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STUDY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FEASIBILITY STUDY</w:t>
      </w:r>
    </w:p>
    <w:p w:rsidR="00000000" w:rsidDel="00000000" w:rsidP="00000000" w:rsidRDefault="00000000" w:rsidRPr="00000000" w14:paraId="00000004">
      <w:pPr>
        <w:spacing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000000" w:rsidDel="00000000" w:rsidP="00000000" w:rsidRDefault="00000000" w:rsidRPr="00000000" w14:paraId="00000006">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Three key considerations involved in the feasibility analysis are</w:t>
        <w:tab/>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numPr>
          <w:ilvl w:val="0"/>
          <w:numId w:val="1"/>
        </w:numP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ECONOMICAL FEASIBILITY</w:t>
      </w:r>
      <w:r w:rsidDel="00000000" w:rsidR="00000000" w:rsidRPr="00000000">
        <w:rPr>
          <w:rtl w:val="0"/>
        </w:rPr>
      </w:r>
    </w:p>
    <w:p w:rsidR="00000000" w:rsidDel="00000000" w:rsidP="00000000" w:rsidRDefault="00000000" w:rsidRPr="00000000" w14:paraId="0000000A">
      <w:pPr>
        <w:numPr>
          <w:ilvl w:val="0"/>
          <w:numId w:val="1"/>
        </w:numP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TECHNICAL FEASIBILITY</w:t>
      </w:r>
      <w:r w:rsidDel="00000000" w:rsidR="00000000" w:rsidRPr="00000000">
        <w:rPr>
          <w:rtl w:val="0"/>
        </w:rPr>
      </w:r>
    </w:p>
    <w:p w:rsidR="00000000" w:rsidDel="00000000" w:rsidP="00000000" w:rsidRDefault="00000000" w:rsidRPr="00000000" w14:paraId="0000000B">
      <w:pPr>
        <w:numPr>
          <w:ilvl w:val="0"/>
          <w:numId w:val="1"/>
        </w:numPr>
        <w:spacing w:after="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SOCIAL FEASIBILITY</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ECONOMICAL FEASIBILITY</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000000" w:rsidDel="00000000" w:rsidP="00000000" w:rsidRDefault="00000000" w:rsidRPr="00000000" w14:paraId="00000011">
      <w:pPr>
        <w:pStyle w:val="Head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Head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TECHNICAL FEASIBILITY</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FEASIBILITY</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0" w:line="360" w:lineRule="auto"/>
      <w:jc w:val="both"/>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