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328B50" w14:textId="3F93467B" w:rsidR="306FF8F6" w:rsidRDefault="306FF8F6" w:rsidP="3AB79397">
      <w:pPr>
        <w:jc w:val="center"/>
        <w:rPr>
          <w:rFonts w:ascii="Calibri" w:eastAsia="Calibri" w:hAnsi="Calibri" w:cs="Calibri"/>
          <w:color w:val="000000" w:themeColor="text1"/>
        </w:rPr>
      </w:pPr>
      <w:r w:rsidRPr="3AB79397">
        <w:rPr>
          <w:rFonts w:ascii="Calibri" w:eastAsia="Calibri" w:hAnsi="Calibri" w:cs="Calibri"/>
          <w:color w:val="000000" w:themeColor="text1"/>
        </w:rPr>
        <w:t>CS 519 Cloud Computing Overview</w:t>
      </w:r>
    </w:p>
    <w:p w14:paraId="7E27E748" w14:textId="203D6466" w:rsidR="306FF8F6" w:rsidRDefault="306FF8F6" w:rsidP="3AB79397">
      <w:pPr>
        <w:jc w:val="center"/>
        <w:rPr>
          <w:rFonts w:ascii="Calibri" w:eastAsia="Calibri" w:hAnsi="Calibri" w:cs="Calibri"/>
          <w:color w:val="000000" w:themeColor="text1"/>
        </w:rPr>
      </w:pPr>
      <w:r w:rsidRPr="3AB79397">
        <w:rPr>
          <w:rFonts w:ascii="Calibri" w:eastAsia="Calibri" w:hAnsi="Calibri" w:cs="Calibri"/>
          <w:b/>
          <w:bCs/>
          <w:color w:val="000000" w:themeColor="text1"/>
        </w:rPr>
        <w:t>VL01: AWS Pricing Calculator</w:t>
      </w:r>
    </w:p>
    <w:p w14:paraId="2580E6EE" w14:textId="2B29BA9E" w:rsidR="306FF8F6" w:rsidRDefault="306FF8F6" w:rsidP="3AB79397">
      <w:pPr>
        <w:jc w:val="center"/>
        <w:rPr>
          <w:rFonts w:ascii="Calibri" w:eastAsia="Calibri" w:hAnsi="Calibri" w:cs="Calibri"/>
          <w:color w:val="000000" w:themeColor="text1"/>
        </w:rPr>
      </w:pPr>
      <w:r w:rsidRPr="3AB79397">
        <w:rPr>
          <w:rFonts w:ascii="Calibri" w:eastAsia="Calibri" w:hAnsi="Calibri" w:cs="Calibri"/>
          <w:color w:val="000000" w:themeColor="text1"/>
        </w:rPr>
        <w:t>School of Technology and Computing</w:t>
      </w:r>
    </w:p>
    <w:p w14:paraId="16405F53" w14:textId="5EB611AC" w:rsidR="3AB79397" w:rsidRDefault="3AB79397" w:rsidP="3AB79397"/>
    <w:p w14:paraId="6DCF2DD9" w14:textId="63C60960" w:rsidR="32AABB63" w:rsidRDefault="32AABB63" w:rsidP="2601B9E0">
      <w:pPr>
        <w:pStyle w:val="Heading3"/>
      </w:pPr>
      <w:r w:rsidRPr="2601B9E0">
        <w:rPr>
          <w:rFonts w:ascii="Calibri" w:eastAsia="Calibri" w:hAnsi="Calibri" w:cs="Calibri"/>
          <w:b/>
          <w:bCs/>
          <w:color w:val="232F3E"/>
          <w:sz w:val="22"/>
          <w:szCs w:val="22"/>
        </w:rPr>
        <w:t>Scenario 1: Web Application / Amazon Hosted RDS database/ US WEST Region</w:t>
      </w:r>
    </w:p>
    <w:tbl>
      <w:tblPr>
        <w:tblStyle w:val="TableGrid"/>
        <w:tblW w:w="9360" w:type="dxa"/>
        <w:tblLayout w:type="fixed"/>
        <w:tblLook w:val="06A0" w:firstRow="1" w:lastRow="0" w:firstColumn="1" w:lastColumn="0" w:noHBand="1" w:noVBand="1"/>
      </w:tblPr>
      <w:tblGrid>
        <w:gridCol w:w="2385"/>
        <w:gridCol w:w="6975"/>
      </w:tblGrid>
      <w:tr w:rsidR="2601B9E0" w14:paraId="1C3C0E65" w14:textId="77777777" w:rsidTr="3AB79397">
        <w:tc>
          <w:tcPr>
            <w:tcW w:w="2385" w:type="dxa"/>
          </w:tcPr>
          <w:p w14:paraId="242A9465" w14:textId="19EF75C2" w:rsidR="2601B9E0" w:rsidRDefault="2601B9E0">
            <w:r w:rsidRPr="2601B9E0">
              <w:rPr>
                <w:b/>
                <w:bCs/>
                <w:color w:val="232F3E"/>
                <w:sz w:val="24"/>
                <w:szCs w:val="24"/>
              </w:rPr>
              <w:t>Service</w:t>
            </w:r>
          </w:p>
        </w:tc>
        <w:tc>
          <w:tcPr>
            <w:tcW w:w="6975" w:type="dxa"/>
          </w:tcPr>
          <w:p w14:paraId="021A894E" w14:textId="57DA6E50" w:rsidR="2601B9E0" w:rsidRDefault="2601B9E0">
            <w:r w:rsidRPr="2601B9E0">
              <w:rPr>
                <w:b/>
                <w:bCs/>
                <w:color w:val="232F3E"/>
                <w:sz w:val="24"/>
                <w:szCs w:val="24"/>
              </w:rPr>
              <w:t>Data Required</w:t>
            </w:r>
          </w:p>
        </w:tc>
      </w:tr>
      <w:tr w:rsidR="2601B9E0" w14:paraId="1B50E2CA" w14:textId="77777777" w:rsidTr="3AB79397">
        <w:tc>
          <w:tcPr>
            <w:tcW w:w="2385" w:type="dxa"/>
          </w:tcPr>
          <w:p w14:paraId="540AED15" w14:textId="2309CA45" w:rsidR="2601B9E0" w:rsidRDefault="2601B9E0">
            <w:r w:rsidRPr="2601B9E0">
              <w:rPr>
                <w:b/>
                <w:bCs/>
                <w:color w:val="232F3E"/>
                <w:sz w:val="24"/>
                <w:szCs w:val="24"/>
              </w:rPr>
              <w:t>Amazon Elastic Compute Cloud (Amazon EC2)</w:t>
            </w:r>
          </w:p>
        </w:tc>
        <w:tc>
          <w:tcPr>
            <w:tcW w:w="6975" w:type="dxa"/>
          </w:tcPr>
          <w:p w14:paraId="13E7EB1F" w14:textId="4125FE27"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Two Linux t3.2xlarge instances</w:t>
            </w:r>
          </w:p>
          <w:p w14:paraId="5FF8FB5F" w14:textId="659E5434"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20 hours per day usage</w:t>
            </w:r>
          </w:p>
          <w:p w14:paraId="58F19D00" w14:textId="2AFF3EDC"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1-Year Reserved billing with no upfront costs</w:t>
            </w:r>
          </w:p>
          <w:p w14:paraId="6105043A" w14:textId="748A3D2E" w:rsidR="2601B9E0" w:rsidRDefault="2601B9E0">
            <w:r w:rsidRPr="2601B9E0">
              <w:rPr>
                <w:color w:val="232F3E"/>
                <w:sz w:val="24"/>
                <w:szCs w:val="24"/>
              </w:rPr>
              <w:t xml:space="preserve"> </w:t>
            </w:r>
          </w:p>
        </w:tc>
      </w:tr>
      <w:tr w:rsidR="2601B9E0" w14:paraId="208FF050" w14:textId="77777777" w:rsidTr="3AB79397">
        <w:tc>
          <w:tcPr>
            <w:tcW w:w="2385" w:type="dxa"/>
          </w:tcPr>
          <w:p w14:paraId="7181AF0B" w14:textId="3BAA61DB" w:rsidR="2601B9E0" w:rsidRDefault="2601B9E0">
            <w:r w:rsidRPr="2601B9E0">
              <w:rPr>
                <w:b/>
                <w:bCs/>
                <w:color w:val="232F3E"/>
                <w:sz w:val="24"/>
                <w:szCs w:val="24"/>
              </w:rPr>
              <w:t>Amazon Simple Storage Service (Amazon S3)</w:t>
            </w:r>
          </w:p>
        </w:tc>
        <w:tc>
          <w:tcPr>
            <w:tcW w:w="6975" w:type="dxa"/>
          </w:tcPr>
          <w:p w14:paraId="03846524" w14:textId="37E35E13"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100 GB Standard storage</w:t>
            </w:r>
          </w:p>
          <w:p w14:paraId="6ADE23C2" w14:textId="0BEBC31D"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10,000 PUT, COPY, POST, or LIST requests</w:t>
            </w:r>
          </w:p>
          <w:p w14:paraId="5F14786E" w14:textId="3862F4C3"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5,000 GET, SELECT, and other requests.</w:t>
            </w:r>
          </w:p>
          <w:p w14:paraId="5A55707A" w14:textId="433A3BCB"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1 GB data returned by S3 Select</w:t>
            </w:r>
          </w:p>
          <w:p w14:paraId="2C43B7E5" w14:textId="328B6E5A"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10 GB data scanned by S3 Select</w:t>
            </w:r>
          </w:p>
          <w:p w14:paraId="73D3570A" w14:textId="16003E10"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Amazon S3 data is replicated to US East (Ohio) to S3 Standard storage.</w:t>
            </w:r>
          </w:p>
        </w:tc>
      </w:tr>
      <w:tr w:rsidR="2601B9E0" w14:paraId="040C2C80" w14:textId="77777777" w:rsidTr="3AB79397">
        <w:tc>
          <w:tcPr>
            <w:tcW w:w="2385" w:type="dxa"/>
          </w:tcPr>
          <w:p w14:paraId="175B454E" w14:textId="56B03097" w:rsidR="2601B9E0" w:rsidRDefault="2601B9E0">
            <w:r w:rsidRPr="2601B9E0">
              <w:rPr>
                <w:b/>
                <w:bCs/>
                <w:color w:val="232F3E"/>
                <w:sz w:val="24"/>
                <w:szCs w:val="24"/>
              </w:rPr>
              <w:t>Elastic Load Balancing</w:t>
            </w:r>
          </w:p>
        </w:tc>
        <w:tc>
          <w:tcPr>
            <w:tcW w:w="6975" w:type="dxa"/>
          </w:tcPr>
          <w:p w14:paraId="0A9EFDDB" w14:textId="095E33D2"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Three Application Load Balancers</w:t>
            </w:r>
          </w:p>
          <w:p w14:paraId="66B3C3BC" w14:textId="2A905159"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Average of 50 connections/second per Application Load Balancer.</w:t>
            </w:r>
          </w:p>
          <w:p w14:paraId="63CE703B" w14:textId="37B5655A"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Average connection time is 60 seconds</w:t>
            </w:r>
          </w:p>
          <w:p w14:paraId="3E4F886B" w14:textId="6FACFD9F"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Average of 100 requests per second for each Application Load Balancer</w:t>
            </w:r>
          </w:p>
          <w:p w14:paraId="369C29DE" w14:textId="008C6A04"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Data processed per Application Load Balancer for EC2 instances with IP address as targets is 100 GB/month</w:t>
            </w:r>
          </w:p>
          <w:p w14:paraId="10E26E66" w14:textId="749EA1A0"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Average number of rule evaluations per request is 10</w:t>
            </w:r>
          </w:p>
        </w:tc>
      </w:tr>
      <w:tr w:rsidR="2601B9E0" w14:paraId="6D892B92" w14:textId="77777777" w:rsidTr="3AB79397">
        <w:tc>
          <w:tcPr>
            <w:tcW w:w="2385" w:type="dxa"/>
          </w:tcPr>
          <w:p w14:paraId="4BBF25EE" w14:textId="7525DCDB" w:rsidR="2601B9E0" w:rsidRDefault="2601B9E0">
            <w:r w:rsidRPr="2601B9E0">
              <w:rPr>
                <w:b/>
                <w:bCs/>
                <w:color w:val="232F3E"/>
                <w:sz w:val="24"/>
                <w:szCs w:val="24"/>
              </w:rPr>
              <w:t>Amazon Route 53</w:t>
            </w:r>
          </w:p>
        </w:tc>
        <w:tc>
          <w:tcPr>
            <w:tcW w:w="6975" w:type="dxa"/>
          </w:tcPr>
          <w:p w14:paraId="38BCAEA5" w14:textId="3FA7AA78"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Five hosted zones, not using traffic flow</w:t>
            </w:r>
          </w:p>
          <w:p w14:paraId="0257172D" w14:textId="6BD51B04"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10 million standard queries per month</w:t>
            </w:r>
          </w:p>
          <w:p w14:paraId="78AA85EC" w14:textId="3FDBE450"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10,000 basic Domain Name System (DNS) health checks per month within AWS</w:t>
            </w:r>
          </w:p>
          <w:p w14:paraId="0EAE90D6" w14:textId="22B8C135"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20,000 basic DNS health checks per month outside of AWS</w:t>
            </w:r>
          </w:p>
          <w:p w14:paraId="2A34E244" w14:textId="30CE4098"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10 elastic network interfaces</w:t>
            </w:r>
          </w:p>
          <w:p w14:paraId="4B088969" w14:textId="0AF0106C"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Average of 2 million resolver queries per month</w:t>
            </w:r>
          </w:p>
        </w:tc>
      </w:tr>
      <w:tr w:rsidR="2601B9E0" w14:paraId="3D8BFDA8" w14:textId="77777777" w:rsidTr="3AB79397">
        <w:tc>
          <w:tcPr>
            <w:tcW w:w="2385" w:type="dxa"/>
          </w:tcPr>
          <w:p w14:paraId="355A6A87" w14:textId="784F2C91" w:rsidR="2601B9E0" w:rsidRDefault="2601B9E0">
            <w:r w:rsidRPr="2601B9E0">
              <w:rPr>
                <w:b/>
                <w:bCs/>
                <w:color w:val="232F3E"/>
                <w:sz w:val="24"/>
                <w:szCs w:val="24"/>
              </w:rPr>
              <w:t>Amazon Relational Database Service (Amazon RDS)</w:t>
            </w:r>
          </w:p>
        </w:tc>
        <w:tc>
          <w:tcPr>
            <w:tcW w:w="6975" w:type="dxa"/>
          </w:tcPr>
          <w:p w14:paraId="4F4C9A32" w14:textId="0B067104"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 xml:space="preserve">Two RDS db.r3.8xlage standard instances that run MySQL </w:t>
            </w:r>
          </w:p>
          <w:p w14:paraId="79CEE68C" w14:textId="50AF2264"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100 GB of General Purpose storage and no Provisioned IOPS</w:t>
            </w:r>
          </w:p>
          <w:p w14:paraId="1BC4DFEE" w14:textId="2E5B7B11"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30 GB of data transferred out per month and 5 GB of data transferred in</w:t>
            </w:r>
          </w:p>
        </w:tc>
      </w:tr>
      <w:tr w:rsidR="2601B9E0" w14:paraId="2D5DA7FB" w14:textId="77777777" w:rsidTr="3AB79397">
        <w:tc>
          <w:tcPr>
            <w:tcW w:w="2385" w:type="dxa"/>
          </w:tcPr>
          <w:p w14:paraId="0BF4688B" w14:textId="357B445C" w:rsidR="2601B9E0" w:rsidRDefault="2601B9E0">
            <w:r w:rsidRPr="2601B9E0">
              <w:rPr>
                <w:b/>
                <w:bCs/>
                <w:color w:val="232F3E"/>
                <w:sz w:val="24"/>
                <w:szCs w:val="24"/>
              </w:rPr>
              <w:t>AWS Support</w:t>
            </w:r>
          </w:p>
        </w:tc>
        <w:tc>
          <w:tcPr>
            <w:tcW w:w="6975" w:type="dxa"/>
          </w:tcPr>
          <w:p w14:paraId="5EF7ECF9" w14:textId="402E9510"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Business Support</w:t>
            </w:r>
          </w:p>
        </w:tc>
      </w:tr>
    </w:tbl>
    <w:p w14:paraId="1CE24013" w14:textId="7A02567F" w:rsidR="2EF6DD24" w:rsidRDefault="2EF6DD24">
      <w:r w:rsidRPr="2601B9E0">
        <w:rPr>
          <w:rFonts w:ascii="Calibri" w:eastAsia="Calibri" w:hAnsi="Calibri" w:cs="Calibri"/>
          <w:color w:val="232F3E"/>
          <w:sz w:val="24"/>
          <w:szCs w:val="24"/>
        </w:rPr>
        <w:t xml:space="preserve"> </w:t>
      </w:r>
    </w:p>
    <w:p w14:paraId="0F0BD476" w14:textId="040ECE36" w:rsidR="2EF6DD24" w:rsidRDefault="2EF6DD24" w:rsidP="2601B9E0">
      <w:pPr>
        <w:pStyle w:val="Heading3"/>
      </w:pPr>
      <w:r w:rsidRPr="2601B9E0">
        <w:rPr>
          <w:rFonts w:ascii="Calibri" w:eastAsia="Calibri" w:hAnsi="Calibri" w:cs="Calibri"/>
          <w:b/>
          <w:bCs/>
          <w:color w:val="232F3E"/>
          <w:sz w:val="22"/>
          <w:szCs w:val="22"/>
        </w:rPr>
        <w:lastRenderedPageBreak/>
        <w:t>Scenario 2: Data Streaming analysis / Data warehousing / Asia Pacific Region (Tokyo)</w:t>
      </w:r>
    </w:p>
    <w:tbl>
      <w:tblPr>
        <w:tblStyle w:val="TableGrid"/>
        <w:tblW w:w="9360" w:type="dxa"/>
        <w:tblLayout w:type="fixed"/>
        <w:tblLook w:val="06A0" w:firstRow="1" w:lastRow="0" w:firstColumn="1" w:lastColumn="0" w:noHBand="1" w:noVBand="1"/>
      </w:tblPr>
      <w:tblGrid>
        <w:gridCol w:w="2355"/>
        <w:gridCol w:w="7005"/>
      </w:tblGrid>
      <w:tr w:rsidR="2601B9E0" w14:paraId="1579E461" w14:textId="77777777" w:rsidTr="3AB79397">
        <w:tc>
          <w:tcPr>
            <w:tcW w:w="2355" w:type="dxa"/>
          </w:tcPr>
          <w:p w14:paraId="1EC69E4B" w14:textId="076979F3" w:rsidR="2601B9E0" w:rsidRDefault="2601B9E0">
            <w:r w:rsidRPr="2601B9E0">
              <w:rPr>
                <w:b/>
                <w:bCs/>
                <w:color w:val="232F3E"/>
                <w:sz w:val="24"/>
                <w:szCs w:val="24"/>
              </w:rPr>
              <w:t>Service</w:t>
            </w:r>
          </w:p>
        </w:tc>
        <w:tc>
          <w:tcPr>
            <w:tcW w:w="7005" w:type="dxa"/>
          </w:tcPr>
          <w:p w14:paraId="234977C3" w14:textId="64370658" w:rsidR="2601B9E0" w:rsidRDefault="2601B9E0">
            <w:r w:rsidRPr="2601B9E0">
              <w:rPr>
                <w:b/>
                <w:bCs/>
                <w:color w:val="232F3E"/>
                <w:sz w:val="24"/>
                <w:szCs w:val="24"/>
              </w:rPr>
              <w:t>Data Required</w:t>
            </w:r>
          </w:p>
        </w:tc>
      </w:tr>
      <w:tr w:rsidR="2601B9E0" w14:paraId="58B89693" w14:textId="77777777" w:rsidTr="3AB79397">
        <w:tc>
          <w:tcPr>
            <w:tcW w:w="2355" w:type="dxa"/>
          </w:tcPr>
          <w:p w14:paraId="494BDDDB" w14:textId="2ADBF6A8" w:rsidR="2601B9E0" w:rsidRDefault="2601B9E0">
            <w:r w:rsidRPr="2601B9E0">
              <w:rPr>
                <w:b/>
                <w:bCs/>
                <w:color w:val="232F3E"/>
                <w:sz w:val="24"/>
                <w:szCs w:val="24"/>
              </w:rPr>
              <w:t>Amazon Simple Storage Service (Amazon S3)</w:t>
            </w:r>
          </w:p>
        </w:tc>
        <w:tc>
          <w:tcPr>
            <w:tcW w:w="7005" w:type="dxa"/>
          </w:tcPr>
          <w:p w14:paraId="25EE7A1B" w14:textId="03A29331"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50 GB Standard storage</w:t>
            </w:r>
          </w:p>
          <w:p w14:paraId="111B38A8" w14:textId="20258035"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10,000 PUT, COPY, POST, or LIST requests</w:t>
            </w:r>
          </w:p>
          <w:p w14:paraId="2A89F0F5" w14:textId="0869FCB8"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10,000 GET, SELECT, and other requests</w:t>
            </w:r>
          </w:p>
          <w:p w14:paraId="6762CECE" w14:textId="5DAA17A2"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100 GB S3 Intelligent-Tiering Storage (S3 Intelligent-Tiering)</w:t>
            </w:r>
          </w:p>
          <w:p w14:paraId="4988BD2C" w14:textId="37A8B334"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50 percent of storage is not accessed in a 30-day period</w:t>
            </w:r>
          </w:p>
          <w:p w14:paraId="431DD590" w14:textId="0D37FEF2"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10,000 PUT, COPY, POST, or LIST requests</w:t>
            </w:r>
          </w:p>
          <w:p w14:paraId="7F0970E2" w14:textId="54436901"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50,000 GET, SELECT, and other requests from the data stored with S3 Intelligent-Tiering</w:t>
            </w:r>
          </w:p>
          <w:p w14:paraId="3ACB8143" w14:textId="1CBD8A5C"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1,000 requests per month for Lifecycle Transitions from S3 Standard into S3 Intelligent-Tiering-</w:t>
            </w:r>
          </w:p>
          <w:p w14:paraId="5AB3F276" w14:textId="6FE419C8" w:rsidR="2601B9E0" w:rsidRDefault="2601B9E0">
            <w:r w:rsidRPr="2601B9E0">
              <w:rPr>
                <w:color w:val="232F3E"/>
                <w:sz w:val="24"/>
                <w:szCs w:val="24"/>
              </w:rPr>
              <w:t xml:space="preserve"> </w:t>
            </w:r>
          </w:p>
        </w:tc>
      </w:tr>
      <w:tr w:rsidR="2601B9E0" w14:paraId="5CF8E622" w14:textId="77777777" w:rsidTr="3AB79397">
        <w:tc>
          <w:tcPr>
            <w:tcW w:w="2355" w:type="dxa"/>
          </w:tcPr>
          <w:p w14:paraId="6FBE2CA5" w14:textId="417B599A" w:rsidR="2601B9E0" w:rsidRDefault="2601B9E0">
            <w:r w:rsidRPr="2601B9E0">
              <w:rPr>
                <w:b/>
                <w:bCs/>
                <w:color w:val="232F3E"/>
                <w:sz w:val="24"/>
                <w:szCs w:val="24"/>
              </w:rPr>
              <w:t>Amazon Redshift</w:t>
            </w:r>
          </w:p>
        </w:tc>
        <w:tc>
          <w:tcPr>
            <w:tcW w:w="7005" w:type="dxa"/>
          </w:tcPr>
          <w:p w14:paraId="4AA698C5" w14:textId="66758CCF"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One ds1.xlarge – 2TB-HDD master node with 1-Year No Upfront billing</w:t>
            </w:r>
          </w:p>
          <w:p w14:paraId="79502F1B" w14:textId="213ECA1F"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Two ds1.xlarge – 2TB HDD worker nodes with 1-Year No Upfront billing.</w:t>
            </w:r>
          </w:p>
          <w:p w14:paraId="52ADF584" w14:textId="278AEA19"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50 GB data scanned by Amazon Redshift Spectrum</w:t>
            </w:r>
          </w:p>
        </w:tc>
      </w:tr>
      <w:tr w:rsidR="2601B9E0" w14:paraId="578DA9A7" w14:textId="77777777" w:rsidTr="3AB79397">
        <w:tc>
          <w:tcPr>
            <w:tcW w:w="2355" w:type="dxa"/>
          </w:tcPr>
          <w:p w14:paraId="2B25C05B" w14:textId="16419F71" w:rsidR="2601B9E0" w:rsidRDefault="2601B9E0">
            <w:r w:rsidRPr="2601B9E0">
              <w:rPr>
                <w:b/>
                <w:bCs/>
                <w:color w:val="232F3E"/>
                <w:sz w:val="24"/>
                <w:szCs w:val="24"/>
              </w:rPr>
              <w:t>Amazon Kinesis Data Streams</w:t>
            </w:r>
          </w:p>
        </w:tc>
        <w:tc>
          <w:tcPr>
            <w:tcW w:w="7005" w:type="dxa"/>
          </w:tcPr>
          <w:p w14:paraId="0C87D0CE" w14:textId="49EE6882"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100 PUT records per second</w:t>
            </w:r>
          </w:p>
          <w:p w14:paraId="6633C4B6" w14:textId="248D886C"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Estimated record size is 500 KB</w:t>
            </w:r>
          </w:p>
          <w:p w14:paraId="72897BCA" w14:textId="16E11B71"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Three consumers of the data</w:t>
            </w:r>
          </w:p>
        </w:tc>
      </w:tr>
      <w:tr w:rsidR="2601B9E0" w14:paraId="52DE3CB3" w14:textId="77777777" w:rsidTr="3AB79397">
        <w:tc>
          <w:tcPr>
            <w:tcW w:w="2355" w:type="dxa"/>
          </w:tcPr>
          <w:p w14:paraId="137D865A" w14:textId="1BBBBD9F" w:rsidR="2601B9E0" w:rsidRDefault="2601B9E0">
            <w:r w:rsidRPr="2601B9E0">
              <w:rPr>
                <w:b/>
                <w:bCs/>
                <w:color w:val="232F3E"/>
                <w:sz w:val="24"/>
                <w:szCs w:val="24"/>
              </w:rPr>
              <w:t>AWS Support</w:t>
            </w:r>
          </w:p>
        </w:tc>
        <w:tc>
          <w:tcPr>
            <w:tcW w:w="7005" w:type="dxa"/>
          </w:tcPr>
          <w:p w14:paraId="1B266F14" w14:textId="04A64674"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Developer Support</w:t>
            </w:r>
          </w:p>
        </w:tc>
      </w:tr>
    </w:tbl>
    <w:p w14:paraId="46CF3F3F" w14:textId="696127E0" w:rsidR="2EF6DD24" w:rsidRDefault="2EF6DD24">
      <w:r w:rsidRPr="2601B9E0">
        <w:rPr>
          <w:rFonts w:ascii="Calibri" w:eastAsia="Calibri" w:hAnsi="Calibri" w:cs="Calibri"/>
          <w:color w:val="232F3E"/>
          <w:sz w:val="24"/>
          <w:szCs w:val="24"/>
        </w:rPr>
        <w:t xml:space="preserve"> </w:t>
      </w:r>
    </w:p>
    <w:p w14:paraId="7261F2AA" w14:textId="3C5BFB5D" w:rsidR="2EF6DD24" w:rsidRDefault="2EF6DD24" w:rsidP="2601B9E0">
      <w:pPr>
        <w:pStyle w:val="Heading3"/>
      </w:pPr>
      <w:r w:rsidRPr="2601B9E0">
        <w:rPr>
          <w:rFonts w:ascii="Calibri" w:eastAsia="Calibri" w:hAnsi="Calibri" w:cs="Calibri"/>
          <w:b/>
          <w:bCs/>
          <w:color w:val="232F3E"/>
          <w:sz w:val="22"/>
          <w:szCs w:val="22"/>
        </w:rPr>
        <w:t>Scenario 3: Queue based application / Analysis using Amazon Athena / Europe (Ireland) Region</w:t>
      </w:r>
    </w:p>
    <w:tbl>
      <w:tblPr>
        <w:tblStyle w:val="TableGrid"/>
        <w:tblW w:w="9360" w:type="dxa"/>
        <w:tblLayout w:type="fixed"/>
        <w:tblLook w:val="06A0" w:firstRow="1" w:lastRow="0" w:firstColumn="1" w:lastColumn="0" w:noHBand="1" w:noVBand="1"/>
      </w:tblPr>
      <w:tblGrid>
        <w:gridCol w:w="2340"/>
        <w:gridCol w:w="7020"/>
      </w:tblGrid>
      <w:tr w:rsidR="2601B9E0" w14:paraId="62FA3F19" w14:textId="77777777" w:rsidTr="3AB79397">
        <w:tc>
          <w:tcPr>
            <w:tcW w:w="2340" w:type="dxa"/>
          </w:tcPr>
          <w:p w14:paraId="61444368" w14:textId="0EE59BB6" w:rsidR="2601B9E0" w:rsidRDefault="2601B9E0">
            <w:r w:rsidRPr="2601B9E0">
              <w:rPr>
                <w:b/>
                <w:bCs/>
                <w:color w:val="232F3E"/>
                <w:sz w:val="24"/>
                <w:szCs w:val="24"/>
              </w:rPr>
              <w:t>Service</w:t>
            </w:r>
          </w:p>
        </w:tc>
        <w:tc>
          <w:tcPr>
            <w:tcW w:w="7020" w:type="dxa"/>
          </w:tcPr>
          <w:p w14:paraId="68024602" w14:textId="2956405D" w:rsidR="2601B9E0" w:rsidRDefault="2601B9E0">
            <w:r w:rsidRPr="2601B9E0">
              <w:rPr>
                <w:b/>
                <w:bCs/>
                <w:color w:val="232F3E"/>
                <w:sz w:val="24"/>
                <w:szCs w:val="24"/>
              </w:rPr>
              <w:t>Data Required</w:t>
            </w:r>
          </w:p>
        </w:tc>
      </w:tr>
      <w:tr w:rsidR="2601B9E0" w14:paraId="52ED4018" w14:textId="77777777" w:rsidTr="3AB79397">
        <w:tc>
          <w:tcPr>
            <w:tcW w:w="2340" w:type="dxa"/>
          </w:tcPr>
          <w:p w14:paraId="1E6B91D1" w14:textId="4C966A31" w:rsidR="2601B9E0" w:rsidRDefault="2601B9E0">
            <w:r w:rsidRPr="2601B9E0">
              <w:rPr>
                <w:b/>
                <w:bCs/>
                <w:color w:val="232F3E"/>
                <w:sz w:val="24"/>
                <w:szCs w:val="24"/>
              </w:rPr>
              <w:t>Amazon Virtual Private</w:t>
            </w:r>
            <w:r>
              <w:br/>
            </w:r>
            <w:r w:rsidRPr="2601B9E0">
              <w:rPr>
                <w:b/>
                <w:bCs/>
                <w:color w:val="232F3E"/>
                <w:sz w:val="24"/>
                <w:szCs w:val="24"/>
              </w:rPr>
              <w:t>Cloud (Amazon VPC)</w:t>
            </w:r>
          </w:p>
        </w:tc>
        <w:tc>
          <w:tcPr>
            <w:tcW w:w="7020" w:type="dxa"/>
          </w:tcPr>
          <w:p w14:paraId="288AA7B9" w14:textId="34EF0C0D"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100 virtual private network (VPN) connections with 50 percent utilization per month</w:t>
            </w:r>
          </w:p>
          <w:p w14:paraId="71568807" w14:textId="7947230C"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1 network address translation (NAT) Gateway with 50 percent utilization per month processing 100 GB per month</w:t>
            </w:r>
          </w:p>
          <w:p w14:paraId="024C3390" w14:textId="12B48BCD"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100 GB transferred out per month</w:t>
            </w:r>
          </w:p>
          <w:p w14:paraId="7B93B4EC" w14:textId="5119DA74"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10 GB transferred in per month</w:t>
            </w:r>
          </w:p>
        </w:tc>
      </w:tr>
      <w:tr w:rsidR="2601B9E0" w14:paraId="3D7A651B" w14:textId="77777777" w:rsidTr="3AB79397">
        <w:tc>
          <w:tcPr>
            <w:tcW w:w="2340" w:type="dxa"/>
          </w:tcPr>
          <w:p w14:paraId="0FA1068C" w14:textId="7F7BE8B4" w:rsidR="2601B9E0" w:rsidRDefault="2601B9E0">
            <w:r w:rsidRPr="2601B9E0">
              <w:rPr>
                <w:b/>
                <w:bCs/>
                <w:color w:val="232F3E"/>
                <w:sz w:val="24"/>
                <w:szCs w:val="24"/>
              </w:rPr>
              <w:t>Amazon SQS</w:t>
            </w:r>
          </w:p>
        </w:tc>
        <w:tc>
          <w:tcPr>
            <w:tcW w:w="7020" w:type="dxa"/>
          </w:tcPr>
          <w:p w14:paraId="491BEEFE" w14:textId="7CCA6D8A"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100,000 requests per month in a standard queue</w:t>
            </w:r>
          </w:p>
          <w:p w14:paraId="26B8D329" w14:textId="7A6BB3D9"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10,000 requests per month in a FIFP queue</w:t>
            </w:r>
          </w:p>
          <w:p w14:paraId="6DFF46E6" w14:textId="653F589B"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50,000 GB per month data transferred out</w:t>
            </w:r>
          </w:p>
          <w:p w14:paraId="42B15E31" w14:textId="079EB386"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20,000 GB per month data transferred in</w:t>
            </w:r>
          </w:p>
        </w:tc>
      </w:tr>
      <w:tr w:rsidR="2601B9E0" w14:paraId="07BF66D1" w14:textId="77777777" w:rsidTr="3AB79397">
        <w:tc>
          <w:tcPr>
            <w:tcW w:w="2340" w:type="dxa"/>
          </w:tcPr>
          <w:p w14:paraId="1DC75B67" w14:textId="2530F69F" w:rsidR="2601B9E0" w:rsidRDefault="2601B9E0">
            <w:r w:rsidRPr="2601B9E0">
              <w:rPr>
                <w:b/>
                <w:bCs/>
                <w:color w:val="232F3E"/>
                <w:sz w:val="24"/>
                <w:szCs w:val="24"/>
              </w:rPr>
              <w:t>Amazon DynamoDB</w:t>
            </w:r>
          </w:p>
        </w:tc>
        <w:tc>
          <w:tcPr>
            <w:tcW w:w="7020" w:type="dxa"/>
          </w:tcPr>
          <w:p w14:paraId="2D307B62" w14:textId="69E9593C"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1 TB dataset</w:t>
            </w:r>
          </w:p>
          <w:p w14:paraId="62CFBA48" w14:textId="1BE91366" w:rsidR="2601B9E0" w:rsidRDefault="2601B9E0">
            <w:r w:rsidRPr="2601B9E0">
              <w:rPr>
                <w:color w:val="232F3E"/>
                <w:sz w:val="24"/>
                <w:szCs w:val="24"/>
              </w:rPr>
              <w:t>On-demand capacity</w:t>
            </w:r>
          </w:p>
          <w:p w14:paraId="3E06C42E" w14:textId="64540D5E"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5-KB item size</w:t>
            </w:r>
          </w:p>
          <w:p w14:paraId="0875A2DA" w14:textId="56BD28E6"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Eventually consistent reads</w:t>
            </w:r>
          </w:p>
          <w:p w14:paraId="2AD3861E" w14:textId="4958BBF9"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4 million items read per month</w:t>
            </w:r>
          </w:p>
          <w:p w14:paraId="77D749C3" w14:textId="1E42E30B"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2 million transactional items read per month</w:t>
            </w:r>
          </w:p>
          <w:p w14:paraId="0D9A221A" w14:textId="6490FA26"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2 million items written per month</w:t>
            </w:r>
          </w:p>
          <w:p w14:paraId="2C276FA7" w14:textId="44DBD7EF"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lastRenderedPageBreak/>
              <w:t>1 million transactional items written per month</w:t>
            </w:r>
          </w:p>
          <w:p w14:paraId="24E17C3A" w14:textId="56275262"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1 million replicated writer per month using on-demand global tables</w:t>
            </w:r>
          </w:p>
          <w:p w14:paraId="3EC02FA4" w14:textId="18407ACF"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100 GB of on-demand data backup</w:t>
            </w:r>
          </w:p>
        </w:tc>
      </w:tr>
      <w:tr w:rsidR="2601B9E0" w14:paraId="37626E1B" w14:textId="77777777" w:rsidTr="3AB79397">
        <w:tc>
          <w:tcPr>
            <w:tcW w:w="2340" w:type="dxa"/>
          </w:tcPr>
          <w:p w14:paraId="3741BC8A" w14:textId="38F84449" w:rsidR="2601B9E0" w:rsidRDefault="2601B9E0">
            <w:r w:rsidRPr="2601B9E0">
              <w:rPr>
                <w:b/>
                <w:bCs/>
                <w:color w:val="232F3E"/>
                <w:sz w:val="24"/>
                <w:szCs w:val="24"/>
              </w:rPr>
              <w:lastRenderedPageBreak/>
              <w:t>Amazon Elastic File</w:t>
            </w:r>
            <w:r>
              <w:br/>
            </w:r>
            <w:r w:rsidRPr="2601B9E0">
              <w:rPr>
                <w:b/>
                <w:bCs/>
                <w:color w:val="232F3E"/>
                <w:sz w:val="24"/>
                <w:szCs w:val="24"/>
              </w:rPr>
              <w:t>System (Amazon EFS)</w:t>
            </w:r>
          </w:p>
        </w:tc>
        <w:tc>
          <w:tcPr>
            <w:tcW w:w="7020" w:type="dxa"/>
          </w:tcPr>
          <w:p w14:paraId="26A37ACA" w14:textId="2A143A53"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100 GB of data stored in standard storage</w:t>
            </w:r>
          </w:p>
          <w:p w14:paraId="239BD5F3" w14:textId="6FA611F3"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50 GB stored in infrequently accessed storage</w:t>
            </w:r>
          </w:p>
          <w:p w14:paraId="694409BA" w14:textId="26E096D7"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10 MBps of provisioned throughput</w:t>
            </w:r>
          </w:p>
        </w:tc>
      </w:tr>
      <w:tr w:rsidR="2601B9E0" w14:paraId="5EA633DD" w14:textId="77777777" w:rsidTr="3AB79397">
        <w:tc>
          <w:tcPr>
            <w:tcW w:w="2340" w:type="dxa"/>
          </w:tcPr>
          <w:p w14:paraId="4FB61A8D" w14:textId="55CB8FCC" w:rsidR="2601B9E0" w:rsidRDefault="2601B9E0">
            <w:r w:rsidRPr="2601B9E0">
              <w:rPr>
                <w:b/>
                <w:bCs/>
                <w:color w:val="232F3E"/>
                <w:sz w:val="24"/>
                <w:szCs w:val="24"/>
              </w:rPr>
              <w:t>AWS Support</w:t>
            </w:r>
          </w:p>
        </w:tc>
        <w:tc>
          <w:tcPr>
            <w:tcW w:w="7020" w:type="dxa"/>
          </w:tcPr>
          <w:p w14:paraId="6F6720B2" w14:textId="5BF59ECA" w:rsidR="2601B9E0" w:rsidRDefault="2601B9E0" w:rsidP="2601B9E0">
            <w:pPr>
              <w:pStyle w:val="ListParagraph"/>
              <w:numPr>
                <w:ilvl w:val="0"/>
                <w:numId w:val="1"/>
              </w:numPr>
              <w:rPr>
                <w:rFonts w:eastAsiaTheme="minorEastAsia"/>
                <w:color w:val="232F3E"/>
                <w:sz w:val="24"/>
                <w:szCs w:val="24"/>
              </w:rPr>
            </w:pPr>
            <w:r w:rsidRPr="2601B9E0">
              <w:rPr>
                <w:color w:val="232F3E"/>
                <w:sz w:val="24"/>
                <w:szCs w:val="24"/>
              </w:rPr>
              <w:t>Enterprise Support</w:t>
            </w:r>
          </w:p>
        </w:tc>
      </w:tr>
    </w:tbl>
    <w:p w14:paraId="730A0C87" w14:textId="6E23832B" w:rsidR="2EF6DD24" w:rsidRDefault="2EF6DD24">
      <w:r w:rsidRPr="2601B9E0">
        <w:rPr>
          <w:rFonts w:ascii="Calibri" w:eastAsia="Calibri" w:hAnsi="Calibri" w:cs="Calibri"/>
          <w:color w:val="232F3E"/>
          <w:sz w:val="24"/>
          <w:szCs w:val="24"/>
        </w:rPr>
        <w:t xml:space="preserve"> </w:t>
      </w:r>
    </w:p>
    <w:p w14:paraId="5980D39E" w14:textId="5EC9A04A" w:rsidR="2EF6DD24" w:rsidRDefault="2EF6DD24">
      <w:r w:rsidRPr="2601B9E0">
        <w:rPr>
          <w:rFonts w:ascii="Calibri" w:eastAsia="Calibri" w:hAnsi="Calibri" w:cs="Calibri"/>
          <w:b/>
          <w:bCs/>
          <w:color w:val="232F3E"/>
          <w:sz w:val="24"/>
          <w:szCs w:val="24"/>
        </w:rPr>
        <w:t>Where do I access the AWS Pricing Calculator?</w:t>
      </w:r>
    </w:p>
    <w:p w14:paraId="04CF1EC3" w14:textId="6E1E165A" w:rsidR="2EF6DD24" w:rsidRDefault="00492D73">
      <w:hyperlink r:id="rId7">
        <w:r w:rsidR="2EF6DD24" w:rsidRPr="3AB79397">
          <w:rPr>
            <w:rStyle w:val="Hyperlink"/>
            <w:rFonts w:ascii="Calibri" w:eastAsia="Calibri" w:hAnsi="Calibri" w:cs="Calibri"/>
            <w:color w:val="232F3E"/>
            <w:sz w:val="24"/>
            <w:szCs w:val="24"/>
          </w:rPr>
          <w:t>https://calculator.aws/ (Links to an external site.)</w:t>
        </w:r>
      </w:hyperlink>
    </w:p>
    <w:p w14:paraId="470D56F1" w14:textId="00192559" w:rsidR="2EF6DD24" w:rsidRDefault="2EF6DD24" w:rsidP="2601B9E0"/>
    <w:p w14:paraId="18681BC5" w14:textId="2910EDA3" w:rsidR="2EF6DD24" w:rsidRDefault="449BEE6E" w:rsidP="3AB79397">
      <w:pPr>
        <w:rPr>
          <w:rFonts w:ascii="Calibri" w:eastAsia="Calibri" w:hAnsi="Calibri" w:cs="Calibri"/>
          <w:b/>
          <w:bCs/>
          <w:color w:val="232F3E"/>
          <w:sz w:val="24"/>
          <w:szCs w:val="24"/>
        </w:rPr>
      </w:pPr>
      <w:r w:rsidRPr="3AB79397">
        <w:rPr>
          <w:rFonts w:ascii="Calibri" w:eastAsia="Calibri" w:hAnsi="Calibri" w:cs="Calibri"/>
          <w:b/>
          <w:bCs/>
          <w:color w:val="232F3E"/>
          <w:sz w:val="24"/>
          <w:szCs w:val="24"/>
        </w:rPr>
        <w:t>Once you have completed your analysis using the AWS Pricing Calculator use the associated discussion thread to summarize your solution and describe why some of the parameters required by the calculator are important and evaluate your solution.</w:t>
      </w:r>
      <w:r w:rsidR="2EF6DD24">
        <w:br/>
      </w:r>
    </w:p>
    <w:p w14:paraId="72CA482E" w14:textId="79306596" w:rsidR="3AB79397" w:rsidRDefault="00A900F2" w:rsidP="3AB79397">
      <w:pPr>
        <w:rPr>
          <w:b/>
          <w:bCs/>
        </w:rPr>
      </w:pPr>
      <w:r>
        <w:rPr>
          <w:noProof/>
        </w:rPr>
        <w:drawing>
          <wp:inline distT="0" distB="0" distL="0" distR="0" wp14:anchorId="73E9B565" wp14:editId="565A9D0B">
            <wp:extent cx="5943600" cy="13436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6410" cy="1344295"/>
                    </a:xfrm>
                    <a:prstGeom prst="rect">
                      <a:avLst/>
                    </a:prstGeom>
                  </pic:spPr>
                </pic:pic>
              </a:graphicData>
            </a:graphic>
          </wp:inline>
        </w:drawing>
      </w:r>
      <w:r>
        <w:rPr>
          <w:b/>
          <w:bCs/>
        </w:rPr>
        <w:br/>
      </w:r>
      <w:r>
        <w:rPr>
          <w:b/>
          <w:bCs/>
        </w:rPr>
        <w:br/>
      </w:r>
      <w:r>
        <w:rPr>
          <w:noProof/>
        </w:rPr>
        <w:drawing>
          <wp:inline distT="0" distB="0" distL="0" distR="0" wp14:anchorId="5F9A9D8C" wp14:editId="416A4550">
            <wp:extent cx="5943600" cy="1837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837690"/>
                    </a:xfrm>
                    <a:prstGeom prst="rect">
                      <a:avLst/>
                    </a:prstGeom>
                  </pic:spPr>
                </pic:pic>
              </a:graphicData>
            </a:graphic>
          </wp:inline>
        </w:drawing>
      </w:r>
      <w:r>
        <w:rPr>
          <w:b/>
          <w:bCs/>
        </w:rPr>
        <w:br/>
      </w:r>
      <w:r>
        <w:rPr>
          <w:b/>
          <w:bCs/>
        </w:rPr>
        <w:br/>
      </w:r>
      <w:r w:rsidR="00492D73">
        <w:rPr>
          <w:noProof/>
        </w:rPr>
        <w:lastRenderedPageBreak/>
        <w:drawing>
          <wp:inline distT="0" distB="0" distL="0" distR="0" wp14:anchorId="2F6C1271" wp14:editId="6BCDA41D">
            <wp:extent cx="59436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238375"/>
                    </a:xfrm>
                    <a:prstGeom prst="rect">
                      <a:avLst/>
                    </a:prstGeom>
                  </pic:spPr>
                </pic:pic>
              </a:graphicData>
            </a:graphic>
          </wp:inline>
        </w:drawing>
      </w:r>
      <w:r w:rsidR="00492D73">
        <w:rPr>
          <w:b/>
          <w:bCs/>
        </w:rPr>
        <w:br/>
      </w:r>
      <w:r w:rsidR="00492D73">
        <w:rPr>
          <w:b/>
          <w:bCs/>
        </w:rPr>
        <w:br/>
      </w:r>
      <w:r w:rsidR="00492D73" w:rsidRPr="00492D73">
        <w:rPr>
          <w:bCs/>
        </w:rPr>
        <w:t xml:space="preserve">Even though we </w:t>
      </w:r>
      <w:r w:rsidR="00492D73">
        <w:rPr>
          <w:bCs/>
        </w:rPr>
        <w:t>were told that we don’t need to guess capacity or worry about anything else, here we can see that we need to know what we need so we can purchase that configuration. Of course with cloud computing, decreasing or increasing resources is easier, but we still need to think about what we need and how much of it we need.</w:t>
      </w:r>
      <w:bookmarkStart w:id="0" w:name="_GoBack"/>
      <w:bookmarkEnd w:id="0"/>
    </w:p>
    <w:sectPr w:rsidR="3AB79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F2CC6"/>
    <w:multiLevelType w:val="hybridMultilevel"/>
    <w:tmpl w:val="E3FA9154"/>
    <w:lvl w:ilvl="0" w:tplc="B4FE0F28">
      <w:start w:val="1"/>
      <w:numFmt w:val="bullet"/>
      <w:lvlText w:val=""/>
      <w:lvlJc w:val="left"/>
      <w:pPr>
        <w:ind w:left="720" w:hanging="360"/>
      </w:pPr>
      <w:rPr>
        <w:rFonts w:ascii="Symbol" w:hAnsi="Symbol" w:hint="default"/>
      </w:rPr>
    </w:lvl>
    <w:lvl w:ilvl="1" w:tplc="E390B852">
      <w:start w:val="1"/>
      <w:numFmt w:val="bullet"/>
      <w:lvlText w:val="o"/>
      <w:lvlJc w:val="left"/>
      <w:pPr>
        <w:ind w:left="1440" w:hanging="360"/>
      </w:pPr>
      <w:rPr>
        <w:rFonts w:ascii="Courier New" w:hAnsi="Courier New" w:hint="default"/>
      </w:rPr>
    </w:lvl>
    <w:lvl w:ilvl="2" w:tplc="D0EEEC8C">
      <w:start w:val="1"/>
      <w:numFmt w:val="bullet"/>
      <w:lvlText w:val=""/>
      <w:lvlJc w:val="left"/>
      <w:pPr>
        <w:ind w:left="2160" w:hanging="360"/>
      </w:pPr>
      <w:rPr>
        <w:rFonts w:ascii="Wingdings" w:hAnsi="Wingdings" w:hint="default"/>
      </w:rPr>
    </w:lvl>
    <w:lvl w:ilvl="3" w:tplc="5E5EA36C">
      <w:start w:val="1"/>
      <w:numFmt w:val="bullet"/>
      <w:lvlText w:val=""/>
      <w:lvlJc w:val="left"/>
      <w:pPr>
        <w:ind w:left="2880" w:hanging="360"/>
      </w:pPr>
      <w:rPr>
        <w:rFonts w:ascii="Symbol" w:hAnsi="Symbol" w:hint="default"/>
      </w:rPr>
    </w:lvl>
    <w:lvl w:ilvl="4" w:tplc="F912EC7E">
      <w:start w:val="1"/>
      <w:numFmt w:val="bullet"/>
      <w:lvlText w:val="o"/>
      <w:lvlJc w:val="left"/>
      <w:pPr>
        <w:ind w:left="3600" w:hanging="360"/>
      </w:pPr>
      <w:rPr>
        <w:rFonts w:ascii="Courier New" w:hAnsi="Courier New" w:hint="default"/>
      </w:rPr>
    </w:lvl>
    <w:lvl w:ilvl="5" w:tplc="30B2622A">
      <w:start w:val="1"/>
      <w:numFmt w:val="bullet"/>
      <w:lvlText w:val=""/>
      <w:lvlJc w:val="left"/>
      <w:pPr>
        <w:ind w:left="4320" w:hanging="360"/>
      </w:pPr>
      <w:rPr>
        <w:rFonts w:ascii="Wingdings" w:hAnsi="Wingdings" w:hint="default"/>
      </w:rPr>
    </w:lvl>
    <w:lvl w:ilvl="6" w:tplc="52504544">
      <w:start w:val="1"/>
      <w:numFmt w:val="bullet"/>
      <w:lvlText w:val=""/>
      <w:lvlJc w:val="left"/>
      <w:pPr>
        <w:ind w:left="5040" w:hanging="360"/>
      </w:pPr>
      <w:rPr>
        <w:rFonts w:ascii="Symbol" w:hAnsi="Symbol" w:hint="default"/>
      </w:rPr>
    </w:lvl>
    <w:lvl w:ilvl="7" w:tplc="9B76752C">
      <w:start w:val="1"/>
      <w:numFmt w:val="bullet"/>
      <w:lvlText w:val="o"/>
      <w:lvlJc w:val="left"/>
      <w:pPr>
        <w:ind w:left="5760" w:hanging="360"/>
      </w:pPr>
      <w:rPr>
        <w:rFonts w:ascii="Courier New" w:hAnsi="Courier New" w:hint="default"/>
      </w:rPr>
    </w:lvl>
    <w:lvl w:ilvl="8" w:tplc="7B74B714">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124997"/>
    <w:rsid w:val="00492D73"/>
    <w:rsid w:val="00A900F2"/>
    <w:rsid w:val="1203D3C1"/>
    <w:rsid w:val="2601B9E0"/>
    <w:rsid w:val="26B5C268"/>
    <w:rsid w:val="2963D3A5"/>
    <w:rsid w:val="2C2168ED"/>
    <w:rsid w:val="2EF6DD24"/>
    <w:rsid w:val="306FF8F6"/>
    <w:rsid w:val="32AABB63"/>
    <w:rsid w:val="3804F842"/>
    <w:rsid w:val="391BC336"/>
    <w:rsid w:val="3AB79397"/>
    <w:rsid w:val="449BEE6E"/>
    <w:rsid w:val="4525DB14"/>
    <w:rsid w:val="4C128BB3"/>
    <w:rsid w:val="53F5658C"/>
    <w:rsid w:val="6E124997"/>
    <w:rsid w:val="72813393"/>
    <w:rsid w:val="7C5F4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F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A900F2"/>
    <w:rPr>
      <w:color w:val="954F72" w:themeColor="followedHyperlink"/>
      <w:u w:val="single"/>
    </w:rPr>
  </w:style>
  <w:style w:type="paragraph" w:styleId="BalloonText">
    <w:name w:val="Balloon Text"/>
    <w:basedOn w:val="Normal"/>
    <w:link w:val="BalloonTextChar"/>
    <w:uiPriority w:val="99"/>
    <w:semiHidden/>
    <w:unhideWhenUsed/>
    <w:rsid w:val="00A900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0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A900F2"/>
    <w:rPr>
      <w:color w:val="954F72" w:themeColor="followedHyperlink"/>
      <w:u w:val="single"/>
    </w:rPr>
  </w:style>
  <w:style w:type="paragraph" w:styleId="BalloonText">
    <w:name w:val="Balloon Text"/>
    <w:basedOn w:val="Normal"/>
    <w:link w:val="BalloonTextChar"/>
    <w:uiPriority w:val="99"/>
    <w:semiHidden/>
    <w:unhideWhenUsed/>
    <w:rsid w:val="00A900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0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calculator.aw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E90D7-36CC-44A1-A02B-3FA1B01FB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4</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Ngo</dc:creator>
  <cp:keywords/>
  <dc:description/>
  <cp:lastModifiedBy>Michael</cp:lastModifiedBy>
  <cp:revision>2</cp:revision>
  <dcterms:created xsi:type="dcterms:W3CDTF">2020-12-29T21:49:00Z</dcterms:created>
  <dcterms:modified xsi:type="dcterms:W3CDTF">2021-01-20T13:26:00Z</dcterms:modified>
</cp:coreProperties>
</file>