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7A9BEE7A" w14:textId="75CDEFBF" w:rsidR="077FABEC" w:rsidRDefault="077FABEC" w:rsidP="349155FA">
      <w:pPr>
        <w:jc w:val="center"/>
        <w:rPr>
          <w:rFonts w:ascii="Calibri" w:eastAsia="Calibri" w:hAnsi="Calibri" w:cs="Calibri"/>
          <w:color w:val="000000" w:themeColor="text1"/>
        </w:rPr>
      </w:pPr>
      <w:r w:rsidRPr="349155FA">
        <w:rPr>
          <w:rFonts w:ascii="Calibri" w:eastAsia="Calibri" w:hAnsi="Calibri" w:cs="Calibri"/>
          <w:b/>
          <w:bCs/>
          <w:color w:val="000000" w:themeColor="text1"/>
        </w:rPr>
        <w:t>VL0</w:t>
      </w:r>
      <w:r w:rsidR="5C85BB5A" w:rsidRPr="349155FA">
        <w:rPr>
          <w:rFonts w:ascii="Calibri" w:eastAsia="Calibri" w:hAnsi="Calibri" w:cs="Calibri"/>
          <w:b/>
          <w:bCs/>
          <w:color w:val="000000" w:themeColor="text1"/>
        </w:rPr>
        <w:t>3</w:t>
      </w:r>
      <w:r w:rsidRPr="349155FA">
        <w:rPr>
          <w:rFonts w:ascii="Calibri" w:eastAsia="Calibri" w:hAnsi="Calibri" w:cs="Calibri"/>
          <w:b/>
          <w:bCs/>
          <w:color w:val="000000" w:themeColor="text1"/>
        </w:rPr>
        <w:t xml:space="preserve">: </w:t>
      </w:r>
      <w:r w:rsidR="6C3230ED" w:rsidRPr="349155FA">
        <w:rPr>
          <w:rFonts w:ascii="Calibri" w:eastAsia="Calibri" w:hAnsi="Calibri" w:cs="Calibri"/>
          <w:b/>
          <w:bCs/>
          <w:color w:val="000000" w:themeColor="text1"/>
        </w:rPr>
        <w:t>Going Global with AWS Global Infrastructure</w:t>
      </w:r>
    </w:p>
    <w:p w14:paraId="28BD00EB" w14:textId="7B6DAEE6" w:rsidR="077FABEC" w:rsidRDefault="077FABEC" w:rsidP="0385055A">
      <w:pPr>
        <w:jc w:val="center"/>
        <w:rPr>
          <w:rFonts w:ascii="Calibri" w:eastAsia="Calibri" w:hAnsi="Calibri" w:cs="Calibri"/>
          <w:color w:val="000000" w:themeColor="text1"/>
        </w:rPr>
      </w:pPr>
      <w:r w:rsidRPr="349155FA">
        <w:rPr>
          <w:rFonts w:ascii="Calibri" w:eastAsia="Calibri" w:hAnsi="Calibri" w:cs="Calibri"/>
          <w:color w:val="000000" w:themeColor="text1"/>
        </w:rPr>
        <w:t>School of Technology and Computing</w:t>
      </w:r>
    </w:p>
    <w:p w14:paraId="21EEF69A" w14:textId="1C473EF5" w:rsidR="58CDE995" w:rsidRDefault="58CDE995" w:rsidP="349155FA">
      <w:pPr>
        <w:pStyle w:val="Heading2"/>
        <w:rPr>
          <w:rFonts w:ascii="Calibri" w:eastAsia="Calibri" w:hAnsi="Calibri" w:cs="Calibri"/>
          <w:color w:val="232F3E"/>
          <w:sz w:val="22"/>
          <w:szCs w:val="22"/>
        </w:rPr>
      </w:pPr>
      <w:r w:rsidRPr="349155FA">
        <w:rPr>
          <w:rFonts w:ascii="Calibri" w:eastAsia="Calibri" w:hAnsi="Calibri" w:cs="Calibri"/>
          <w:b/>
          <w:bCs/>
          <w:color w:val="232F3E"/>
          <w:sz w:val="22"/>
          <w:szCs w:val="22"/>
        </w:rPr>
        <w:t>Instructions</w:t>
      </w:r>
    </w:p>
    <w:p w14:paraId="58ED8165" w14:textId="048C10C7" w:rsidR="58CDE995" w:rsidRDefault="00F22445" w:rsidP="349155FA">
      <w:pPr>
        <w:pStyle w:val="Heading2"/>
        <w:rPr>
          <w:rFonts w:ascii="Calibri" w:eastAsia="Calibri" w:hAnsi="Calibri" w:cs="Calibri"/>
          <w:color w:val="232F3E"/>
          <w:sz w:val="24"/>
          <w:szCs w:val="24"/>
        </w:rPr>
      </w:pPr>
      <w:r>
        <w:rPr>
          <w:rFonts w:ascii="Calibri" w:eastAsia="Calibri" w:hAnsi="Calibri" w:cs="Calibri"/>
          <w:color w:val="232F3E"/>
          <w:sz w:val="24"/>
          <w:szCs w:val="24"/>
        </w:rPr>
        <w:t xml:space="preserve">For this activity you will </w:t>
      </w:r>
      <w:r w:rsidR="58CDE995" w:rsidRPr="349155FA">
        <w:rPr>
          <w:rFonts w:ascii="Calibri" w:eastAsia="Calibri" w:hAnsi="Calibri" w:cs="Calibri"/>
          <w:color w:val="232F3E"/>
          <w:sz w:val="24"/>
          <w:szCs w:val="24"/>
        </w:rPr>
        <w:t xml:space="preserve">study this case: </w:t>
      </w:r>
    </w:p>
    <w:p w14:paraId="58FB1288" w14:textId="5DB6BC47" w:rsidR="58CDE995" w:rsidRDefault="00263799" w:rsidP="349155FA">
      <w:pPr>
        <w:spacing w:before="40" w:after="0"/>
        <w:rPr>
          <w:rFonts w:ascii="Calibri" w:eastAsia="Calibri" w:hAnsi="Calibri" w:cs="Calibri"/>
          <w:color w:val="232F3E"/>
          <w:sz w:val="24"/>
          <w:szCs w:val="24"/>
        </w:rPr>
      </w:pPr>
      <w:hyperlink r:id="rId6">
        <w:r w:rsidR="58CDE995" w:rsidRPr="349155FA">
          <w:rPr>
            <w:rStyle w:val="Hyperlink"/>
            <w:rFonts w:ascii="Calibri" w:eastAsia="Calibri" w:hAnsi="Calibri" w:cs="Calibri"/>
            <w:color w:val="232F3E"/>
            <w:sz w:val="24"/>
            <w:szCs w:val="24"/>
          </w:rPr>
          <w:t>https://press.aboutamazon.com/news-releases/news-release-details/twitter-selects-aws-strategic-provider-serve-timelines</w:t>
        </w:r>
      </w:hyperlink>
    </w:p>
    <w:p w14:paraId="174212D2" w14:textId="1111706E" w:rsidR="349155FA" w:rsidRDefault="349155FA" w:rsidP="349155FA">
      <w:pPr>
        <w:rPr>
          <w:rFonts w:ascii="Calibri" w:eastAsia="Calibri" w:hAnsi="Calibri" w:cs="Calibri"/>
          <w:color w:val="000000" w:themeColor="text1"/>
        </w:rPr>
      </w:pPr>
    </w:p>
    <w:p w14:paraId="7FC65569" w14:textId="23D5356D" w:rsidR="4365DD24" w:rsidRDefault="4365DD24" w:rsidP="349155FA">
      <w:pPr>
        <w:rPr>
          <w:rFonts w:ascii="Calibri" w:eastAsia="Calibri" w:hAnsi="Calibri" w:cs="Calibri"/>
          <w:b/>
          <w:bCs/>
          <w:color w:val="000000" w:themeColor="text1"/>
        </w:rPr>
      </w:pPr>
      <w:r w:rsidRPr="349155FA">
        <w:rPr>
          <w:rFonts w:ascii="Calibri" w:eastAsia="Calibri" w:hAnsi="Calibri" w:cs="Calibri"/>
          <w:b/>
          <w:bCs/>
          <w:color w:val="000000" w:themeColor="text1"/>
        </w:rPr>
        <w:t>Countries with the most Twitter users 2020</w:t>
      </w:r>
    </w:p>
    <w:p w14:paraId="6D296D0C" w14:textId="33E277D5" w:rsidR="4365DD24" w:rsidRDefault="4365DD24" w:rsidP="349155FA">
      <w:pPr>
        <w:rPr>
          <w:rFonts w:ascii="Calibri" w:eastAsia="Calibri" w:hAnsi="Calibri" w:cs="Calibri"/>
          <w:b/>
          <w:bCs/>
          <w:color w:val="000000" w:themeColor="text1"/>
        </w:rPr>
      </w:pPr>
      <w:r w:rsidRPr="349155FA">
        <w:rPr>
          <w:rFonts w:ascii="Calibri" w:eastAsia="Calibri" w:hAnsi="Calibri" w:cs="Calibri"/>
          <w:b/>
          <w:bCs/>
          <w:color w:val="000000" w:themeColor="text1"/>
        </w:rPr>
        <w:t xml:space="preserve">Source: </w:t>
      </w:r>
      <w:hyperlink r:id="rId7">
        <w:r w:rsidRPr="349155FA">
          <w:rPr>
            <w:rStyle w:val="Hyperlink"/>
            <w:rFonts w:ascii="Calibri" w:eastAsia="Calibri" w:hAnsi="Calibri" w:cs="Calibri"/>
            <w:color w:val="000000" w:themeColor="text1"/>
          </w:rPr>
          <w:t>https://www.statista.com/statistics/242606/number-of-active-twitter-users-in-selected-countries/</w:t>
        </w:r>
      </w:hyperlink>
    </w:p>
    <w:p w14:paraId="06EB1A1B" w14:textId="2BD61144" w:rsidR="4365DD24" w:rsidRDefault="4365DD24" w:rsidP="349155FA">
      <w:pPr>
        <w:rPr>
          <w:rFonts w:ascii="Calibri" w:eastAsia="Calibri" w:hAnsi="Calibri" w:cs="Calibri"/>
          <w:b/>
          <w:bCs/>
          <w:color w:val="000000" w:themeColor="text1"/>
        </w:rPr>
      </w:pPr>
      <w:r w:rsidRPr="349155FA">
        <w:rPr>
          <w:rFonts w:ascii="Calibri" w:eastAsia="Calibri" w:hAnsi="Calibri" w:cs="Calibri"/>
          <w:color w:val="000000" w:themeColor="text1"/>
        </w:rPr>
        <w:t>Published by J. Clement, Oct 29, 2020</w:t>
      </w:r>
    </w:p>
    <w:p w14:paraId="3B318BD8" w14:textId="236C5911" w:rsidR="4365DD24" w:rsidRDefault="4365DD24" w:rsidP="349155FA">
      <w:r w:rsidRPr="349155FA">
        <w:rPr>
          <w:rFonts w:ascii="Calibri" w:eastAsia="Calibri" w:hAnsi="Calibri" w:cs="Calibri"/>
          <w:color w:val="000000" w:themeColor="text1"/>
        </w:rPr>
        <w:t>Social network Twitter is particularly popular in the United States, where as of October 2020, the microblogging service had audience reach of 68.7 million users. Japan and the India were ranked second and third with 51.9 and 18.9 million users respectively. Global Twitter usage As of the fourth quarter of 2019, Twitter had 152 million monetizable daily active users worldwide. The most-followed Twitter accounts include celebrities such as Katy Perry, Justin Bieber and former U.S. president Barack Obama.</w:t>
      </w:r>
    </w:p>
    <w:p w14:paraId="1B243601" w14:textId="07A55486" w:rsidR="4365DD24" w:rsidRDefault="4365DD24" w:rsidP="349155FA">
      <w:pPr>
        <w:rPr>
          <w:rFonts w:ascii="Calibri" w:eastAsia="Calibri" w:hAnsi="Calibri" w:cs="Calibri"/>
          <w:b/>
          <w:bCs/>
          <w:color w:val="000000" w:themeColor="text1"/>
        </w:rPr>
      </w:pPr>
      <w:r w:rsidRPr="349155FA">
        <w:rPr>
          <w:rFonts w:ascii="Calibri" w:eastAsia="Calibri" w:hAnsi="Calibri" w:cs="Calibri"/>
          <w:b/>
          <w:bCs/>
          <w:color w:val="000000" w:themeColor="text1"/>
        </w:rPr>
        <w:t>Leading countries based on number of Twitter users as of October 2020(in millions)</w:t>
      </w:r>
    </w:p>
    <w:p w14:paraId="590AD89A" w14:textId="71A736BC" w:rsidR="4365DD24" w:rsidRDefault="4365DD24" w:rsidP="349155FA">
      <w:r>
        <w:rPr>
          <w:noProof/>
        </w:rPr>
        <w:drawing>
          <wp:inline distT="0" distB="0" distL="0" distR="0" wp14:anchorId="3071408D" wp14:editId="56B6A80F">
            <wp:extent cx="5943600" cy="1714500"/>
            <wp:effectExtent l="0" t="0" r="0" b="0"/>
            <wp:docPr id="424644275" name="Picture 42464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782CBD56" w14:textId="4999794C" w:rsidR="349155FA" w:rsidRDefault="349155FA" w:rsidP="349155FA">
      <w:pPr>
        <w:rPr>
          <w:b/>
          <w:bCs/>
        </w:rPr>
      </w:pPr>
    </w:p>
    <w:p w14:paraId="57A85DC3" w14:textId="0C3B59E5" w:rsidR="4365DD24" w:rsidRDefault="4365DD24" w:rsidP="349155FA">
      <w:r>
        <w:t xml:space="preserve">Given the top </w:t>
      </w:r>
      <w:r w:rsidR="199B83BC">
        <w:t>five</w:t>
      </w:r>
      <w:r>
        <w:t xml:space="preserve"> leading countries in the above bar graph, look for the closest AWS Regions and Availabil</w:t>
      </w:r>
      <w:r w:rsidR="5A076AE3">
        <w:t>ity Zones for the five countries.</w:t>
      </w:r>
    </w:p>
    <w:p w14:paraId="6FFFE21B" w14:textId="0C06A362" w:rsidR="152AE25D" w:rsidRDefault="152AE25D" w:rsidP="349155FA">
      <w:pPr>
        <w:rPr>
          <w:b/>
          <w:bCs/>
        </w:rPr>
      </w:pPr>
      <w:r w:rsidRPr="349155FA">
        <w:rPr>
          <w:b/>
          <w:bCs/>
        </w:rPr>
        <w:t>Resources to check the list of RAZs:</w:t>
      </w:r>
    </w:p>
    <w:p w14:paraId="1FAA23F3" w14:textId="3822F9EB" w:rsidR="152AE25D" w:rsidRDefault="00263799" w:rsidP="349155FA">
      <w:hyperlink r:id="rId9">
        <w:r w:rsidR="152AE25D" w:rsidRPr="349155FA">
          <w:rPr>
            <w:rStyle w:val="Hyperlink"/>
          </w:rPr>
          <w:t>https://infrastructure.aws/</w:t>
        </w:r>
      </w:hyperlink>
    </w:p>
    <w:p w14:paraId="1FB9E662" w14:textId="4D426B0F" w:rsidR="152AE25D" w:rsidRDefault="00263799" w:rsidP="349155FA">
      <w:hyperlink r:id="rId10">
        <w:r w:rsidR="152AE25D" w:rsidRPr="349155FA">
          <w:rPr>
            <w:rStyle w:val="Hyperlink"/>
          </w:rPr>
          <w:t>https://aws.amazon.com/about-aws/global-infrastructure/regions_az/</w:t>
        </w:r>
      </w:hyperlink>
    </w:p>
    <w:p w14:paraId="5928BDF5" w14:textId="6DB0F408" w:rsidR="349155FA" w:rsidRDefault="349155FA" w:rsidP="349155FA"/>
    <w:p w14:paraId="60E6578F" w14:textId="0DE19736" w:rsidR="349155FA" w:rsidRDefault="349155FA" w:rsidP="349155FA">
      <w:pPr>
        <w:rPr>
          <w:b/>
          <w:bCs/>
        </w:rPr>
      </w:pPr>
    </w:p>
    <w:p w14:paraId="2FF2F28B" w14:textId="0DE43399" w:rsidR="0385055A" w:rsidRDefault="00263799" w:rsidP="0385055A">
      <w:pPr>
        <w:rPr>
          <w:rFonts w:cstheme="minorHAnsi"/>
          <w:bCs/>
        </w:rPr>
      </w:pPr>
      <w:r>
        <w:rPr>
          <w:rFonts w:cstheme="minorHAnsi"/>
          <w:bCs/>
        </w:rPr>
        <w:lastRenderedPageBreak/>
        <w:t>There are 7 regions in North America. 1 in Canada and 6 in United States. They all have at least 3 availability zones. For united states, there should be at least two regions, one in the east, one in the west.</w:t>
      </w:r>
    </w:p>
    <w:p w14:paraId="1EB5E818" w14:textId="00DF3440" w:rsidR="00263799" w:rsidRPr="00263799" w:rsidRDefault="00263799" w:rsidP="00263799">
      <w:r w:rsidRPr="00263799">
        <w:t>There are 9 regions in asia pacific. Looks like there are two regions in japan. Tokyo and osaka. Since japan is a much smaller country, we don’t have to use  regions but depending on the performance tests, we could use both regions.</w:t>
      </w:r>
      <w:r>
        <w:t xml:space="preserve"> Osaka has 1 availability zone so we shouldn’t use that alone. Tokyo ahs 4 availability zones.</w:t>
      </w:r>
    </w:p>
    <w:p w14:paraId="572DA173" w14:textId="551DEFE0" w:rsidR="00263799" w:rsidRPr="00263799" w:rsidRDefault="00263799" w:rsidP="00263799">
      <w:r w:rsidRPr="00263799">
        <w:t xml:space="preserve">There is only one region in india which is mumbai. But it is centrally located in india. It has 3 availability zones. </w:t>
      </w:r>
    </w:p>
    <w:p w14:paraId="538E87F1" w14:textId="38BA77C0" w:rsidR="00263799" w:rsidRDefault="00263799" w:rsidP="00263799">
      <w:pPr>
        <w:spacing w:line="480" w:lineRule="auto"/>
        <w:rPr>
          <w:rFonts w:cstheme="minorHAnsi"/>
          <w:bCs/>
        </w:rPr>
      </w:pPr>
      <w:r>
        <w:rPr>
          <w:rFonts w:cstheme="minorHAnsi"/>
          <w:bCs/>
        </w:rPr>
        <w:t xml:space="preserve">South america has only one region with three availability zones. </w:t>
      </w:r>
    </w:p>
    <w:p w14:paraId="738B0E8F" w14:textId="108E26EB" w:rsidR="00263799" w:rsidRPr="00263799" w:rsidRDefault="00263799" w:rsidP="00263799">
      <w:pPr>
        <w:spacing w:line="480" w:lineRule="auto"/>
        <w:rPr>
          <w:rFonts w:cstheme="minorHAnsi"/>
          <w:bCs/>
        </w:rPr>
      </w:pPr>
      <w:r>
        <w:rPr>
          <w:rFonts w:cstheme="minorHAnsi"/>
          <w:bCs/>
        </w:rPr>
        <w:t>United kingdom has one region in london with 3 availability zones.</w:t>
      </w:r>
      <w:bookmarkStart w:id="0" w:name="_GoBack"/>
      <w:bookmarkEnd w:id="0"/>
    </w:p>
    <w:sectPr w:rsidR="00263799" w:rsidRPr="0026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732A7"/>
    <w:multiLevelType w:val="hybridMultilevel"/>
    <w:tmpl w:val="DA28DC84"/>
    <w:lvl w:ilvl="0" w:tplc="46F4764E">
      <w:start w:val="1"/>
      <w:numFmt w:val="bullet"/>
      <w:lvlText w:val=""/>
      <w:lvlJc w:val="left"/>
      <w:pPr>
        <w:ind w:left="720" w:hanging="360"/>
      </w:pPr>
      <w:rPr>
        <w:rFonts w:ascii="Symbol" w:hAnsi="Symbol" w:hint="default"/>
      </w:rPr>
    </w:lvl>
    <w:lvl w:ilvl="1" w:tplc="2A5089C0">
      <w:start w:val="1"/>
      <w:numFmt w:val="bullet"/>
      <w:lvlText w:val="o"/>
      <w:lvlJc w:val="left"/>
      <w:pPr>
        <w:ind w:left="1440" w:hanging="360"/>
      </w:pPr>
      <w:rPr>
        <w:rFonts w:ascii="Courier New" w:hAnsi="Courier New" w:hint="default"/>
      </w:rPr>
    </w:lvl>
    <w:lvl w:ilvl="2" w:tplc="24425E54">
      <w:start w:val="1"/>
      <w:numFmt w:val="bullet"/>
      <w:lvlText w:val=""/>
      <w:lvlJc w:val="left"/>
      <w:pPr>
        <w:ind w:left="2160" w:hanging="360"/>
      </w:pPr>
      <w:rPr>
        <w:rFonts w:ascii="Wingdings" w:hAnsi="Wingdings" w:hint="default"/>
      </w:rPr>
    </w:lvl>
    <w:lvl w:ilvl="3" w:tplc="32E84492">
      <w:start w:val="1"/>
      <w:numFmt w:val="bullet"/>
      <w:lvlText w:val=""/>
      <w:lvlJc w:val="left"/>
      <w:pPr>
        <w:ind w:left="2880" w:hanging="360"/>
      </w:pPr>
      <w:rPr>
        <w:rFonts w:ascii="Symbol" w:hAnsi="Symbol" w:hint="default"/>
      </w:rPr>
    </w:lvl>
    <w:lvl w:ilvl="4" w:tplc="E2046F9C">
      <w:start w:val="1"/>
      <w:numFmt w:val="bullet"/>
      <w:lvlText w:val="o"/>
      <w:lvlJc w:val="left"/>
      <w:pPr>
        <w:ind w:left="3600" w:hanging="360"/>
      </w:pPr>
      <w:rPr>
        <w:rFonts w:ascii="Courier New" w:hAnsi="Courier New" w:hint="default"/>
      </w:rPr>
    </w:lvl>
    <w:lvl w:ilvl="5" w:tplc="4A46C2B0">
      <w:start w:val="1"/>
      <w:numFmt w:val="bullet"/>
      <w:lvlText w:val=""/>
      <w:lvlJc w:val="left"/>
      <w:pPr>
        <w:ind w:left="4320" w:hanging="360"/>
      </w:pPr>
      <w:rPr>
        <w:rFonts w:ascii="Wingdings" w:hAnsi="Wingdings" w:hint="default"/>
      </w:rPr>
    </w:lvl>
    <w:lvl w:ilvl="6" w:tplc="64A470AA">
      <w:start w:val="1"/>
      <w:numFmt w:val="bullet"/>
      <w:lvlText w:val=""/>
      <w:lvlJc w:val="left"/>
      <w:pPr>
        <w:ind w:left="5040" w:hanging="360"/>
      </w:pPr>
      <w:rPr>
        <w:rFonts w:ascii="Symbol" w:hAnsi="Symbol" w:hint="default"/>
      </w:rPr>
    </w:lvl>
    <w:lvl w:ilvl="7" w:tplc="9500B888">
      <w:start w:val="1"/>
      <w:numFmt w:val="bullet"/>
      <w:lvlText w:val="o"/>
      <w:lvlJc w:val="left"/>
      <w:pPr>
        <w:ind w:left="5760" w:hanging="360"/>
      </w:pPr>
      <w:rPr>
        <w:rFonts w:ascii="Courier New" w:hAnsi="Courier New" w:hint="default"/>
      </w:rPr>
    </w:lvl>
    <w:lvl w:ilvl="8" w:tplc="F1FC199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4997"/>
    <w:rsid w:val="00263799"/>
    <w:rsid w:val="00F22445"/>
    <w:rsid w:val="0385055A"/>
    <w:rsid w:val="077FABEC"/>
    <w:rsid w:val="091B7C4D"/>
    <w:rsid w:val="0A6596F0"/>
    <w:rsid w:val="0B5E4C08"/>
    <w:rsid w:val="1203D3C1"/>
    <w:rsid w:val="12DA78DC"/>
    <w:rsid w:val="130B821E"/>
    <w:rsid w:val="152AE25D"/>
    <w:rsid w:val="199B83BC"/>
    <w:rsid w:val="21355CE9"/>
    <w:rsid w:val="2601B9E0"/>
    <w:rsid w:val="2963D3A5"/>
    <w:rsid w:val="2C2168ED"/>
    <w:rsid w:val="2EF6DD24"/>
    <w:rsid w:val="32AABB63"/>
    <w:rsid w:val="349155FA"/>
    <w:rsid w:val="3804F842"/>
    <w:rsid w:val="38A49F66"/>
    <w:rsid w:val="3E317E0B"/>
    <w:rsid w:val="4365DD24"/>
    <w:rsid w:val="4525DB14"/>
    <w:rsid w:val="4812B5C2"/>
    <w:rsid w:val="53F5658C"/>
    <w:rsid w:val="55C23F71"/>
    <w:rsid w:val="568BFB17"/>
    <w:rsid w:val="5827CB78"/>
    <w:rsid w:val="58CDE995"/>
    <w:rsid w:val="5A076AE3"/>
    <w:rsid w:val="5C85BB5A"/>
    <w:rsid w:val="5E7DE49F"/>
    <w:rsid w:val="663501C2"/>
    <w:rsid w:val="6C3230ED"/>
    <w:rsid w:val="6E124997"/>
    <w:rsid w:val="7C5F4C2D"/>
    <w:rsid w:val="7E34E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2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445"/>
    <w:rPr>
      <w:rFonts w:ascii="Tahoma" w:hAnsi="Tahoma" w:cs="Tahoma"/>
      <w:sz w:val="16"/>
      <w:szCs w:val="16"/>
    </w:rPr>
  </w:style>
  <w:style w:type="character" w:styleId="FollowedHyperlink">
    <w:name w:val="FollowedHyperlink"/>
    <w:basedOn w:val="DefaultParagraphFont"/>
    <w:uiPriority w:val="99"/>
    <w:semiHidden/>
    <w:unhideWhenUsed/>
    <w:rsid w:val="00F2244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2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445"/>
    <w:rPr>
      <w:rFonts w:ascii="Tahoma" w:hAnsi="Tahoma" w:cs="Tahoma"/>
      <w:sz w:val="16"/>
      <w:szCs w:val="16"/>
    </w:rPr>
  </w:style>
  <w:style w:type="character" w:styleId="FollowedHyperlink">
    <w:name w:val="FollowedHyperlink"/>
    <w:basedOn w:val="DefaultParagraphFont"/>
    <w:uiPriority w:val="99"/>
    <w:semiHidden/>
    <w:unhideWhenUsed/>
    <w:rsid w:val="00F22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43138">
      <w:bodyDiv w:val="1"/>
      <w:marLeft w:val="0"/>
      <w:marRight w:val="0"/>
      <w:marTop w:val="0"/>
      <w:marBottom w:val="0"/>
      <w:divBdr>
        <w:top w:val="none" w:sz="0" w:space="0" w:color="auto"/>
        <w:left w:val="none" w:sz="0" w:space="0" w:color="auto"/>
        <w:bottom w:val="none" w:sz="0" w:space="0" w:color="auto"/>
        <w:right w:val="none" w:sz="0" w:space="0" w:color="auto"/>
      </w:divBdr>
      <w:divsChild>
        <w:div w:id="652222421">
          <w:marLeft w:val="0"/>
          <w:marRight w:val="0"/>
          <w:marTop w:val="0"/>
          <w:marBottom w:val="0"/>
          <w:divBdr>
            <w:top w:val="single" w:sz="6" w:space="31" w:color="999999"/>
            <w:left w:val="single" w:sz="6" w:space="8" w:color="999999"/>
            <w:bottom w:val="single" w:sz="6" w:space="31" w:color="999999"/>
            <w:right w:val="single" w:sz="6" w:space="8" w:color="999999"/>
          </w:divBdr>
          <w:divsChild>
            <w:div w:id="1965231783">
              <w:marLeft w:val="0"/>
              <w:marRight w:val="0"/>
              <w:marTop w:val="0"/>
              <w:marBottom w:val="0"/>
              <w:divBdr>
                <w:top w:val="none" w:sz="0" w:space="0" w:color="auto"/>
                <w:left w:val="none" w:sz="0" w:space="0" w:color="auto"/>
                <w:bottom w:val="single" w:sz="6" w:space="14" w:color="CDCDCD"/>
                <w:right w:val="none" w:sz="0" w:space="0" w:color="auto"/>
              </w:divBdr>
              <w:divsChild>
                <w:div w:id="549654545">
                  <w:marLeft w:val="0"/>
                  <w:marRight w:val="0"/>
                  <w:marTop w:val="0"/>
                  <w:marBottom w:val="45"/>
                  <w:divBdr>
                    <w:top w:val="none" w:sz="0" w:space="0" w:color="auto"/>
                    <w:left w:val="none" w:sz="0" w:space="0" w:color="auto"/>
                    <w:bottom w:val="none" w:sz="0" w:space="0" w:color="auto"/>
                    <w:right w:val="none" w:sz="0" w:space="0" w:color="auto"/>
                  </w:divBdr>
                  <w:divsChild>
                    <w:div w:id="600457895">
                      <w:marLeft w:val="0"/>
                      <w:marRight w:val="0"/>
                      <w:marTop w:val="0"/>
                      <w:marBottom w:val="0"/>
                      <w:divBdr>
                        <w:top w:val="none" w:sz="0" w:space="0" w:color="auto"/>
                        <w:left w:val="none" w:sz="0" w:space="0" w:color="auto"/>
                        <w:bottom w:val="none" w:sz="0" w:space="0" w:color="auto"/>
                        <w:right w:val="none" w:sz="0" w:space="0" w:color="auto"/>
                      </w:divBdr>
                    </w:div>
                    <w:div w:id="617298225">
                      <w:marLeft w:val="0"/>
                      <w:marRight w:val="0"/>
                      <w:marTop w:val="0"/>
                      <w:marBottom w:val="0"/>
                      <w:divBdr>
                        <w:top w:val="none" w:sz="0" w:space="0" w:color="auto"/>
                        <w:left w:val="none" w:sz="0" w:space="0" w:color="auto"/>
                        <w:bottom w:val="none" w:sz="0" w:space="0" w:color="auto"/>
                        <w:right w:val="none" w:sz="0" w:space="0" w:color="auto"/>
                      </w:divBdr>
                    </w:div>
                    <w:div w:id="915240537">
                      <w:marLeft w:val="0"/>
                      <w:marRight w:val="0"/>
                      <w:marTop w:val="0"/>
                      <w:marBottom w:val="0"/>
                      <w:divBdr>
                        <w:top w:val="none" w:sz="0" w:space="0" w:color="auto"/>
                        <w:left w:val="none" w:sz="0" w:space="0" w:color="auto"/>
                        <w:bottom w:val="none" w:sz="0" w:space="0" w:color="auto"/>
                        <w:right w:val="none" w:sz="0" w:space="0" w:color="auto"/>
                      </w:divBdr>
                    </w:div>
                    <w:div w:id="1849439506">
                      <w:marLeft w:val="0"/>
                      <w:marRight w:val="0"/>
                      <w:marTop w:val="0"/>
                      <w:marBottom w:val="0"/>
                      <w:divBdr>
                        <w:top w:val="none" w:sz="0" w:space="0" w:color="auto"/>
                        <w:left w:val="none" w:sz="0" w:space="0" w:color="auto"/>
                        <w:bottom w:val="none" w:sz="0" w:space="0" w:color="auto"/>
                        <w:right w:val="none" w:sz="0" w:space="0" w:color="auto"/>
                      </w:divBdr>
                    </w:div>
                    <w:div w:id="314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3058">
          <w:marLeft w:val="0"/>
          <w:marRight w:val="0"/>
          <w:marTop w:val="0"/>
          <w:marBottom w:val="0"/>
          <w:divBdr>
            <w:top w:val="single" w:sz="6" w:space="31" w:color="999999"/>
            <w:left w:val="single" w:sz="6" w:space="8" w:color="999999"/>
            <w:bottom w:val="single" w:sz="6" w:space="31" w:color="999999"/>
            <w:right w:val="single" w:sz="6" w:space="8" w:color="999999"/>
          </w:divBdr>
          <w:divsChild>
            <w:div w:id="1079719069">
              <w:marLeft w:val="0"/>
              <w:marRight w:val="0"/>
              <w:marTop w:val="0"/>
              <w:marBottom w:val="0"/>
              <w:divBdr>
                <w:top w:val="none" w:sz="0" w:space="0" w:color="auto"/>
                <w:left w:val="none" w:sz="0" w:space="0" w:color="auto"/>
                <w:bottom w:val="single" w:sz="6" w:space="14" w:color="CDCDCD"/>
                <w:right w:val="none" w:sz="0" w:space="0" w:color="auto"/>
              </w:divBdr>
              <w:divsChild>
                <w:div w:id="1666126130">
                  <w:marLeft w:val="0"/>
                  <w:marRight w:val="0"/>
                  <w:marTop w:val="0"/>
                  <w:marBottom w:val="45"/>
                  <w:divBdr>
                    <w:top w:val="none" w:sz="0" w:space="0" w:color="auto"/>
                    <w:left w:val="none" w:sz="0" w:space="0" w:color="auto"/>
                    <w:bottom w:val="none" w:sz="0" w:space="0" w:color="auto"/>
                    <w:right w:val="none" w:sz="0" w:space="0" w:color="auto"/>
                  </w:divBdr>
                  <w:divsChild>
                    <w:div w:id="1318000114">
                      <w:marLeft w:val="0"/>
                      <w:marRight w:val="0"/>
                      <w:marTop w:val="0"/>
                      <w:marBottom w:val="0"/>
                      <w:divBdr>
                        <w:top w:val="none" w:sz="0" w:space="0" w:color="auto"/>
                        <w:left w:val="none" w:sz="0" w:space="0" w:color="auto"/>
                        <w:bottom w:val="none" w:sz="0" w:space="0" w:color="auto"/>
                        <w:right w:val="none" w:sz="0" w:space="0" w:color="auto"/>
                      </w:divBdr>
                    </w:div>
                    <w:div w:id="1992367080">
                      <w:marLeft w:val="0"/>
                      <w:marRight w:val="0"/>
                      <w:marTop w:val="0"/>
                      <w:marBottom w:val="0"/>
                      <w:divBdr>
                        <w:top w:val="none" w:sz="0" w:space="0" w:color="auto"/>
                        <w:left w:val="none" w:sz="0" w:space="0" w:color="auto"/>
                        <w:bottom w:val="none" w:sz="0" w:space="0" w:color="auto"/>
                        <w:right w:val="none" w:sz="0" w:space="0" w:color="auto"/>
                      </w:divBdr>
                    </w:div>
                    <w:div w:id="7270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statista.com/statistics/242606/number-of-active-twitter-users-in-selected-count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ss.aboutamazon.com/news-releases/news-release-details/twitter-selects-aws-strategic-provider-serve-timelin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ws.amazon.com/about-aws/global-infrastructure/regions_az/" TargetMode="External"/><Relationship Id="rId4" Type="http://schemas.openxmlformats.org/officeDocument/2006/relationships/settings" Target="settings.xml"/><Relationship Id="rId9" Type="http://schemas.openxmlformats.org/officeDocument/2006/relationships/hyperlink" Target="https://infrastructure.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3</cp:revision>
  <dcterms:created xsi:type="dcterms:W3CDTF">2020-12-29T21:49:00Z</dcterms:created>
  <dcterms:modified xsi:type="dcterms:W3CDTF">2021-02-03T02:48:00Z</dcterms:modified>
</cp:coreProperties>
</file>