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4DA8" w14:textId="1C73BD57" w:rsidR="00854619" w:rsidRPr="00D36B0B" w:rsidRDefault="00854619">
      <w:pPr>
        <w:rPr>
          <w:b/>
          <w:bCs/>
          <w:sz w:val="28"/>
          <w:szCs w:val="28"/>
          <w:lang w:val="en-US"/>
        </w:rPr>
      </w:pPr>
      <w:r w:rsidRPr="00D36B0B">
        <w:rPr>
          <w:b/>
          <w:bCs/>
          <w:sz w:val="28"/>
          <w:szCs w:val="28"/>
          <w:lang w:val="en-US"/>
        </w:rPr>
        <w:t>TEAM 9 (Topic 5)- INDIA GDP 1960-2021</w:t>
      </w:r>
    </w:p>
    <w:p w14:paraId="3257D171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Dataset:</w:t>
      </w:r>
    </w:p>
    <w:p w14:paraId="6E0AB118" w14:textId="77777777" w:rsidR="00D36B0B" w:rsidRPr="00D36B0B" w:rsidRDefault="00D36B0B" w:rsidP="00D36B0B">
      <w:pPr>
        <w:pStyle w:val="NormalWeb"/>
        <w:ind w:left="720"/>
      </w:pPr>
      <w:r w:rsidRPr="00D36B0B">
        <w:t>The dataset includes India’s GDP (in billions of USD) and GDP growth percentages from 1960 to 2021. It also covers decade-wise inflation rates, economic policies, and comparative GDP data of other countries.</w:t>
      </w:r>
    </w:p>
    <w:p w14:paraId="2B38C5C7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pict w14:anchorId="4C6170EC">
          <v:rect id="_x0000_i1061" style="width:0;height:1.5pt" o:hralign="center" o:hrstd="t" o:hr="t" fillcolor="#a0a0a0" stroked="f"/>
        </w:pict>
      </w:r>
    </w:p>
    <w:p w14:paraId="3C08380A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Objectives:</w:t>
      </w:r>
    </w:p>
    <w:p w14:paraId="225A9BD2" w14:textId="77777777" w:rsidR="00D36B0B" w:rsidRPr="00D36B0B" w:rsidRDefault="00D36B0B" w:rsidP="00D36B0B">
      <w:pPr>
        <w:pStyle w:val="NormalWeb"/>
        <w:numPr>
          <w:ilvl w:val="0"/>
          <w:numId w:val="3"/>
        </w:numPr>
      </w:pPr>
      <w:proofErr w:type="spellStart"/>
      <w:r w:rsidRPr="00D36B0B">
        <w:t>Analyze</w:t>
      </w:r>
      <w:proofErr w:type="spellEnd"/>
      <w:r w:rsidRPr="00D36B0B">
        <w:t xml:space="preserve"> the years of rapid growth and economic slowdown.</w:t>
      </w:r>
    </w:p>
    <w:p w14:paraId="09188602" w14:textId="77777777" w:rsidR="00D36B0B" w:rsidRPr="00D36B0B" w:rsidRDefault="00D36B0B" w:rsidP="00D36B0B">
      <w:pPr>
        <w:pStyle w:val="NormalWeb"/>
        <w:numPr>
          <w:ilvl w:val="0"/>
          <w:numId w:val="3"/>
        </w:numPr>
      </w:pPr>
      <w:r w:rsidRPr="00D36B0B">
        <w:t>Assess economic stability and volatility across decades.</w:t>
      </w:r>
    </w:p>
    <w:p w14:paraId="0CD9AF7B" w14:textId="77777777" w:rsidR="00D36B0B" w:rsidRPr="00D36B0B" w:rsidRDefault="00D36B0B" w:rsidP="00D36B0B">
      <w:pPr>
        <w:pStyle w:val="NormalWeb"/>
        <w:numPr>
          <w:ilvl w:val="0"/>
          <w:numId w:val="3"/>
        </w:numPr>
      </w:pPr>
      <w:r w:rsidRPr="00D36B0B">
        <w:t>Forecast India’s future GDP trends based on past data.</w:t>
      </w:r>
    </w:p>
    <w:p w14:paraId="162DB05E" w14:textId="77777777" w:rsidR="00D36B0B" w:rsidRPr="00D36B0B" w:rsidRDefault="00D36B0B" w:rsidP="00D36B0B">
      <w:pPr>
        <w:pStyle w:val="NormalWeb"/>
        <w:numPr>
          <w:ilvl w:val="0"/>
          <w:numId w:val="3"/>
        </w:numPr>
      </w:pPr>
      <w:r w:rsidRPr="00D36B0B">
        <w:t>Examine how key policies and inflation have impacted GDP growth.</w:t>
      </w:r>
    </w:p>
    <w:p w14:paraId="71D3BFD7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pict w14:anchorId="5135F4E9">
          <v:rect id="_x0000_i1062" style="width:0;height:1.5pt" o:hralign="center" o:hrstd="t" o:hr="t" fillcolor="#a0a0a0" stroked="f"/>
        </w:pict>
      </w:r>
    </w:p>
    <w:p w14:paraId="63739610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Rationale:</w:t>
      </w:r>
    </w:p>
    <w:p w14:paraId="6450C07F" w14:textId="77777777" w:rsidR="00D36B0B" w:rsidRPr="00D36B0B" w:rsidRDefault="00D36B0B" w:rsidP="00D36B0B">
      <w:pPr>
        <w:pStyle w:val="NormalWeb"/>
        <w:ind w:left="720"/>
      </w:pPr>
      <w:r w:rsidRPr="00D36B0B">
        <w:t>Understanding India’s economic journey helps identify factors driving growth, recognize the impact of policy decisions, and forecast future trends. This analysis supports better planning and decision-making in finance and governance.</w:t>
      </w:r>
    </w:p>
    <w:p w14:paraId="08F5BC6E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pict w14:anchorId="1E016D0E">
          <v:rect id="_x0000_i1063" style="width:0;height:1.5pt" o:hralign="center" o:hrstd="t" o:hr="t" fillcolor="#a0a0a0" stroked="f"/>
        </w:pict>
      </w:r>
    </w:p>
    <w:p w14:paraId="564A77D7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Methodology:</w:t>
      </w:r>
    </w:p>
    <w:p w14:paraId="01E44F92" w14:textId="77777777" w:rsidR="00D36B0B" w:rsidRPr="00D36B0B" w:rsidRDefault="00D36B0B" w:rsidP="00D36B0B">
      <w:pPr>
        <w:pStyle w:val="NormalWeb"/>
        <w:numPr>
          <w:ilvl w:val="0"/>
          <w:numId w:val="4"/>
        </w:numPr>
      </w:pPr>
      <w:r w:rsidRPr="00D36B0B">
        <w:t>Data Source: Secondary data collected from verified economic databases and World Bank records.</w:t>
      </w:r>
    </w:p>
    <w:p w14:paraId="2ECD4D10" w14:textId="77777777" w:rsidR="00D36B0B" w:rsidRPr="00D36B0B" w:rsidRDefault="00D36B0B" w:rsidP="00D36B0B">
      <w:pPr>
        <w:pStyle w:val="NormalWeb"/>
        <w:numPr>
          <w:ilvl w:val="0"/>
          <w:numId w:val="4"/>
        </w:numPr>
      </w:pPr>
      <w:r w:rsidRPr="00D36B0B">
        <w:t>Tools Used: Power BI for visualization and analysis.</w:t>
      </w:r>
    </w:p>
    <w:p w14:paraId="15121B0F" w14:textId="77777777" w:rsidR="00D36B0B" w:rsidRPr="00D36B0B" w:rsidRDefault="00D36B0B" w:rsidP="00D36B0B">
      <w:pPr>
        <w:pStyle w:val="NormalWeb"/>
        <w:numPr>
          <w:ilvl w:val="0"/>
          <w:numId w:val="4"/>
        </w:numPr>
      </w:pPr>
      <w:r w:rsidRPr="00D36B0B">
        <w:t>Approach:</w:t>
      </w:r>
    </w:p>
    <w:p w14:paraId="72A4DA6C" w14:textId="77777777" w:rsidR="00D36B0B" w:rsidRPr="00D36B0B" w:rsidRDefault="00D36B0B" w:rsidP="00D36B0B">
      <w:pPr>
        <w:pStyle w:val="NormalWeb"/>
        <w:numPr>
          <w:ilvl w:val="1"/>
          <w:numId w:val="4"/>
        </w:numPr>
      </w:pPr>
      <w:r w:rsidRPr="00D36B0B">
        <w:t>Data cleaning and organization by year and decade.</w:t>
      </w:r>
    </w:p>
    <w:p w14:paraId="395C687B" w14:textId="77777777" w:rsidR="00D36B0B" w:rsidRPr="00D36B0B" w:rsidRDefault="00D36B0B" w:rsidP="00D36B0B">
      <w:pPr>
        <w:pStyle w:val="NormalWeb"/>
        <w:numPr>
          <w:ilvl w:val="1"/>
          <w:numId w:val="4"/>
        </w:numPr>
      </w:pPr>
      <w:r w:rsidRPr="00D36B0B">
        <w:t>Visualization using line, pie, and funnel charts.</w:t>
      </w:r>
    </w:p>
    <w:p w14:paraId="29210B48" w14:textId="77777777" w:rsidR="00D36B0B" w:rsidRPr="00D36B0B" w:rsidRDefault="00D36B0B" w:rsidP="00D36B0B">
      <w:pPr>
        <w:pStyle w:val="NormalWeb"/>
        <w:numPr>
          <w:ilvl w:val="1"/>
          <w:numId w:val="4"/>
        </w:numPr>
      </w:pPr>
      <w:r w:rsidRPr="00D36B0B">
        <w:t>Comparison of GDP, inflation, and growth across countries and decades.</w:t>
      </w:r>
    </w:p>
    <w:p w14:paraId="73BA7F67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pict w14:anchorId="37C186D5">
          <v:rect id="_x0000_i1064" style="width:0;height:1.5pt" o:hralign="center" o:hrstd="t" o:hr="t" fillcolor="#a0a0a0" stroked="f"/>
        </w:pict>
      </w:r>
    </w:p>
    <w:p w14:paraId="54B67FBD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Insights:</w:t>
      </w:r>
    </w:p>
    <w:p w14:paraId="784F5018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Maximum GDP (2021): $3.17K billion; Minimum GDP (1960): $37.03 billion.</w:t>
      </w:r>
    </w:p>
    <w:p w14:paraId="15C0B224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Average Growth Rate: ~5% annually.</w:t>
      </w:r>
    </w:p>
    <w:p w14:paraId="1C7EC7A7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India’s GDP saw rapid growth post-1990s, coinciding with liberalization policies.</w:t>
      </w:r>
    </w:p>
    <w:p w14:paraId="46BE0A77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Economic slowdowns were observed during the 1970s oil crisis, 1991 balance of payments crisis, and COVID-19 pandemic.</w:t>
      </w:r>
    </w:p>
    <w:p w14:paraId="03A444EF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Inflation rates fluctuated across decades but remained within manageable levels in the 2000s.</w:t>
      </w:r>
    </w:p>
    <w:p w14:paraId="4FF54629" w14:textId="77777777" w:rsidR="00D36B0B" w:rsidRPr="00D36B0B" w:rsidRDefault="00D36B0B" w:rsidP="00D36B0B">
      <w:pPr>
        <w:pStyle w:val="NormalWeb"/>
        <w:numPr>
          <w:ilvl w:val="0"/>
          <w:numId w:val="5"/>
        </w:numPr>
      </w:pPr>
      <w:r w:rsidRPr="00D36B0B">
        <w:t>Comparative analysis shows India’s GDP position strengthening among developing economies.</w:t>
      </w:r>
    </w:p>
    <w:p w14:paraId="0F917BB9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lastRenderedPageBreak/>
        <w:pict w14:anchorId="165E5D91">
          <v:rect id="_x0000_i1065" style="width:0;height:1.5pt" o:hralign="center" o:hrstd="t" o:hr="t" fillcolor="#a0a0a0" stroked="f"/>
        </w:pict>
      </w:r>
    </w:p>
    <w:p w14:paraId="5B44201A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Implications:</w:t>
      </w:r>
    </w:p>
    <w:p w14:paraId="5F90729D" w14:textId="77777777" w:rsidR="00D36B0B" w:rsidRPr="00D36B0B" w:rsidRDefault="00D36B0B" w:rsidP="00D36B0B">
      <w:pPr>
        <w:pStyle w:val="NormalWeb"/>
        <w:numPr>
          <w:ilvl w:val="0"/>
          <w:numId w:val="6"/>
        </w:numPr>
      </w:pPr>
      <w:r w:rsidRPr="00D36B0B">
        <w:t>India’s consistent long-term growth reflects strong economic resilience.</w:t>
      </w:r>
    </w:p>
    <w:p w14:paraId="4389E3D3" w14:textId="77777777" w:rsidR="00D36B0B" w:rsidRPr="00D36B0B" w:rsidRDefault="00D36B0B" w:rsidP="00D36B0B">
      <w:pPr>
        <w:pStyle w:val="NormalWeb"/>
        <w:numPr>
          <w:ilvl w:val="0"/>
          <w:numId w:val="6"/>
        </w:numPr>
      </w:pPr>
      <w:r w:rsidRPr="00D36B0B">
        <w:t>Policymakers can leverage these trends for sustainable growth and inflation control.</w:t>
      </w:r>
    </w:p>
    <w:p w14:paraId="1BF5F9FC" w14:textId="77777777" w:rsidR="00D36B0B" w:rsidRPr="00D36B0B" w:rsidRDefault="00D36B0B" w:rsidP="00D36B0B">
      <w:pPr>
        <w:pStyle w:val="NormalWeb"/>
        <w:numPr>
          <w:ilvl w:val="0"/>
          <w:numId w:val="6"/>
        </w:numPr>
      </w:pPr>
      <w:r w:rsidRPr="00D36B0B">
        <w:t>Future GDP forecasts suggest continued upward momentum with policy support and sectoral reforms.</w:t>
      </w:r>
    </w:p>
    <w:p w14:paraId="4683F457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pict w14:anchorId="3D384264">
          <v:rect id="_x0000_i1066" style="width:0;height:1.5pt" o:hralign="center" o:hrstd="t" o:hr="t" fillcolor="#a0a0a0" stroked="f"/>
        </w:pict>
      </w:r>
    </w:p>
    <w:p w14:paraId="4F41857F" w14:textId="77777777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>Team Details:</w:t>
      </w:r>
    </w:p>
    <w:p w14:paraId="1FAB3573" w14:textId="35691C69" w:rsidR="00D36B0B" w:rsidRPr="00D36B0B" w:rsidRDefault="00D36B0B" w:rsidP="00D36B0B">
      <w:pPr>
        <w:pStyle w:val="NormalWeb"/>
        <w:ind w:left="720"/>
        <w:rPr>
          <w:b/>
          <w:bCs/>
        </w:rPr>
      </w:pPr>
      <w:r w:rsidRPr="00D36B0B">
        <w:rPr>
          <w:b/>
          <w:bCs/>
        </w:rPr>
        <w:t xml:space="preserve">Institution: </w:t>
      </w:r>
      <w:r w:rsidRPr="00D36B0B">
        <w:t>Centurion University</w:t>
      </w:r>
      <w:r w:rsidRPr="00D36B0B">
        <w:t xml:space="preserve"> of Technology and Ma</w:t>
      </w:r>
      <w:r>
        <w:t>nagement, Vizianagaram, Andhra Pradesh</w:t>
      </w:r>
      <w:r w:rsidRPr="00D36B0B">
        <w:br/>
      </w:r>
      <w:r w:rsidRPr="00D36B0B">
        <w:rPr>
          <w:b/>
          <w:bCs/>
        </w:rPr>
        <w:t xml:space="preserve">Team Members: </w:t>
      </w:r>
      <w:r w:rsidRPr="00D36B0B">
        <w:t>M. Anil Kumar, Anish Surana, N. Kavya Sri, K.V. Tarun Kumar, Likita Rao</w:t>
      </w:r>
      <w:r w:rsidRPr="00D36B0B">
        <w:br/>
      </w:r>
    </w:p>
    <w:p w14:paraId="54502B53" w14:textId="77777777" w:rsidR="00C411BB" w:rsidRPr="00854619" w:rsidRDefault="00C411BB" w:rsidP="00C411BB">
      <w:pPr>
        <w:pStyle w:val="NormalWeb"/>
        <w:ind w:left="720"/>
        <w:rPr>
          <w:b/>
          <w:bCs/>
        </w:rPr>
      </w:pPr>
    </w:p>
    <w:p w14:paraId="028008DD" w14:textId="10C235E4" w:rsidR="00854619" w:rsidRPr="00854619" w:rsidRDefault="00854619" w:rsidP="00854619">
      <w:pPr>
        <w:pStyle w:val="ListParagraph"/>
      </w:pPr>
    </w:p>
    <w:p w14:paraId="2BB8B484" w14:textId="7CD48CE5" w:rsidR="00854619" w:rsidRPr="00854619" w:rsidRDefault="00854619" w:rsidP="00854619">
      <w:pPr>
        <w:pStyle w:val="ListParagraph"/>
        <w:rPr>
          <w:lang w:val="en-US"/>
        </w:rPr>
      </w:pPr>
    </w:p>
    <w:sectPr w:rsidR="00854619" w:rsidRPr="0085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0E6"/>
    <w:multiLevelType w:val="hybridMultilevel"/>
    <w:tmpl w:val="EDC4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20204"/>
    <w:multiLevelType w:val="multilevel"/>
    <w:tmpl w:val="06B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14CBC"/>
    <w:multiLevelType w:val="multilevel"/>
    <w:tmpl w:val="FD6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6DBF"/>
    <w:multiLevelType w:val="multilevel"/>
    <w:tmpl w:val="323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B7EDC"/>
    <w:multiLevelType w:val="multilevel"/>
    <w:tmpl w:val="0968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3705C"/>
    <w:multiLevelType w:val="multilevel"/>
    <w:tmpl w:val="6FB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00994">
    <w:abstractNumId w:val="0"/>
  </w:num>
  <w:num w:numId="2" w16cid:durableId="787116429">
    <w:abstractNumId w:val="1"/>
  </w:num>
  <w:num w:numId="3" w16cid:durableId="218783533">
    <w:abstractNumId w:val="4"/>
  </w:num>
  <w:num w:numId="4" w16cid:durableId="1563174487">
    <w:abstractNumId w:val="5"/>
  </w:num>
  <w:num w:numId="5" w16cid:durableId="440339660">
    <w:abstractNumId w:val="2"/>
  </w:num>
  <w:num w:numId="6" w16cid:durableId="964652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19"/>
    <w:rsid w:val="00067EF0"/>
    <w:rsid w:val="0056385D"/>
    <w:rsid w:val="005F79D6"/>
    <w:rsid w:val="00854619"/>
    <w:rsid w:val="00A25FE6"/>
    <w:rsid w:val="00A409DE"/>
    <w:rsid w:val="00AC2DE4"/>
    <w:rsid w:val="00C411BB"/>
    <w:rsid w:val="00C77780"/>
    <w:rsid w:val="00D3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C836"/>
  <w15:chartTrackingRefBased/>
  <w15:docId w15:val="{7800BB47-ABB4-4734-934B-FC78D702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4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1760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Sri</dc:creator>
  <cp:keywords/>
  <dc:description/>
  <cp:lastModifiedBy>Yadagini Tharun Gangadhar Sai Teja</cp:lastModifiedBy>
  <cp:revision>2</cp:revision>
  <dcterms:created xsi:type="dcterms:W3CDTF">2025-11-04T04:51:00Z</dcterms:created>
  <dcterms:modified xsi:type="dcterms:W3CDTF">2025-11-04T04:51:00Z</dcterms:modified>
</cp:coreProperties>
</file>