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MASTER SERVICES AGREEMENT</w:t>
      </w:r>
    </w:p>
    <w:p>
      <w:r>
        <w:t>This Master Services Agreement is made between Apex Analytics LLC and Northwind Retail Inc.</w:t>
      </w:r>
    </w:p>
    <w:p>
      <w:r>
        <w:t>Effective Date: January 1, 2026</w:t>
      </w:r>
    </w:p>
    <w:p>
      <w:r>
        <w:t>Expiration Date: December 31, 2026</w:t>
      </w:r>
    </w:p>
    <w:p>
      <w:r>
        <w:t>Contract Value: USD 250,000</w:t>
      </w:r>
    </w:p>
    <w:p>
      <w:r>
        <w:t>Payment Terms: Net 30 days from invoice date, monthly billing</w:t>
      </w:r>
    </w:p>
    <w:p>
      <w:r>
        <w:t>Termination Notice: 30 days notice required by either party</w:t>
      </w:r>
    </w:p>
    <w:p>
      <w:r>
        <w:t>Liability Cap: Liability shall not exceed USD 500,000 in aggregate</w:t>
      </w:r>
    </w:p>
    <w:p>
      <w:r>
        <w:t>Governing Law: State of New York</w:t>
      </w:r>
    </w:p>
    <w:p>
      <w:r>
        <w:t>Auto-Renewal: This agreement will not renew automatically</w:t>
      </w:r>
    </w:p>
    <w:p>
      <w:r>
        <w:t>Confidentiality Period: 5 years after termination</w:t>
      </w:r>
    </w:p>
    <w:p>
      <w:r>
        <w:t>IP Ownership: All pre-existing IP remains with originating party; deliverables owned by client upon full payment</w:t>
      </w:r>
    </w:p>
    <w:p>
      <w:r>
        <w:t>Arbitration: Arbitration required in New York under AAA rules</w:t>
      </w:r>
    </w:p>
    <w:p>
      <w:r>
        <w:t>Indemnification: Vendor agrees to indemnify and defend client against third-party IP infringement claims.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