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B2" w:rsidRDefault="00E078B2" w:rsidP="00E078B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6C7AE7" wp14:editId="4AB3BFDE">
            <wp:simplePos x="0" y="0"/>
            <wp:positionH relativeFrom="column">
              <wp:posOffset>-695325</wp:posOffset>
            </wp:positionH>
            <wp:positionV relativeFrom="paragraph">
              <wp:posOffset>-47625</wp:posOffset>
            </wp:positionV>
            <wp:extent cx="9896475" cy="4733925"/>
            <wp:effectExtent l="0" t="0" r="9525" b="9525"/>
            <wp:wrapSquare wrapText="bothSides"/>
            <wp:docPr id="1" name="Picture 1" descr="C:\Users\SLP12729\Desktop\placementgrou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P12729\Desktop\placementgroup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78B2" w:rsidRPr="00E078B2" w:rsidRDefault="00E078B2" w:rsidP="00E078B2">
      <w:pPr>
        <w:pStyle w:val="NormalWeb"/>
      </w:pPr>
      <w:bookmarkStart w:id="0" w:name="_GoBack"/>
      <w:bookmarkEnd w:id="0"/>
    </w:p>
    <w:p w:rsidR="00C862A6" w:rsidRDefault="00C862A6" w:rsidP="00C862A6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Segoe UI" w:hAnsi="Segoe UI" w:cs="Segoe UI"/>
          <w:color w:val="090A0B"/>
        </w:rPr>
      </w:pPr>
      <w:r>
        <w:rPr>
          <w:rFonts w:ascii="Segoe UI" w:hAnsi="Segoe UI" w:cs="Segoe UI"/>
          <w:color w:val="090A0B"/>
        </w:rPr>
        <w:lastRenderedPageBreak/>
        <w:t>Cluster</w:t>
      </w:r>
    </w:p>
    <w:p w:rsidR="00C862A6" w:rsidRDefault="00C862A6" w:rsidP="00C862A6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Times New Roman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Same rack and same availability zone</w:t>
      </w:r>
    </w:p>
    <w:p w:rsidR="00C862A6" w:rsidRDefault="00C862A6" w:rsidP="00C862A6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Great network, low latency (10Gbps bandwidth between instances)</w:t>
      </w:r>
    </w:p>
    <w:p w:rsidR="00C862A6" w:rsidRDefault="00C862A6" w:rsidP="00C862A6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Cons: if rack fails then all the EC2 instances will fail at the same time</w:t>
      </w:r>
    </w:p>
    <w:p w:rsidR="00C862A6" w:rsidRDefault="00C862A6" w:rsidP="00C862A6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Usage: Big data job that needs to complete fast, Application with low latency and high throughput</w:t>
      </w:r>
    </w:p>
    <w:p w:rsidR="00C862A6" w:rsidRDefault="00C862A6" w:rsidP="00C862A6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Segoe UI" w:hAnsi="Segoe UI" w:cs="Segoe UI"/>
          <w:color w:val="090A0B"/>
        </w:rPr>
      </w:pPr>
    </w:p>
    <w:p w:rsidR="00C862A6" w:rsidRDefault="00C862A6" w:rsidP="00C862A6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Segoe UI" w:hAnsi="Segoe UI" w:cs="Segoe UI"/>
          <w:color w:val="090A0B"/>
          <w:sz w:val="27"/>
          <w:szCs w:val="27"/>
        </w:rPr>
      </w:pPr>
      <w:r>
        <w:rPr>
          <w:rFonts w:ascii="Segoe UI" w:hAnsi="Segoe UI" w:cs="Segoe UI"/>
          <w:color w:val="090A0B"/>
        </w:rPr>
        <w:t>Spread</w:t>
      </w:r>
    </w:p>
    <w:p w:rsidR="00C862A6" w:rsidRDefault="00C862A6" w:rsidP="00C862A6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Times New Roman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All EC2 instance will be located on different hardware</w:t>
      </w:r>
    </w:p>
    <w:p w:rsidR="00C862A6" w:rsidRDefault="00C862A6" w:rsidP="00C862A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Span across multiple AZ</w:t>
      </w:r>
    </w:p>
    <w:p w:rsidR="00C862A6" w:rsidRDefault="00C862A6" w:rsidP="00C862A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Reduced risk of simultaneous failure</w:t>
      </w:r>
    </w:p>
    <w:p w:rsidR="00C862A6" w:rsidRDefault="00C862A6" w:rsidP="00C862A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Limit of 7 instances per AZ per placement group</w:t>
      </w:r>
    </w:p>
    <w:p w:rsidR="00C862A6" w:rsidRDefault="00C862A6" w:rsidP="00C862A6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Usage: Application that needs maximize HA , Critical Applications that needs to be isolated from failure from each other</w:t>
      </w:r>
    </w:p>
    <w:p w:rsidR="00C862A6" w:rsidRDefault="00C862A6" w:rsidP="00C862A6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Segoe UI" w:hAnsi="Segoe UI" w:cs="Segoe UI"/>
          <w:color w:val="090A0B"/>
        </w:rPr>
      </w:pPr>
    </w:p>
    <w:p w:rsidR="00C862A6" w:rsidRDefault="00C862A6" w:rsidP="00C862A6">
      <w:pPr>
        <w:pStyle w:val="Heading3"/>
        <w:shd w:val="clear" w:color="auto" w:fill="FFFFFF"/>
        <w:spacing w:before="120" w:after="48" w:line="312" w:lineRule="atLeast"/>
        <w:textAlignment w:val="baseline"/>
        <w:rPr>
          <w:rFonts w:ascii="Segoe UI" w:hAnsi="Segoe UI" w:cs="Segoe UI"/>
          <w:color w:val="090A0B"/>
          <w:sz w:val="27"/>
          <w:szCs w:val="27"/>
        </w:rPr>
      </w:pPr>
      <w:r>
        <w:rPr>
          <w:rFonts w:ascii="Segoe UI" w:hAnsi="Segoe UI" w:cs="Segoe UI"/>
          <w:color w:val="090A0B"/>
        </w:rPr>
        <w:t>Partition</w:t>
      </w:r>
    </w:p>
    <w:p w:rsidR="00C862A6" w:rsidRDefault="00C862A6" w:rsidP="00C862A6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hAnsi="inherit" w:cs="Times New Roman"/>
          <w:color w:val="313B3F"/>
          <w:sz w:val="30"/>
          <w:szCs w:val="30"/>
        </w:rPr>
      </w:pPr>
      <w:proofErr w:type="spellStart"/>
      <w:r>
        <w:rPr>
          <w:rFonts w:ascii="inherit" w:hAnsi="inherit"/>
          <w:color w:val="313B3F"/>
          <w:sz w:val="30"/>
          <w:szCs w:val="30"/>
        </w:rPr>
        <w:t>Upto</w:t>
      </w:r>
      <w:proofErr w:type="spellEnd"/>
      <w:r>
        <w:rPr>
          <w:rFonts w:ascii="inherit" w:hAnsi="inherit"/>
          <w:color w:val="313B3F"/>
          <w:sz w:val="30"/>
          <w:szCs w:val="30"/>
        </w:rPr>
        <w:t xml:space="preserve"> 7 partitions per AZ with 100s of EC2 instances</w:t>
      </w:r>
    </w:p>
    <w:p w:rsidR="00C862A6" w:rsidRDefault="00C862A6" w:rsidP="00C862A6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The instances of 1 partition do not share racks with instances of other partitions</w:t>
      </w:r>
    </w:p>
    <w:p w:rsidR="00C862A6" w:rsidRDefault="00C862A6" w:rsidP="00C862A6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>A partition failure can affect many EC2 instances from same partition but it won't affect other EC2 instances on other partitions</w:t>
      </w:r>
    </w:p>
    <w:p w:rsidR="00C862A6" w:rsidRDefault="00C862A6" w:rsidP="00C862A6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lastRenderedPageBreak/>
        <w:t>EC2 instances can get access to the partition information using metadata</w:t>
      </w:r>
    </w:p>
    <w:p w:rsidR="00C862A6" w:rsidRDefault="00C862A6" w:rsidP="00C862A6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hAnsi="inherit"/>
          <w:color w:val="313B3F"/>
          <w:sz w:val="30"/>
          <w:szCs w:val="30"/>
        </w:rPr>
      </w:pPr>
      <w:r>
        <w:rPr>
          <w:rFonts w:ascii="inherit" w:hAnsi="inherit"/>
          <w:color w:val="313B3F"/>
          <w:sz w:val="30"/>
          <w:szCs w:val="30"/>
        </w:rPr>
        <w:t xml:space="preserve">Usage: HDFS, </w:t>
      </w:r>
      <w:proofErr w:type="spellStart"/>
      <w:r>
        <w:rPr>
          <w:rFonts w:ascii="inherit" w:hAnsi="inherit"/>
          <w:color w:val="313B3F"/>
          <w:sz w:val="30"/>
          <w:szCs w:val="30"/>
        </w:rPr>
        <w:t>HBase</w:t>
      </w:r>
      <w:proofErr w:type="spellEnd"/>
      <w:r>
        <w:rPr>
          <w:rFonts w:ascii="inherit" w:hAnsi="inherit"/>
          <w:color w:val="313B3F"/>
          <w:sz w:val="30"/>
          <w:szCs w:val="30"/>
        </w:rPr>
        <w:t>, Cassandra, Kafka</w:t>
      </w:r>
    </w:p>
    <w:p w:rsidR="00C862A6" w:rsidRDefault="00C862A6" w:rsidP="00C862A6"/>
    <w:p w:rsidR="00A67FA9" w:rsidRDefault="00A67FA9"/>
    <w:sectPr w:rsidR="00A67FA9" w:rsidSect="00E078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3FB3"/>
    <w:multiLevelType w:val="multilevel"/>
    <w:tmpl w:val="CC0E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7429B5"/>
    <w:multiLevelType w:val="multilevel"/>
    <w:tmpl w:val="90A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F80BFC"/>
    <w:multiLevelType w:val="multilevel"/>
    <w:tmpl w:val="ECB6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083"/>
    <w:rsid w:val="00A67FA9"/>
    <w:rsid w:val="00C862A6"/>
    <w:rsid w:val="00E078B2"/>
    <w:rsid w:val="00E4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62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0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A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862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0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MUJAMIL DAKHANI</dc:creator>
  <cp:keywords/>
  <dc:description/>
  <cp:lastModifiedBy>MUJAMIL DAKHANI</cp:lastModifiedBy>
  <cp:revision>3</cp:revision>
  <dcterms:created xsi:type="dcterms:W3CDTF">2024-01-06T16:46:00Z</dcterms:created>
  <dcterms:modified xsi:type="dcterms:W3CDTF">2024-01-07T03:12:00Z</dcterms:modified>
</cp:coreProperties>
</file>