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1F2B"/>
          <w:sz w:val="32"/>
        </w:rPr>
        <w:t>LEASE AGREEMENT</w:t>
      </w:r>
    </w:p>
    <w:p>
      <w:pPr>
        <w:jc w:val="center"/>
      </w:pPr>
      <w:r>
        <w:rPr>
          <w:i/>
          <w:sz w:val="20"/>
        </w:rPr>
        <w:t>(Residential premises, Chennai)</w:t>
      </w:r>
    </w:p>
    <w:p>
      <w:r>
        <w:rPr/>
        <w:t>This Lease Agreement is made at Chennai on [[Agreement Date]] between [[Lessor Name]], residing at [[Lessor Address]] (the "Lessor"), and [[Lessee Name]], residing at [[Lessee Address]] (the "Lessee").</w:t>
      </w:r>
    </w:p>
    <w:p>
      <w:pPr>
        <w:jc w:val="left"/>
      </w:pPr>
      <w:r>
        <w:rPr>
          <w:b/>
          <w:color w:val="7A1F2B"/>
        </w:rPr>
        <w:t>1. PREMISES</w:t>
      </w:r>
    </w:p>
    <w:p>
      <w:pPr>
        <w:ind w:left="425"/>
      </w:pPr>
      <w:r>
        <w:rPr/>
        <w:t>The Lessor lets to the Lessee the residential premises at [[Premises Address]] (the "Premises") together with the fittings listed in the Schedule.</w:t>
      </w:r>
    </w:p>
    <w:p>
      <w:pPr>
        <w:jc w:val="left"/>
      </w:pPr>
      <w:r>
        <w:rPr>
          <w:b/>
          <w:color w:val="7A1F2B"/>
        </w:rPr>
        <w:t>2. TERM</w:t>
      </w:r>
    </w:p>
    <w:p>
      <w:pPr>
        <w:ind w:left="425"/>
      </w:pPr>
      <w:r>
        <w:rPr/>
        <w:t>The lease is for a term of [[Lease Term]] commencing on [[Start Date]], renewable by mutual written consent.</w:t>
      </w:r>
    </w:p>
    <w:p>
      <w:pPr>
        <w:jc w:val="left"/>
      </w:pPr>
      <w:r>
        <w:rPr>
          <w:b/>
          <w:color w:val="7A1F2B"/>
        </w:rPr>
        <w:t>3. RENT AND DEPOSIT</w:t>
      </w:r>
    </w:p>
    <w:p>
      <w:pPr>
        <w:ind w:left="425"/>
      </w:pPr>
      <w:r>
        <w:rPr/>
        <w:t>The Lessee shall pay a monthly rent of Rs. [[Monthly Rent]] on or before the 5th day of each month, by bank transfer to the Lessor's account.</w:t>
      </w:r>
    </w:p>
    <w:p>
      <w:pPr>
        <w:ind w:left="425"/>
      </w:pPr>
      <w:r>
        <w:rPr/>
        <w:t>The Lessee has paid a refundable security deposit of Rs. [[Deposit Amount]], to be returned without interest on the Lessee vacating the Premises.</w:t>
      </w:r>
    </w:p>
    <w:p>
      <w:pPr>
        <w:jc w:val="left"/>
      </w:pPr>
      <w:r>
        <w:rPr>
          <w:b/>
          <w:color w:val="7A1F2B"/>
        </w:rPr>
        <w:t>4. SCHEDULE OF PAYMENTS</w:t>
      </w:r>
    </w:p>
    <w:p>
      <w:pPr>
        <w:ind w:left="425"/>
      </w:pPr>
      <w:r>
        <w:rPr/>
        <w:t>The rent shall be paid as below: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Rent (Rs.)</w:t>
            </w:r>
          </w:p>
        </w:tc>
        <w:tc>
          <w:tcPr>
            <w:tcW w:type="dxa" w:w="3024"/>
          </w:tcPr>
          <w:p>
            <w:r>
              <w:rPr>
                <w:b/>
              </w:rPr>
              <w:t>Due on</w:t>
            </w:r>
          </w:p>
        </w:tc>
      </w:tr>
      <w:tr>
        <w:tc>
          <w:tcPr>
            <w:tcW w:type="dxa" w:w="3024"/>
          </w:tcPr>
          <w:p>
            <w:r>
              <w:t>Month 1</w:t>
            </w:r>
          </w:p>
        </w:tc>
        <w:tc>
          <w:tcPr>
            <w:tcW w:type="dxa" w:w="3024"/>
          </w:tcPr>
          <w:p>
            <w:r>
              <w:t>[[Monthly Rent]]</w:t>
            </w:r>
          </w:p>
        </w:tc>
        <w:tc>
          <w:tcPr>
            <w:tcW w:type="dxa" w:w="3024"/>
          </w:tcPr>
          <w:p>
            <w:r>
              <w:t>[[Start Date]]</w:t>
            </w:r>
          </w:p>
        </w:tc>
      </w:tr>
      <w:tr>
        <w:tc>
          <w:tcPr>
            <w:tcW w:type="dxa" w:w="3024"/>
          </w:tcPr>
          <w:p>
            <w:r>
              <w:t>Month 2</w:t>
            </w:r>
          </w:p>
        </w:tc>
        <w:tc>
          <w:tcPr>
            <w:tcW w:type="dxa" w:w="3024"/>
          </w:tcPr>
          <w:p>
            <w:r>
              <w:t>[[Monthly Rent]]</w:t>
            </w:r>
          </w:p>
        </w:tc>
        <w:tc>
          <w:tcPr>
            <w:tcW w:type="dxa" w:w="3024"/>
          </w:tcPr>
          <w:p>
            <w:r>
              <w:t>5th of month 2</w:t>
            </w:r>
          </w:p>
        </w:tc>
      </w:tr>
      <w:tr>
        <w:tc>
          <w:tcPr>
            <w:tcW w:type="dxa" w:w="3024"/>
          </w:tcPr>
          <w:p>
            <w:r>
              <w:t>Month 3 onwards</w:t>
            </w:r>
          </w:p>
        </w:tc>
        <w:tc>
          <w:tcPr>
            <w:tcW w:type="dxa" w:w="3024"/>
          </w:tcPr>
          <w:p>
            <w:r>
              <w:t>[[Monthly Rent]]</w:t>
            </w:r>
          </w:p>
        </w:tc>
        <w:tc>
          <w:tcPr>
            <w:tcW w:type="dxa" w:w="3024"/>
          </w:tcPr>
          <w:p>
            <w:r>
              <w:t>5th of each month</w:t>
            </w:r>
          </w:p>
        </w:tc>
      </w:tr>
    </w:tbl>
    <w:p>
      <w:pPr>
        <w:jc w:val="left"/>
      </w:pPr>
      <w:r>
        <w:rPr>
          <w:b/>
          <w:color w:val="7A1F2B"/>
        </w:rPr>
        <w:t>5. USE AND MAINTENANCE</w:t>
      </w:r>
    </w:p>
    <w:p>
      <w:pPr>
        <w:ind w:left="425"/>
      </w:pPr>
      <w:r>
        <w:rPr/>
        <w:t>The Premises shall be used only for residence. The Lessee shall not sub-let or part with possession without the Lessor's written consent.</w:t>
      </w:r>
    </w:p>
    <w:p>
      <w:pPr>
        <w:ind w:left="425"/>
      </w:pPr>
      <w:r>
        <w:rPr/>
        <w:t>Minor repairs are the Lessee's; structural repairs are the Lessor's.</w:t>
      </w:r>
    </w:p>
    <w:p>
      <w:pPr>
        <w:jc w:val="left"/>
      </w:pPr>
      <w:r>
        <w:rPr>
          <w:b/>
          <w:color w:val="7A1F2B"/>
        </w:rPr>
        <w:t>6. TERMINATION</w:t>
      </w:r>
    </w:p>
    <w:p>
      <w:pPr>
        <w:ind w:left="425"/>
      </w:pPr>
      <w:r>
        <w:rPr/>
        <w:t>Either party may end this lease by giving [[Notice Period]] written notice. On termination the Lessee shall hand over vacant possession in good condition.</w:t>
      </w:r>
    </w:p>
    <w:p>
      <w:r>
        <w:rPr/>
        <w:t>IN WITNESS WHEREOF the parties have signed this Agreement on the date first written above.</w:t>
      </w:r>
    </w:p>
    <w:p>
      <w:pPr>
        <w:jc w:val="right"/>
      </w:pPr>
      <w:r>
        <w:rPr>
          <w:b/>
        </w:rPr>
        <w:t>[[Lessor Name]]</w:t>
        <w:br/>
        <w:t>LESSOR</w:t>
      </w:r>
    </w:p>
    <w:p>
      <w:pPr>
        <w:jc w:val="right"/>
      </w:pPr>
      <w:r>
        <w:rPr>
          <w:b/>
        </w:rPr>
        <w:t>[[Lessee Name]]</w:t>
        <w:br/>
        <w:t>LESSEE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Kumar &amp; Associates, Advocates  Â·  Privileged &amp;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1417"/>
        </w:tcPr>
        <w:p>
          <w:r>
            <w:drawing>
              <wp:inline xmlns:a="http://schemas.openxmlformats.org/drawingml/2006/main" xmlns:pic="http://schemas.openxmlformats.org/drawingml/2006/picture">
                <wp:extent cx="720000" cy="72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54"/>
        </w:tcPr>
        <w:p>
          <w:pPr>
            <w:jc w:val="right"/>
          </w:pPr>
          <w:r>
            <w:rPr>
              <w:rFonts w:ascii="Georgia" w:hAnsi="Georgia"/>
              <w:b/>
              <w:color w:val="7A1F2B"/>
              <w:sz w:val="36"/>
            </w:rPr>
            <w:t>KUMAR &amp; ASSOCIATES</w:t>
          </w:r>
        </w:p>
        <w:p>
          <w:pPr>
            <w:jc w:val="right"/>
          </w:pPr>
          <w:r>
            <w:rPr>
              <w:i/>
              <w:sz w:val="20"/>
            </w:rPr>
            <w:t>Advocates &amp; Legal Consultants</w:t>
          </w:r>
        </w:p>
        <w:p>
          <w:pPr>
            <w:jc w:val="right"/>
          </w:pPr>
          <w:r>
            <w:rPr>
              <w:sz w:val="18"/>
            </w:rPr>
            <w:t>No. 12, Anna Salai, Chennai 600002  Â·  +91 44 2345 6789  Â·  office@kumarassociates.in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