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RESIDENTIAL LEASE DEED</w:t>
      </w:r>
    </w:p>
    <w:p>
      <w:pPr>
        <w:jc w:val="center"/>
      </w:pPr>
      <w:r>
        <w:rPr>
          <w:b w:val="0"/>
          <w:sz w:val="20"/>
        </w:rPr>
        <w:t>(Under the Tamil Nadu Regulation of Rights and Responsibilities of Landlords and Tenants Act, 2017)</w:t>
      </w:r>
    </w:p>
    <w:p>
      <w:pPr>
        <w:jc w:val="both"/>
      </w:pPr>
      <w:r>
        <w:rPr>
          <w:b w:val="0"/>
        </w:rPr>
        <w:t>This Lease Deed is made and executed at Chennai on this 1st day of November, 2026,</w:t>
      </w:r>
    </w:p>
    <w:p>
      <w:pPr>
        <w:jc w:val="center"/>
      </w:pPr>
      <w:r>
        <w:rPr>
          <w:b/>
        </w:rPr>
        <w:t>BY AND BETWEEN</w:t>
      </w:r>
    </w:p>
    <w:p>
      <w:pPr>
        <w:jc w:val="both"/>
      </w:pPr>
      <w:r>
        <w:rPr>
          <w:b w:val="0"/>
        </w:rPr>
        <w:t>Mr. K. Kannan, son of Mr. S. Krishnamurthy, aged about 58 years, Hindu, residing at No. 14, Second Cross Street, Kasturba Nagar, Adyar, Chennai 600 020 (PAN: AAAPK1234C), hereinafter referred to as the "LESSOR" (which expression shall, unless repugnant to the context or meaning thereof, be deemed to include his heirs, executors, administrators, legal representatives and assigns) of the FIRST PART;</w:t>
      </w:r>
    </w:p>
    <w:p>
      <w:pPr>
        <w:jc w:val="center"/>
      </w:pPr>
      <w:r>
        <w:rPr>
          <w:b/>
        </w:rPr>
        <w:t>AND</w:t>
      </w:r>
    </w:p>
    <w:p>
      <w:pPr>
        <w:jc w:val="both"/>
      </w:pPr>
      <w:r>
        <w:rPr>
          <w:b w:val="0"/>
        </w:rPr>
        <w:t>Mr. R. Arun Prakash, son of Mr. V. Ramesh, aged about 34 years, Hindu, employed as a software engineer, presently residing at No. 7, Gandhi Road, Tambaram, Chennai 600 045 (PAN: BBBPA5678D), hereinafter referred to as the "LESSEE" (which expression shall, unless repugnant to the context or meaning thereof, be deemed to include his heirs, executors, administrators and legal representatives) of the SECOND PART.</w:t>
      </w:r>
    </w:p>
    <w:p>
      <w:pPr>
        <w:jc w:val="both"/>
      </w:pPr>
      <w:r>
        <w:rPr>
          <w:b w:val="0"/>
        </w:rPr>
        <w:t>The Lessor and the Lessee are hereinafter individually referred to as a "Party" and collectively as the "Parties".</w:t>
      </w:r>
    </w:p>
    <w:p>
      <w:pPr>
        <w:jc w:val="left"/>
      </w:pPr>
      <w:r>
        <w:rPr>
          <w:b/>
        </w:rPr>
        <w:t>WHEREAS:</w:t>
      </w:r>
    </w:p>
    <w:p>
      <w:pPr>
        <w:jc w:val="both"/>
      </w:pPr>
      <w:r>
        <w:rPr>
          <w:b w:val="0"/>
        </w:rPr>
        <w:t>A. The Lessor is the sole and absolute owner of the residential flat more fully described in the Schedule hereunder (the "Premises"), having acquired the same under Sale Deed No. 4521 of 2015 registered at the Sub-Registrar Office, Adyar.</w:t>
      </w:r>
    </w:p>
    <w:p>
      <w:pPr>
        <w:jc w:val="both"/>
      </w:pPr>
      <w:r>
        <w:rPr>
          <w:b w:val="0"/>
        </w:rPr>
        <w:t>B. The Lessee has approached the Lessor to take the Premises on lease for residential purposes, and the Lessor has agreed to let the same on the terms and conditions set out below.</w:t>
      </w:r>
    </w:p>
    <w:p>
      <w:pPr>
        <w:jc w:val="both"/>
      </w:pPr>
      <w:r>
        <w:rPr>
          <w:b/>
        </w:rPr>
        <w:t>NOW THIS DEED WITNESSETH AND IT IS HEREBY AGREED BY AND BETWEEN THE PARTIES AS FOLLOWS:</w:t>
      </w:r>
    </w:p>
    <w:p>
      <w:pPr>
        <w:jc w:val="left"/>
      </w:pPr>
      <w:r>
        <w:rPr>
          <w:b/>
        </w:rPr>
        <w:t>1. TERM</w:t>
      </w:r>
    </w:p>
    <w:p>
      <w:pPr>
        <w:jc w:val="both"/>
      </w:pPr>
      <w:r>
        <w:rPr>
          <w:b w:val="0"/>
        </w:rPr>
        <w:t>1.1  The lease shall be for a period of eleven (11) months commencing from 1st November, 2026 and ending on 30th September, 2027 (the "Term").</w:t>
      </w:r>
    </w:p>
    <w:p>
      <w:pPr>
        <w:jc w:val="both"/>
      </w:pPr>
      <w:r>
        <w:rPr>
          <w:b w:val="0"/>
        </w:rPr>
        <w:t>1.2  The Term may be renewed for a further period by mutual written agreement, with an increase in rent of five percent (5%) over the last paid rent.</w:t>
      </w:r>
    </w:p>
    <w:p>
      <w:pPr>
        <w:jc w:val="left"/>
      </w:pPr>
      <w:r>
        <w:rPr>
          <w:b/>
        </w:rPr>
        <w:t>2. RENT</w:t>
      </w:r>
    </w:p>
    <w:p>
      <w:pPr>
        <w:jc w:val="both"/>
      </w:pPr>
      <w:r>
        <w:rPr>
          <w:b w:val="0"/>
        </w:rPr>
        <w:t>2.1  The Lessee shall pay a monthly rent of Rs. 40,000/- (Rupees Forty Thousand only) for the Premises.</w:t>
      </w:r>
    </w:p>
    <w:p>
      <w:pPr>
        <w:jc w:val="both"/>
      </w:pPr>
      <w:r>
        <w:rPr>
          <w:b w:val="0"/>
        </w:rPr>
        <w:t>2.2  The rent shall be paid in advance on or before the 5th day of each English calendar month by bank transfer to the account designated by the Lessor.</w:t>
      </w:r>
    </w:p>
    <w:p>
      <w:pPr>
        <w:jc w:val="both"/>
      </w:pPr>
      <w:r>
        <w:rPr>
          <w:b w:val="0"/>
        </w:rPr>
        <w:t>2.3  If the rent is not paid within ten (10) days of the due date, the Lessee shall pay interest at the rate of twelve percent (12%) per annum on the delayed amount.</w:t>
      </w:r>
    </w:p>
    <w:p>
      <w:pPr>
        <w:jc w:val="left"/>
      </w:pPr>
      <w:r>
        <w:rPr>
          <w:b/>
        </w:rPr>
        <w:t>3. SECURITY DEPOSIT</w:t>
      </w:r>
    </w:p>
    <w:p>
      <w:pPr>
        <w:jc w:val="both"/>
      </w:pPr>
      <w:r>
        <w:rPr>
          <w:b w:val="0"/>
        </w:rPr>
        <w:t>3.1  The Lessee has paid to the Lessor a sum of Rs. 80,000/- (Rupees Eighty Thousand only), being two months' rent, as an interest-free refundable security deposit, the receipt of which the Lessor hereby acknowledges.</w:t>
      </w:r>
    </w:p>
    <w:p>
      <w:pPr>
        <w:jc w:val="both"/>
      </w:pPr>
      <w:r>
        <w:rPr>
          <w:b w:val="0"/>
        </w:rPr>
        <w:t>3.2  The deposit shall be refunded to the Lessee within thirty (30) days of the Lessee handing over vacant possession of the Premises, after deducting any arrears of rent, unpaid charges, and the cost of repairing damage beyond normal wear and tear.</w:t>
      </w:r>
    </w:p>
    <w:p>
      <w:pPr>
        <w:jc w:val="left"/>
      </w:pPr>
      <w:r>
        <w:rPr>
          <w:b/>
        </w:rPr>
        <w:t>4. MAINTENANCE AND UTILITIES</w:t>
      </w:r>
    </w:p>
    <w:p>
      <w:pPr>
        <w:jc w:val="both"/>
      </w:pPr>
      <w:r>
        <w:rPr>
          <w:b w:val="0"/>
        </w:rPr>
        <w:t>4.1  The Lessee shall pay the electricity charges as per the separate meter, the water charges, and the monthly maintenance charges of the apartment association of Rs. 3,000/-.</w:t>
      </w:r>
    </w:p>
    <w:p>
      <w:pPr>
        <w:jc w:val="both"/>
      </w:pPr>
      <w:r>
        <w:rPr>
          <w:b w:val="0"/>
        </w:rPr>
        <w:t>4.2  Property tax and any capital charges levied on the building shall be borne by the Lessor.</w:t>
      </w:r>
    </w:p>
    <w:p>
      <w:pPr>
        <w:jc w:val="left"/>
      </w:pPr>
      <w:r>
        <w:rPr>
          <w:b/>
        </w:rPr>
        <w:t>5. USE OF THE PREMISES</w:t>
      </w:r>
    </w:p>
    <w:p>
      <w:pPr>
        <w:jc w:val="both"/>
      </w:pPr>
      <w:r>
        <w:rPr>
          <w:b w:val="0"/>
        </w:rPr>
        <w:t>5.1  The Lessee shall use the Premises only for the residential purpose of himself and his family and shall not carry on any trade or business therein.</w:t>
      </w:r>
    </w:p>
    <w:p>
      <w:pPr>
        <w:jc w:val="both"/>
      </w:pPr>
      <w:r>
        <w:rPr>
          <w:b w:val="0"/>
        </w:rPr>
        <w:t>5.2  The Lessee may sub-let the Premises or any portion thereof to a third party with prior written intimation to the Lessor.</w:t>
      </w:r>
    </w:p>
    <w:p>
      <w:pPr>
        <w:jc w:val="both"/>
      </w:pPr>
      <w:r>
        <w:rPr>
          <w:b w:val="0"/>
        </w:rPr>
        <w:t>5.3  The Lessee shall not keep any hazardous, inflammable or illegal goods in the Premises and shall abide by the bye-laws of the apartment association.</w:t>
      </w:r>
    </w:p>
    <w:p>
      <w:pPr>
        <w:jc w:val="left"/>
      </w:pPr>
      <w:r>
        <w:rPr>
          <w:b/>
        </w:rPr>
        <w:t>6. REPAIRS</w:t>
      </w:r>
    </w:p>
    <w:p>
      <w:pPr>
        <w:jc w:val="both"/>
      </w:pPr>
      <w:r>
        <w:rPr>
          <w:b w:val="0"/>
        </w:rPr>
        <w:t>6.1  Minor day-to-day repairs such as fused bulbs, leaking taps and blocked drains shall be attended to by the Lessee at his own cost.</w:t>
      </w:r>
    </w:p>
    <w:p>
      <w:pPr>
        <w:jc w:val="both"/>
      </w:pPr>
      <w:r>
        <w:rPr>
          <w:b w:val="0"/>
        </w:rPr>
        <w:t>6.2  Major structural repairs, seepage, and repairs to the electrical wiring and plumbing lines shall be carried out by the Lessor within a reasonable time of being informed in writing.</w:t>
      </w:r>
    </w:p>
    <w:p>
      <w:pPr>
        <w:jc w:val="left"/>
      </w:pPr>
      <w:r>
        <w:rPr>
          <w:b/>
        </w:rPr>
        <w:t>7. INSPECTION</w:t>
      </w:r>
    </w:p>
    <w:p>
      <w:pPr>
        <w:jc w:val="both"/>
      </w:pPr>
      <w:r>
        <w:rPr>
          <w:b w:val="0"/>
        </w:rPr>
        <w:t>The Lessor or his authorised representative may inspect the Premises at reasonable hours with twenty-four (24) hours' prior notice to the Lessee.</w:t>
      </w:r>
    </w:p>
    <w:p>
      <w:pPr>
        <w:jc w:val="left"/>
      </w:pPr>
      <w:r>
        <w:rPr>
          <w:b/>
        </w:rPr>
        <w:t>8. TERMINATION</w:t>
      </w:r>
    </w:p>
    <w:p>
      <w:pPr>
        <w:jc w:val="both"/>
      </w:pPr>
      <w:r>
        <w:rPr>
          <w:b w:val="0"/>
        </w:rPr>
        <w:t>8.1  Either Party may terminate this lease by giving one (1) month's notice in writing to the other Party.</w:t>
      </w:r>
    </w:p>
    <w:p>
      <w:pPr>
        <w:jc w:val="both"/>
      </w:pPr>
      <w:r>
        <w:rPr>
          <w:b w:val="0"/>
        </w:rPr>
        <w:t>8.2  If the Lessee fails to pay rent for two (2) consecutive months, the Lessor shall be entitled to terminate this lease forthwith and recover possession of the Premises.</w:t>
      </w:r>
    </w:p>
    <w:p>
      <w:pPr>
        <w:jc w:val="left"/>
      </w:pPr>
      <w:r>
        <w:rPr>
          <w:b/>
        </w:rPr>
        <w:t>9. HANDING OVER</w:t>
      </w:r>
    </w:p>
    <w:p>
      <w:pPr>
        <w:jc w:val="both"/>
      </w:pPr>
      <w:r>
        <w:rPr>
          <w:b w:val="0"/>
        </w:rPr>
        <w:t>On the expiry or earlier termination of this lease, the Lessee shall hand over vacant and peaceful possession of the Premises to the Lessor in the same condition in which it was let out, subject to normal wear and tear, together with the fittings listed in Annexure A.</w:t>
      </w:r>
    </w:p>
    <w:p>
      <w:pPr>
        <w:jc w:val="left"/>
      </w:pPr>
      <w:r>
        <w:rPr>
          <w:b/>
        </w:rPr>
        <w:t>10. REGISTRATION AND STAMP DUTY</w:t>
      </w:r>
    </w:p>
    <w:p>
      <w:pPr>
        <w:jc w:val="both"/>
      </w:pPr>
      <w:r>
        <w:rPr>
          <w:b w:val="0"/>
        </w:rPr>
        <w:t>The stamp duty and registration charges on this Deed shall be borne by the Lessor and the Lessee in equal shares. The Parties shall inform the Rent Authority of this tenancy as required under the Tamil Nadu Regulation of Rights and Responsibilities of Landlords and Tenants Act, 2017.</w:t>
      </w:r>
    </w:p>
    <w:p>
      <w:pPr>
        <w:jc w:val="left"/>
      </w:pPr>
      <w:r>
        <w:rPr>
          <w:b/>
        </w:rPr>
        <w:t>11. JURISDICTION</w:t>
      </w:r>
    </w:p>
    <w:p>
      <w:pPr>
        <w:jc w:val="both"/>
      </w:pPr>
      <w:r>
        <w:rPr>
          <w:b w:val="0"/>
        </w:rPr>
        <w:t>Any dispute arising out of this Deed shall be subject to the jurisdiction of the Rent Authority and the competent courts at Chennai.</w:t>
      </w:r>
    </w:p>
    <w:p>
      <w:pPr>
        <w:jc w:val="center"/>
      </w:pPr>
      <w:r>
        <w:rPr>
          <w:b/>
        </w:rPr>
        <w:t>SCHEDULE OF PROPERTY</w:t>
      </w:r>
    </w:p>
    <w:p>
      <w:pPr>
        <w:jc w:val="both"/>
      </w:pPr>
      <w:r>
        <w:rPr>
          <w:b w:val="0"/>
        </w:rPr>
        <w:t>All that piece and parcel of the residential flat bearing No. F-2, First Floor, "Sai Krupa Apartments", Door No. 22, Third Main Road, Gandhi Nagar, Adyar, Chennai 600 020, measuring about 1,150 sq. ft. of built-up area with one covered car parking space, together with an undivided share of land, situated in Survey No. 112/3, Adyar Village, Mylapore-Triplicane Taluk, Chennai District, within the Sub-Registration District of Adyar.</w:t>
      </w:r>
    </w:p>
    <w:p>
      <w:pPr>
        <w:jc w:val="both"/>
      </w:pPr>
      <w:r>
        <w:rPr>
          <w:b w:val="0"/>
        </w:rPr>
        <w:t>Bounded on the: North by: Third Main Road; South by: Private property of Mr. Selvam; East by: Door No. 24; West by: Door No. 20.</w:t>
      </w:r>
    </w:p>
    <w:p>
      <w:pPr>
        <w:jc w:val="center"/>
      </w:pPr>
      <w:r>
        <w:rPr>
          <w:b/>
        </w:rPr>
        <w:t>ANNEXURE A – FITTINGS</w:t>
      </w:r>
    </w:p>
    <w:p>
      <w:pPr>
        <w:pStyle w:val="ListBullet"/>
      </w:pPr>
      <w:r>
        <w:t>Ceiling fans – 4 nos.</w:t>
      </w:r>
    </w:p>
    <w:p>
      <w:pPr>
        <w:pStyle w:val="ListBullet"/>
      </w:pPr>
      <w:r>
        <w:t>Tube lights – 6 nos.</w:t>
      </w:r>
    </w:p>
    <w:p>
      <w:pPr>
        <w:pStyle w:val="ListBullet"/>
      </w:pPr>
      <w:r>
        <w:t>Geyser – 2 nos.</w:t>
      </w:r>
    </w:p>
    <w:p>
      <w:pPr>
        <w:pStyle w:val="ListBullet"/>
      </w:pPr>
      <w:r>
        <w:t>Modular kitchen with chimney – 1 set</w:t>
      </w:r>
    </w:p>
    <w:p>
      <w:pPr>
        <w:pStyle w:val="ListBullet"/>
      </w:pPr>
      <w:r>
        <w:t>Wardrobes – 2 nos.</w:t>
      </w:r>
    </w:p>
    <w:p>
      <w:pPr>
        <w:jc w:val="both"/>
      </w:pPr>
      <w:r>
        <w:rPr>
          <w:b w:val="0"/>
        </w:rPr>
        <w:t>IN WITNESS WHEREOF the Parties have set their hands to this Deed on the day, month and year first above written, in the presence of the witnesses below.</w:t>
      </w:r>
    </w:p>
    <w:tbl>
      <w:tblPr>
        <w:tblW w:type="auto" w:w="0"/>
        <w:tblLook w:firstColumn="1" w:firstRow="1" w:lastColumn="0" w:lastRow="0" w:noHBand="0" w:noVBand="1" w:val="04A0"/>
      </w:tblPr>
      <w:tblGrid>
        <w:gridCol w:w="4677"/>
        <w:gridCol w:w="4677"/>
      </w:tblGrid>
      <w:tr>
        <w:tc>
          <w:tcPr>
            <w:tcW w:type="dxa" w:w="4677"/>
          </w:tcPr>
          <w:p>
            <w:r>
              <w:t>LESSOR</w:t>
              <w:br/>
              <w:br/>
              <w:br/>
              <w:t>(K. Kannan)</w:t>
            </w:r>
          </w:p>
        </w:tc>
        <w:tc>
          <w:tcPr>
            <w:tcW w:type="dxa" w:w="4677"/>
          </w:tcPr>
          <w:p>
            <w:r>
              <w:t>LESSEE</w:t>
              <w:br/>
              <w:br/>
              <w:br/>
              <w:t>(R. Arun Prakash)</w:t>
            </w:r>
          </w:p>
        </w:tc>
      </w:tr>
      <w:tr>
        <w:tc>
          <w:tcPr>
            <w:tcW w:type="dxa" w:w="4677"/>
          </w:tcPr>
          <w:p>
            <w:r>
              <w:br/>
              <w:t>WITNESSES:</w:t>
              <w:br/>
              <w:t>1. ______________________</w:t>
              <w:br/>
              <w:t xml:space="preserve">   Name &amp; Address:</w:t>
            </w:r>
          </w:p>
        </w:tc>
        <w:tc>
          <w:tcPr>
            <w:tcW w:type="dxa" w:w="4677"/>
          </w:tcPr>
          <w:p>
            <w:r>
              <w:br/>
              <w:br/>
              <w:t>2. ______________________</w:t>
              <w:br/>
              <w:t xml:space="preserve">   Name &amp; Address:</w:t>
            </w:r>
          </w:p>
        </w:tc>
      </w:tr>
    </w:tbl>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