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rPr/>
      </w:pPr>
      <w:r>
        <w:rPr/>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40"/>
          <w:szCs w:val="40"/>
        </w:rPr>
        <w:t>TERRALEDGER</w:t>
      </w:r>
    </w:p>
    <w:p>
      <w:pPr>
        <w:pStyle w:val="Normal"/>
        <w:spacing w:lineRule="exact" w:line="360" w:before="80" w:after="80"/>
        <w:jc w:val="center"/>
        <w:rPr/>
      </w:pPr>
      <w:r>
        <w:rPr>
          <w:rFonts w:eastAsia="Times New Roman" w:cs="Times New Roman"/>
          <w:b/>
          <w:bCs/>
          <w:i w:val="false"/>
          <w:iCs w:val="false"/>
          <w:sz w:val="28"/>
          <w:szCs w:val="28"/>
        </w:rPr>
        <w:t>A DECENTRALIZED &amp; HIGH AVAILABILITY FRAMEWORK</w:t>
      </w:r>
    </w:p>
    <w:p>
      <w:pPr>
        <w:pStyle w:val="Normal"/>
        <w:spacing w:lineRule="exact" w:line="360" w:before="80" w:after="80"/>
        <w:jc w:val="center"/>
        <w:rPr/>
      </w:pPr>
      <w:r>
        <w:rPr>
          <w:rFonts w:eastAsia="Times New Roman" w:cs="Times New Roman"/>
          <w:b/>
          <w:bCs/>
          <w:i w:val="false"/>
          <w:iCs w:val="false"/>
          <w:sz w:val="28"/>
          <w:szCs w:val="28"/>
        </w:rPr>
        <w:t>FOR LAND REGISTRY MODERNIZATION</w:t>
      </w:r>
    </w:p>
    <w:p>
      <w:pPr>
        <w:pStyle w:val="Normal"/>
        <w:spacing w:lineRule="exact" w:line="360" w:before="0" w:after="0"/>
        <w:rPr/>
      </w:pPr>
      <w:r>
        <w:rPr/>
      </w:r>
    </w:p>
    <w:p>
      <w:pPr>
        <w:pStyle w:val="Normal"/>
        <w:spacing w:lineRule="exact" w:line="360" w:before="80" w:after="80"/>
        <w:jc w:val="center"/>
        <w:rPr/>
      </w:pPr>
      <w:r>
        <w:rPr>
          <w:rFonts w:eastAsia="Times New Roman" w:cs="Times New Roman"/>
          <w:b w:val="false"/>
          <w:bCs w:val="false"/>
          <w:i w:val="false"/>
          <w:iCs w:val="false"/>
          <w:sz w:val="20"/>
          <w:szCs w:val="20"/>
        </w:rPr>
        <w:t>────────────────────────────────────────────────────────────</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4"/>
          <w:szCs w:val="24"/>
        </w:rPr>
        <w:t>REPORT SUBMITTED IN PARTIAL FULFILLMENT OF THE REQUIREMENT FOR THE DEGREE OF</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32"/>
          <w:szCs w:val="32"/>
        </w:rPr>
        <w:t>BACHELOR OF TECHNOLOGY</w:t>
      </w:r>
    </w:p>
    <w:p>
      <w:pPr>
        <w:pStyle w:val="Normal"/>
        <w:spacing w:lineRule="exact" w:line="360" w:before="80" w:after="80"/>
        <w:jc w:val="center"/>
        <w:rPr/>
      </w:pPr>
      <w:r>
        <w:rPr>
          <w:rFonts w:eastAsia="Times New Roman" w:cs="Times New Roman"/>
          <w:b/>
          <w:bCs/>
          <w:i w:val="false"/>
          <w:iCs w:val="false"/>
          <w:sz w:val="28"/>
          <w:szCs w:val="28"/>
        </w:rPr>
        <w:t>IN</w:t>
      </w:r>
    </w:p>
    <w:p>
      <w:pPr>
        <w:pStyle w:val="Normal"/>
        <w:spacing w:lineRule="exact" w:line="360" w:before="80" w:after="80"/>
        <w:jc w:val="center"/>
        <w:rPr/>
      </w:pPr>
      <w:r>
        <w:rPr>
          <w:rFonts w:eastAsia="Times New Roman" w:cs="Times New Roman"/>
          <w:b/>
          <w:bCs/>
          <w:i w:val="false"/>
          <w:iCs w:val="false"/>
          <w:sz w:val="28"/>
          <w:szCs w:val="28"/>
        </w:rPr>
        <w:t>INFORMATION TECHNOLOGY</w:t>
      </w:r>
    </w:p>
    <w:p>
      <w:pPr>
        <w:pStyle w:val="Normal"/>
        <w:spacing w:lineRule="exact" w:line="360" w:before="0" w:after="0"/>
        <w:rPr/>
      </w:pPr>
      <w:r>
        <w:rPr/>
      </w:r>
    </w:p>
    <w:p>
      <w:pPr>
        <w:pStyle w:val="Normal"/>
        <w:spacing w:lineRule="exact" w:line="360" w:before="80" w:after="80"/>
        <w:jc w:val="center"/>
        <w:rPr/>
      </w:pPr>
      <w:r>
        <w:rPr>
          <w:rFonts w:eastAsia="Times New Roman" w:cs="Times New Roman"/>
          <w:b w:val="false"/>
          <w:bCs w:val="false"/>
          <w:i w:val="false"/>
          <w:iCs w:val="false"/>
          <w:sz w:val="20"/>
          <w:szCs w:val="20"/>
        </w:rPr>
        <w:t>────────────────────────────────────────────────────────────</w:t>
      </w:r>
    </w:p>
    <w:p>
      <w:pPr>
        <w:pStyle w:val="Normal"/>
        <w:spacing w:lineRule="exact" w:line="360" w:before="0" w:after="0"/>
        <w:rPr/>
      </w:pPr>
      <w:r>
        <w:rPr/>
      </w:r>
    </w:p>
    <w:p>
      <w:pPr>
        <w:pStyle w:val="Normal"/>
        <w:spacing w:lineRule="exact" w:line="360" w:before="80" w:after="80"/>
        <w:jc w:val="center"/>
        <w:rPr/>
      </w:pPr>
      <w:r>
        <w:rPr>
          <w:rFonts w:eastAsia="Times New Roman" w:cs="Times New Roman"/>
          <w:b w:val="false"/>
          <w:bCs w:val="false"/>
          <w:i w:val="false"/>
          <w:iCs w:val="false"/>
          <w:sz w:val="24"/>
          <w:szCs w:val="24"/>
        </w:rPr>
        <w:t>Submitted by</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8"/>
          <w:szCs w:val="28"/>
        </w:rPr>
        <w:t>ANILABH BARUA</w:t>
      </w:r>
    </w:p>
    <w:p>
      <w:pPr>
        <w:pStyle w:val="Normal"/>
        <w:spacing w:lineRule="exact" w:line="360" w:before="80" w:after="80"/>
        <w:jc w:val="center"/>
        <w:rPr/>
      </w:pPr>
      <w:r>
        <w:rPr>
          <w:rFonts w:eastAsia="Times New Roman" w:cs="Times New Roman"/>
          <w:b/>
          <w:bCs/>
          <w:i w:val="false"/>
          <w:iCs w:val="false"/>
          <w:sz w:val="28"/>
          <w:szCs w:val="28"/>
        </w:rPr>
        <w:t>RISHIKESH VERMA</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4"/>
          <w:szCs w:val="24"/>
        </w:rPr>
        <w:t>Under the Guidance of</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6"/>
          <w:szCs w:val="26"/>
        </w:rPr>
        <w:t>Dr. Satyajit Sarmah</w:t>
      </w:r>
    </w:p>
    <w:p>
      <w:pPr>
        <w:pStyle w:val="Normal"/>
        <w:spacing w:lineRule="exact" w:line="360" w:before="80" w:after="80"/>
        <w:jc w:val="center"/>
        <w:rPr/>
      </w:pPr>
      <w:r>
        <w:rPr>
          <w:rFonts w:eastAsia="Times New Roman" w:cs="Times New Roman"/>
          <w:b w:val="false"/>
          <w:bCs w:val="false"/>
          <w:i w:val="false"/>
          <w:iCs w:val="false"/>
          <w:sz w:val="24"/>
          <w:szCs w:val="24"/>
        </w:rPr>
        <w:t>Assistant Professor, Department of Information Technology</w:t>
      </w:r>
    </w:p>
    <w:p>
      <w:pPr>
        <w:pStyle w:val="Normal"/>
        <w:spacing w:lineRule="exact" w:line="360" w:before="80" w:after="80"/>
        <w:jc w:val="center"/>
        <w:rPr/>
      </w:pPr>
      <w:r>
        <w:rPr>
          <w:rFonts w:eastAsia="Times New Roman" w:cs="Times New Roman"/>
          <w:b w:val="false"/>
          <w:bCs w:val="false"/>
          <w:i w:val="false"/>
          <w:iCs w:val="false"/>
          <w:sz w:val="24"/>
          <w:szCs w:val="24"/>
        </w:rPr>
        <w:t>Gauhati University</w:t>
      </w:r>
    </w:p>
    <w:p>
      <w:pPr>
        <w:pStyle w:val="Normal"/>
        <w:spacing w:lineRule="exact" w:line="360" w:before="0" w:after="0"/>
        <w:rPr/>
      </w:pPr>
      <w:r>
        <w:rPr/>
      </w:r>
    </w:p>
    <w:p>
      <w:pPr>
        <w:pStyle w:val="Normal"/>
        <w:spacing w:lineRule="exact" w:line="360" w:before="80" w:after="80"/>
        <w:jc w:val="center"/>
        <w:rPr/>
      </w:pPr>
      <w:r>
        <w:rPr>
          <w:rFonts w:eastAsia="Times New Roman" w:cs="Times New Roman"/>
          <w:b w:val="false"/>
          <w:bCs w:val="false"/>
          <w:i w:val="false"/>
          <w:iCs w:val="false"/>
          <w:sz w:val="20"/>
          <w:szCs w:val="20"/>
        </w:rPr>
        <w:t>────────────────────────────────────────────────────────────</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8"/>
          <w:szCs w:val="28"/>
        </w:rPr>
        <w:t>DEPARTMENT OF INFORMATION TECHNOLOGY</w:t>
      </w:r>
    </w:p>
    <w:p>
      <w:pPr>
        <w:pStyle w:val="Normal"/>
        <w:spacing w:lineRule="exact" w:line="360" w:before="80" w:after="80"/>
        <w:jc w:val="center"/>
        <w:rPr/>
      </w:pPr>
      <w:r>
        <w:rPr>
          <w:rFonts w:eastAsia="Times New Roman" w:cs="Times New Roman"/>
          <w:b/>
          <w:bCs/>
          <w:i w:val="false"/>
          <w:iCs w:val="false"/>
          <w:sz w:val="28"/>
          <w:szCs w:val="28"/>
        </w:rPr>
        <w:t>GAUHATI UNIVERSITY</w:t>
      </w:r>
    </w:p>
    <w:p>
      <w:pPr>
        <w:pStyle w:val="Normal"/>
        <w:spacing w:lineRule="exact" w:line="360" w:before="80" w:after="80"/>
        <w:jc w:val="center"/>
        <w:rPr/>
      </w:pPr>
      <w:r>
        <w:rPr>
          <w:rFonts w:eastAsia="Times New Roman" w:cs="Times New Roman"/>
          <w:b/>
          <w:bCs/>
          <w:i w:val="false"/>
          <w:iCs w:val="false"/>
          <w:sz w:val="24"/>
          <w:szCs w:val="24"/>
        </w:rPr>
        <w:t>GUWAHATI, ASSAM, INDIA</w:t>
      </w:r>
    </w:p>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6"/>
          <w:szCs w:val="26"/>
        </w:rPr>
        <w:t>2026</w:t>
      </w:r>
    </w:p>
    <w:p>
      <w:pPr>
        <w:pStyle w:val="Normal"/>
        <w:rPr/>
      </w:pPr>
      <w:r>
        <w:rPr/>
      </w:r>
      <w:r>
        <w:br w:type="page"/>
      </w:r>
    </w:p>
    <w:p>
      <w:pPr>
        <w:pStyle w:val="Normal"/>
        <w:spacing w:lineRule="exact" w:line="360" w:before="0" w:after="80"/>
        <w:jc w:val="center"/>
        <w:rPr/>
      </w:pPr>
      <w:r>
        <w:rPr>
          <w:rFonts w:eastAsia="Times New Roman" w:cs="Times New Roman"/>
          <w:b/>
          <w:bCs/>
          <w:i w:val="false"/>
          <w:iCs w:val="false"/>
          <w:sz w:val="28"/>
          <w:szCs w:val="28"/>
        </w:rPr>
        <w:t>GAUHATI UNIVERSITY</w:t>
      </w:r>
    </w:p>
    <w:p>
      <w:pPr>
        <w:pStyle w:val="Normal"/>
        <w:spacing w:lineRule="exact" w:line="360" w:before="80" w:after="80"/>
        <w:jc w:val="center"/>
        <w:rPr/>
      </w:pPr>
      <w:r>
        <w:rPr>
          <w:rFonts w:eastAsia="Times New Roman" w:cs="Times New Roman"/>
          <w:b/>
          <w:bCs/>
          <w:i w:val="false"/>
          <w:iCs w:val="false"/>
          <w:sz w:val="24"/>
          <w:szCs w:val="24"/>
        </w:rPr>
        <w:t>DEPARTMENT OF INFORMATION TECHNOLOGY</w:t>
      </w:r>
    </w:p>
    <w:p>
      <w:pPr>
        <w:pStyle w:val="Normal"/>
        <w:spacing w:lineRule="exact" w:line="360" w:before="80" w:after="80"/>
        <w:jc w:val="center"/>
        <w:rPr/>
      </w:pPr>
      <w:r>
        <w:rPr>
          <w:rFonts w:eastAsia="Times New Roman" w:cs="Times New Roman"/>
          <w:b w:val="false"/>
          <w:bCs w:val="false"/>
          <w:i w:val="false"/>
          <w:iCs w:val="false"/>
          <w:sz w:val="22"/>
          <w:szCs w:val="22"/>
        </w:rPr>
        <w:t>Gopinath Bordoloi Nagar, Jalukbari, Guwahati – 781014</w:t>
      </w:r>
    </w:p>
    <w:p>
      <w:pPr>
        <w:pStyle w:val="Normal"/>
        <w:spacing w:lineRule="exact" w:line="360" w:before="0" w:after="0"/>
        <w:rPr/>
      </w:pPr>
      <w:r>
        <w:rPr/>
      </w:r>
    </w:p>
    <w:p>
      <w:pPr>
        <w:pStyle w:val="Heading1"/>
        <w:spacing w:lineRule="exact" w:line="360" w:before="240" w:after="160"/>
        <w:jc w:val="center"/>
        <w:rPr/>
      </w:pPr>
      <w:r>
        <w:rPr>
          <w:rFonts w:eastAsia="Times New Roman" w:cs="Times New Roman" w:ascii="Times New Roman" w:hAnsi="Times New Roman"/>
          <w:b/>
          <w:bCs/>
          <w:sz w:val="32"/>
          <w:szCs w:val="32"/>
          <w:u w:val="single"/>
        </w:rPr>
        <w:t>DECLARATION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Anilabh Barua and Rishikesh Verma, B.Tech. students of the Department of Information Technology, Gauhati University, hereby declare that we have compiled this report reflecting all our work during the semester-long full time project as part of our B.Tech curriculum.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declare that we have included the descriptions, design decisions, experimental results, and analyses of our project work entitled "TerraLedger: A Decentralized &amp; High Availability Framework for Land Registry Modernization," and nothing has been copied or replicated from others' work without due attribution. The facts, figures, analysis, results, and claims depicted in this report are all related to our full-time project work.</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also declare that the same report or any substantial portion of this report has not been submitted anywhere else as a part of any requirements for any degree or diploma.</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80" w:after="80"/>
        <w:jc w:val="left"/>
        <w:rPr/>
      </w:pPr>
      <w:r>
        <w:rPr>
          <w:rFonts w:eastAsia="Times New Roman" w:cs="Times New Roman"/>
          <w:b/>
          <w:bCs/>
          <w:sz w:val="24"/>
          <w:szCs w:val="24"/>
        </w:rPr>
        <w:t>Anilabh Barua</w:t>
      </w:r>
      <w:r>
        <w:rPr>
          <w:rFonts w:eastAsia="Times New Roman" w:cs="Times New Roman"/>
          <w:sz w:val="24"/>
          <w:szCs w:val="24"/>
        </w:rPr>
        <w:tab/>
        <w:tab/>
        <w:tab/>
        <w:tab/>
      </w:r>
      <w:r>
        <w:rPr>
          <w:rFonts w:eastAsia="Times New Roman" w:cs="Times New Roman"/>
          <w:b/>
          <w:bCs/>
          <w:sz w:val="24"/>
          <w:szCs w:val="24"/>
        </w:rPr>
        <w:t>Rishikesh Verma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Branch: Information Technology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Date: ___________________</w:t>
      </w:r>
    </w:p>
    <w:p>
      <w:pPr>
        <w:pStyle w:val="Normal"/>
        <w:rPr/>
      </w:pPr>
      <w:r>
        <w:rPr/>
      </w:r>
      <w:r>
        <w:br w:type="page"/>
      </w:r>
    </w:p>
    <w:p>
      <w:pPr>
        <w:pStyle w:val="Normal"/>
        <w:spacing w:lineRule="exact" w:line="360" w:before="0" w:after="80"/>
        <w:jc w:val="center"/>
        <w:rPr/>
      </w:pPr>
      <w:r>
        <w:rPr>
          <w:rFonts w:eastAsia="Times New Roman" w:cs="Times New Roman"/>
          <w:b/>
          <w:bCs/>
          <w:i w:val="false"/>
          <w:iCs w:val="false"/>
          <w:sz w:val="28"/>
          <w:szCs w:val="28"/>
        </w:rPr>
        <w:t>GAUHATI UNIVERSITY</w:t>
      </w:r>
    </w:p>
    <w:p>
      <w:pPr>
        <w:pStyle w:val="Normal"/>
        <w:spacing w:lineRule="exact" w:line="360" w:before="80" w:after="80"/>
        <w:jc w:val="center"/>
        <w:rPr/>
      </w:pPr>
      <w:r>
        <w:rPr>
          <w:rFonts w:eastAsia="Times New Roman" w:cs="Times New Roman"/>
          <w:b/>
          <w:bCs/>
          <w:i w:val="false"/>
          <w:iCs w:val="false"/>
          <w:sz w:val="24"/>
          <w:szCs w:val="24"/>
        </w:rPr>
        <w:t>DEPARTMENT OF INFORMATION TECHNOLOGY</w:t>
      </w:r>
    </w:p>
    <w:p>
      <w:pPr>
        <w:pStyle w:val="Normal"/>
        <w:spacing w:lineRule="exact" w:line="360" w:before="80" w:after="80"/>
        <w:jc w:val="center"/>
        <w:rPr/>
      </w:pPr>
      <w:r>
        <w:rPr>
          <w:rFonts w:eastAsia="Times New Roman" w:cs="Times New Roman"/>
          <w:b w:val="false"/>
          <w:bCs w:val="false"/>
          <w:i w:val="false"/>
          <w:iCs w:val="false"/>
          <w:sz w:val="22"/>
          <w:szCs w:val="22"/>
        </w:rPr>
        <w:t>Gopinath Bordoloi Nagar, Jalukbari, Guwahati – 781014</w:t>
      </w:r>
    </w:p>
    <w:p>
      <w:pPr>
        <w:pStyle w:val="Normal"/>
        <w:spacing w:lineRule="exact" w:line="360" w:before="0" w:after="0"/>
        <w:rPr/>
      </w:pPr>
      <w:r>
        <w:rPr/>
      </w:r>
    </w:p>
    <w:p>
      <w:pPr>
        <w:pStyle w:val="Heading1"/>
        <w:spacing w:lineRule="exact" w:line="360" w:before="240" w:after="160"/>
        <w:jc w:val="center"/>
        <w:rPr/>
      </w:pPr>
      <w:r>
        <w:rPr>
          <w:rFonts w:eastAsia="Times New Roman" w:cs="Times New Roman" w:ascii="Times New Roman" w:hAnsi="Times New Roman"/>
          <w:b/>
          <w:bCs/>
          <w:sz w:val="32"/>
          <w:szCs w:val="32"/>
          <w:u w:val="single"/>
        </w:rPr>
        <w:t>CERTIFICATE</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This is to certify that Anilabh Barua and Rishikesh Verma, B.Tech. students of the Department of Information Technology, Gauhati University, have carried out the project work entitled "TerraLedger: A Decentralized &amp; High Availability Framework for Land Registry Modernization" under my supervision and have compiled this report reflecting the candidates' work in the semester-long project. The candidates did this project full time during the whole semester under my supervision, and the analysis, results, and claims are all related to their studies and works during the semester.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I recommend submission of this project report as part of partial fulfillment of the requirements for the degree of Bachelor of Technology in Information Technology of Gauhati University.</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80" w:after="80"/>
        <w:jc w:val="both"/>
        <w:rPr/>
      </w:pPr>
      <w:r>
        <w:rPr>
          <w:rFonts w:eastAsia="Times New Roman" w:cs="Times New Roman"/>
          <w:b/>
          <w:bCs/>
          <w:i w:val="false"/>
          <w:iCs w:val="false"/>
          <w:sz w:val="24"/>
          <w:szCs w:val="24"/>
        </w:rPr>
        <w:t>Dr. Satyajit Sarmah</w:t>
      </w:r>
    </w:p>
    <w:p>
      <w:pPr>
        <w:pStyle w:val="Normal"/>
        <w:spacing w:lineRule="exact" w:line="360" w:before="80" w:after="80"/>
        <w:jc w:val="both"/>
        <w:rPr/>
      </w:pPr>
      <w:r>
        <w:rPr>
          <w:rFonts w:eastAsia="Times New Roman" w:cs="Times New Roman"/>
          <w:b w:val="false"/>
          <w:bCs w:val="false"/>
          <w:i w:val="false"/>
          <w:iCs w:val="false"/>
          <w:sz w:val="24"/>
          <w:szCs w:val="24"/>
        </w:rPr>
        <w:t>Assistant Professor</w:t>
      </w:r>
    </w:p>
    <w:p>
      <w:pPr>
        <w:pStyle w:val="Normal"/>
        <w:spacing w:lineRule="exact" w:line="360" w:before="80" w:after="80"/>
        <w:jc w:val="both"/>
        <w:rPr/>
      </w:pPr>
      <w:r>
        <w:rPr>
          <w:rFonts w:eastAsia="Times New Roman" w:cs="Times New Roman"/>
          <w:b w:val="false"/>
          <w:bCs w:val="false"/>
          <w:i w:val="false"/>
          <w:iCs w:val="false"/>
          <w:sz w:val="24"/>
          <w:szCs w:val="24"/>
        </w:rPr>
        <w:t>Department of Information Technology</w:t>
      </w:r>
    </w:p>
    <w:p>
      <w:pPr>
        <w:pStyle w:val="Normal"/>
        <w:spacing w:lineRule="exact" w:line="360" w:before="80" w:after="80"/>
        <w:jc w:val="both"/>
        <w:rPr/>
      </w:pPr>
      <w:r>
        <w:rPr>
          <w:rFonts w:eastAsia="Times New Roman" w:cs="Times New Roman"/>
          <w:b w:val="false"/>
          <w:bCs w:val="false"/>
          <w:i w:val="false"/>
          <w:iCs w:val="false"/>
          <w:sz w:val="24"/>
          <w:szCs w:val="24"/>
        </w:rPr>
        <w:t>Gauhati University, Guwahati – 781014</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Date: ___________________</w:t>
      </w:r>
    </w:p>
    <w:p>
      <w:pPr>
        <w:pStyle w:val="Normal"/>
        <w:rPr/>
      </w:pPr>
      <w:r>
        <w:rPr/>
      </w:r>
      <w:r>
        <w:br w:type="page"/>
      </w:r>
    </w:p>
    <w:p>
      <w:pPr>
        <w:pStyle w:val="Normal"/>
        <w:spacing w:lineRule="exact" w:line="360" w:before="0" w:after="80"/>
        <w:jc w:val="center"/>
        <w:rPr/>
      </w:pPr>
      <w:r>
        <w:rPr>
          <w:rFonts w:eastAsia="Times New Roman" w:cs="Times New Roman"/>
          <w:b/>
          <w:bCs/>
          <w:i w:val="false"/>
          <w:iCs w:val="false"/>
          <w:sz w:val="28"/>
          <w:szCs w:val="28"/>
        </w:rPr>
        <w:t>GAUHATI UNIVERSITY</w:t>
      </w:r>
    </w:p>
    <w:p>
      <w:pPr>
        <w:pStyle w:val="Normal"/>
        <w:spacing w:lineRule="exact" w:line="360" w:before="80" w:after="80"/>
        <w:jc w:val="center"/>
        <w:rPr/>
      </w:pPr>
      <w:r>
        <w:rPr>
          <w:rFonts w:eastAsia="Times New Roman" w:cs="Times New Roman"/>
          <w:b/>
          <w:bCs/>
          <w:i w:val="false"/>
          <w:iCs w:val="false"/>
          <w:sz w:val="24"/>
          <w:szCs w:val="24"/>
        </w:rPr>
        <w:t>DEPARTMENT OF INFORMATION TECHNOLOGY</w:t>
      </w:r>
    </w:p>
    <w:p>
      <w:pPr>
        <w:pStyle w:val="Normal"/>
        <w:spacing w:lineRule="exact" w:line="360" w:before="80" w:after="80"/>
        <w:jc w:val="center"/>
        <w:rPr/>
      </w:pPr>
      <w:r>
        <w:rPr>
          <w:rFonts w:eastAsia="Times New Roman" w:cs="Times New Roman"/>
          <w:b w:val="false"/>
          <w:bCs w:val="false"/>
          <w:i w:val="false"/>
          <w:iCs w:val="false"/>
          <w:sz w:val="22"/>
          <w:szCs w:val="22"/>
        </w:rPr>
        <w:t>Gopinath Bordoloi Nagar, Jalukbari, Guwahati – 781014</w:t>
      </w:r>
    </w:p>
    <w:p>
      <w:pPr>
        <w:pStyle w:val="Normal"/>
        <w:spacing w:lineRule="exact" w:line="360" w:before="0" w:after="0"/>
        <w:rPr/>
      </w:pPr>
      <w:r>
        <w:rPr/>
      </w:r>
    </w:p>
    <w:p>
      <w:pPr>
        <w:pStyle w:val="Heading1"/>
        <w:spacing w:lineRule="exact" w:line="360" w:before="240" w:after="160"/>
        <w:jc w:val="center"/>
        <w:rPr/>
      </w:pPr>
      <w:r>
        <w:rPr>
          <w:rFonts w:eastAsia="Times New Roman" w:cs="Times New Roman" w:ascii="Times New Roman" w:hAnsi="Times New Roman"/>
          <w:b/>
          <w:bCs/>
          <w:sz w:val="32"/>
          <w:szCs w:val="32"/>
          <w:u w:val="single"/>
        </w:rPr>
        <w:t>EXTERNAL EXAMINER'S CERTIFICATE</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This is to certify that Anilabh Barua and Rishikesh Verma have delivered their project presentation on ___/___/2026 and I examined their report entitled "TerraLedger: A Decentralized &amp; High Availability Framework for Land Registry Modernization" and recommend this project report as part of partial fulfillment of the requirements for the degree of Bachelor of Technology in Information Technology of Gauhati University.</w:t>
      </w:r>
    </w:p>
    <w:p>
      <w:pPr>
        <w:pStyle w:val="Normal"/>
        <w:spacing w:lineRule="exact" w:line="360" w:before="0" w:after="0"/>
        <w:rPr/>
      </w:pPr>
      <w:r>
        <w:rPr/>
      </w:r>
    </w:p>
    <w:p>
      <w:pPr>
        <w:pStyle w:val="Normal"/>
        <w:spacing w:lineRule="exact" w:line="360" w:before="0" w:after="0"/>
        <w:rPr/>
      </w:pPr>
      <w:r>
        <w:rPr/>
      </w:r>
    </w:p>
    <w:p>
      <w:pPr>
        <w:pStyle w:val="Normal"/>
        <w:spacing w:lineRule="exact" w:line="360" w:before="0" w:after="0"/>
        <w:rPr/>
      </w:pPr>
      <w:r>
        <w:rPr/>
      </w:r>
    </w:p>
    <w:p>
      <w:pPr>
        <w:pStyle w:val="Normal"/>
        <w:spacing w:lineRule="exact" w:line="360" w:before="80" w:after="80"/>
        <w:jc w:val="both"/>
        <w:rPr/>
      </w:pPr>
      <w:r>
        <w:rPr>
          <w:rFonts w:eastAsia="Times New Roman" w:cs="Times New Roman"/>
          <w:b/>
          <w:bCs/>
          <w:i w:val="false"/>
          <w:iCs w:val="false"/>
          <w:sz w:val="24"/>
          <w:szCs w:val="24"/>
        </w:rPr>
        <w:t>(External Examiner)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Name: ___________________</w:t>
      </w:r>
    </w:p>
    <w:p>
      <w:pPr>
        <w:pStyle w:val="Normal"/>
        <w:spacing w:lineRule="exact" w:line="360" w:before="80" w:after="80"/>
        <w:jc w:val="both"/>
        <w:rPr/>
      </w:pPr>
      <w:r>
        <w:rPr>
          <w:rFonts w:eastAsia="Times New Roman" w:cs="Times New Roman"/>
          <w:b w:val="false"/>
          <w:bCs w:val="false"/>
          <w:i w:val="false"/>
          <w:iCs w:val="false"/>
          <w:sz w:val="24"/>
          <w:szCs w:val="24"/>
        </w:rPr>
        <w:t>Designation: ___________________</w:t>
      </w:r>
    </w:p>
    <w:p>
      <w:pPr>
        <w:pStyle w:val="Normal"/>
        <w:spacing w:lineRule="exact" w:line="360" w:before="80" w:after="80"/>
        <w:jc w:val="both"/>
        <w:rPr/>
      </w:pPr>
      <w:r>
        <w:rPr>
          <w:rFonts w:eastAsia="Times New Roman" w:cs="Times New Roman"/>
          <w:b w:val="false"/>
          <w:bCs w:val="false"/>
          <w:i w:val="false"/>
          <w:iCs w:val="false"/>
          <w:sz w:val="24"/>
          <w:szCs w:val="24"/>
        </w:rPr>
        <w:t>Institution: ___________________</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Date: ___________________</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ACKNOWLEDGEMENTS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express our deepest gratitude to our project guide, Dr. Satyajit Sarmah, Assistant Professor, Department of Information Technology, Gauhati University, for his invaluable guidance, constant encouragement, and constructive feedback throughout the duration of this project. His insightful suggestions and technical expertise were instrumental in shaping TerraLedger into a coherent and production-ready system.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are grateful to the Department of Information Technology, Gauhati University, for providing us with the necessary resources, academic infrastructure, and a stimulating environment to pursue this research and implementation work.</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thank the open-source community, particularly the developers behind OpenZeppelin Contracts, the Ethereum Foundation, IPFS/Pinata, and the Hardhat development environment, whose tools and documentation formed the technical backbone of this project.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We also acknowledge Cloudflare, Alchemy, and the Ethereum Sepolia testnet for providing the infrastructure services that enabled live validation of our system.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Finally, we thank our families and friends for their unwavering support and patience throughout the course of this project.</w:t>
      </w:r>
    </w:p>
    <w:p>
      <w:pPr>
        <w:pStyle w:val="Normal"/>
        <w:spacing w:lineRule="exact" w:line="360" w:before="0" w:after="0"/>
        <w:rPr/>
      </w:pPr>
      <w:r>
        <w:rPr/>
      </w:r>
    </w:p>
    <w:p>
      <w:pPr>
        <w:pStyle w:val="Normal"/>
        <w:spacing w:lineRule="exact" w:line="360" w:before="0" w:after="0"/>
        <w:rPr/>
      </w:pPr>
      <w:r>
        <w:rPr/>
      </w:r>
    </w:p>
    <w:p>
      <w:pPr>
        <w:pStyle w:val="Normal"/>
        <w:spacing w:lineRule="exact" w:line="360" w:before="80" w:after="80"/>
        <w:jc w:val="left"/>
        <w:rPr/>
      </w:pPr>
      <w:r>
        <w:rPr>
          <w:rFonts w:eastAsia="Times New Roman" w:cs="Times New Roman"/>
          <w:b/>
          <w:bCs/>
          <w:sz w:val="24"/>
          <w:szCs w:val="24"/>
        </w:rPr>
        <w:t>Anilabh Barua</w:t>
      </w:r>
      <w:r>
        <w:rPr>
          <w:rFonts w:eastAsia="Times New Roman" w:cs="Times New Roman"/>
          <w:sz w:val="24"/>
          <w:szCs w:val="24"/>
        </w:rPr>
        <w:tab/>
        <w:tab/>
        <w:tab/>
        <w:tab/>
      </w:r>
      <w:r>
        <w:rPr>
          <w:rFonts w:eastAsia="Times New Roman" w:cs="Times New Roman"/>
          <w:b/>
          <w:bCs/>
          <w:sz w:val="24"/>
          <w:szCs w:val="24"/>
        </w:rPr>
        <w:t>Rishikesh Verma</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ABSTRACT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Land ownership disputes constitute the majority of civil litigation in India, exacerbated by a structurally fragile registry infrastructure built on centralized SQL databases, paper-based deeds, and manual verification processes governed by the Registration Act of 1908. In flood-prone states like Assam, physical loss of paper records further compounds the problem of title establishment.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is a decentralized, high-availability framework for land registry modernization built on a hybrid Ethereum + IPFS architecture. The system replaces presumptive (trust-based) land titles with conclusive (cryptographically secured) ownership records stored immutably on the Ethereum Sepolia blockchain, with legal deed documents pinned to the InterPlanetary File System (IPFS) via the Pinata API.</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smart contract (TerraLedger.sol), written in Solidity v0.8.20 and secured by OpenZeppelin's AccessControl library, implements a multi-tier role hierarchy — DEFAULT_ADMIN_ROLE, AUTHORITY_ROLE, and REGISTRAR_ROLE — that mirrors real-world legal governance structures. Ownership transfers are executed through a dual-signature trustless escrow mechanism modeled as a Finite State Machine, ensuring no unilateral action can alter property ownership.</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A zero-trust document verification protocol allows any citizen to independently audit any land deed by comparing a SHA-256 hash of a local file against the cryptographic CID stored on-chain, eliminating the need to trust any intermediary. The probability of a forged document passing verification is approximately 1 in 2^256 (~1.16 x 10^-77).</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Empirical measurements on the Ethereum Sepolia testnet demonstrate economic viability: a complete property registration consumes 244,229 gas at a cost of approximately 0.00037 ETH. The end-to-end transaction lifecycle — from IPFS upload to blockchain confirmation — completes in 15 to 42 seconds, compared to multi-week traditional processes.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Wallet-less read access via a dynamic public RPC fallback ensures that citizens without cryptocurrency wallets can independently verify any property record. The React.js frontend, deployed on Cloudflare Pages, incorporates a NetworkGuard component, a Toast notification system, and a Role Manager dashboard. A UUPS upgradeability pattern and The Graph Protocol indexing are identified as architectural targets for production deployment.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is the only system among compared alternatives — including DILRMP, Bhoomi/Dharani, Propy, and Chromaway (Sweden) — providing all eight evaluated features simultaneously: immutable records, public verifiability, IPFS document storage, zero-trust verification, wallet-less access, open-source code, RBAC hierarchy, and on-chain audit trails.</w:t>
      </w:r>
    </w:p>
    <w:p>
      <w:pPr>
        <w:pStyle w:val="Normal"/>
        <w:spacing w:lineRule="exact" w:line="360" w:before="0" w:after="0"/>
        <w:rPr/>
      </w:pPr>
      <w:r>
        <w:rPr/>
      </w:r>
    </w:p>
    <w:p>
      <w:pPr>
        <w:pStyle w:val="Normal"/>
        <w:spacing w:lineRule="exact" w:line="360" w:before="80" w:after="80"/>
        <w:rPr/>
      </w:pPr>
      <w:r>
        <w:rPr>
          <w:rFonts w:eastAsia="Times New Roman" w:cs="Times New Roman"/>
          <w:b/>
          <w:bCs/>
          <w:sz w:val="24"/>
          <w:szCs w:val="24"/>
        </w:rPr>
        <w:t xml:space="preserve">Keywords: </w:t>
      </w:r>
      <w:r>
        <w:rPr>
          <w:rFonts w:eastAsia="Times New Roman" w:cs="Times New Roman"/>
          <w:i/>
          <w:iCs/>
          <w:sz w:val="24"/>
          <w:szCs w:val="24"/>
        </w:rPr>
        <w:t>Blockchain, Ethereum, IPFS, Land Registry, Smart Contracts, Decentralized Systems, Zero-Trust Verification, RBAC, Solidity, Web3</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LIST OF TABLES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Table 2.1 — Property Struct Fields</w:t>
      </w:r>
    </w:p>
    <w:p>
      <w:pPr>
        <w:pStyle w:val="Normal"/>
        <w:spacing w:lineRule="exact" w:line="360" w:before="80" w:after="80"/>
        <w:jc w:val="both"/>
        <w:rPr/>
      </w:pPr>
      <w:r>
        <w:rPr>
          <w:rFonts w:eastAsia="Times New Roman" w:cs="Times New Roman"/>
          <w:b w:val="false"/>
          <w:bCs w:val="false"/>
          <w:i w:val="false"/>
          <w:iCs w:val="false"/>
          <w:sz w:val="24"/>
          <w:szCs w:val="24"/>
        </w:rPr>
        <w:t>Table 2.2 — TransferRequest Struct Fields</w:t>
      </w:r>
    </w:p>
    <w:p>
      <w:pPr>
        <w:pStyle w:val="Normal"/>
        <w:spacing w:lineRule="exact" w:line="360" w:before="80" w:after="80"/>
        <w:jc w:val="both"/>
        <w:rPr/>
      </w:pPr>
      <w:r>
        <w:rPr>
          <w:rFonts w:eastAsia="Times New Roman" w:cs="Times New Roman"/>
          <w:b w:val="false"/>
          <w:bCs w:val="false"/>
          <w:i w:val="false"/>
          <w:iCs w:val="false"/>
          <w:sz w:val="24"/>
          <w:szCs w:val="24"/>
        </w:rPr>
        <w:t>Table 2.3 — Smart Contract Functions</w:t>
      </w:r>
    </w:p>
    <w:p>
      <w:pPr>
        <w:pStyle w:val="Normal"/>
        <w:spacing w:lineRule="exact" w:line="360" w:before="80" w:after="80"/>
        <w:jc w:val="both"/>
        <w:rPr/>
      </w:pPr>
      <w:r>
        <w:rPr>
          <w:rFonts w:eastAsia="Times New Roman" w:cs="Times New Roman"/>
          <w:b w:val="false"/>
          <w:bCs w:val="false"/>
          <w:i w:val="false"/>
          <w:iCs w:val="false"/>
          <w:sz w:val="24"/>
          <w:szCs w:val="24"/>
        </w:rPr>
        <w:t>Table 2.4 — Smart Contract Events</w:t>
      </w:r>
    </w:p>
    <w:p>
      <w:pPr>
        <w:pStyle w:val="Normal"/>
        <w:spacing w:lineRule="exact" w:line="360" w:before="80" w:after="80"/>
        <w:jc w:val="both"/>
        <w:rPr/>
      </w:pPr>
      <w:r>
        <w:rPr>
          <w:rFonts w:eastAsia="Times New Roman" w:cs="Times New Roman"/>
          <w:b w:val="false"/>
          <w:bCs w:val="false"/>
          <w:i w:val="false"/>
          <w:iCs w:val="false"/>
          <w:sz w:val="24"/>
          <w:szCs w:val="24"/>
        </w:rPr>
        <w:t>Table 4.1 — Frontend Page Routes</w:t>
      </w:r>
    </w:p>
    <w:p>
      <w:pPr>
        <w:pStyle w:val="Normal"/>
        <w:spacing w:lineRule="exact" w:line="360" w:before="80" w:after="80"/>
        <w:jc w:val="both"/>
        <w:rPr/>
      </w:pPr>
      <w:r>
        <w:rPr>
          <w:rFonts w:eastAsia="Times New Roman" w:cs="Times New Roman"/>
          <w:b w:val="false"/>
          <w:bCs w:val="false"/>
          <w:i w:val="false"/>
          <w:iCs w:val="false"/>
          <w:sz w:val="24"/>
          <w:szCs w:val="24"/>
        </w:rPr>
        <w:t>Table 5.1 — Gas Metrics (Sepolia Testnet)</w:t>
      </w:r>
    </w:p>
    <w:p>
      <w:pPr>
        <w:pStyle w:val="Normal"/>
        <w:spacing w:lineRule="exact" w:line="360" w:before="80" w:after="80"/>
        <w:jc w:val="both"/>
        <w:rPr/>
      </w:pPr>
      <w:r>
        <w:rPr>
          <w:rFonts w:eastAsia="Times New Roman" w:cs="Times New Roman"/>
          <w:b w:val="false"/>
          <w:bCs w:val="false"/>
          <w:i w:val="false"/>
          <w:iCs w:val="false"/>
          <w:sz w:val="24"/>
          <w:szCs w:val="24"/>
        </w:rPr>
        <w:t>Table 5.2 — Gas Metrics (Hardhat Local)</w:t>
      </w:r>
    </w:p>
    <w:p>
      <w:pPr>
        <w:pStyle w:val="Normal"/>
        <w:spacing w:lineRule="exact" w:line="360" w:before="80" w:after="80"/>
        <w:jc w:val="both"/>
        <w:rPr/>
      </w:pPr>
      <w:r>
        <w:rPr>
          <w:rFonts w:eastAsia="Times New Roman" w:cs="Times New Roman"/>
          <w:b w:val="false"/>
          <w:bCs w:val="false"/>
          <w:i w:val="false"/>
          <w:iCs w:val="false"/>
          <w:sz w:val="24"/>
          <w:szCs w:val="24"/>
        </w:rPr>
        <w:t>Table 5.3 — End-to-End Transaction Lifecycle</w:t>
      </w:r>
    </w:p>
    <w:p>
      <w:pPr>
        <w:pStyle w:val="Normal"/>
        <w:spacing w:lineRule="exact" w:line="360" w:before="80" w:after="80"/>
        <w:jc w:val="both"/>
        <w:rPr/>
      </w:pPr>
      <w:r>
        <w:rPr>
          <w:rFonts w:eastAsia="Times New Roman" w:cs="Times New Roman"/>
          <w:b w:val="false"/>
          <w:bCs w:val="false"/>
          <w:i w:val="false"/>
          <w:iCs w:val="false"/>
          <w:sz w:val="24"/>
          <w:szCs w:val="24"/>
        </w:rPr>
        <w:t>Table 5.4 — Security Threat Mitigation Matrix</w:t>
      </w:r>
    </w:p>
    <w:p>
      <w:pPr>
        <w:pStyle w:val="Normal"/>
        <w:spacing w:lineRule="exact" w:line="360" w:before="80" w:after="80"/>
        <w:jc w:val="both"/>
        <w:rPr/>
      </w:pPr>
      <w:r>
        <w:rPr>
          <w:rFonts w:eastAsia="Times New Roman" w:cs="Times New Roman"/>
          <w:b w:val="false"/>
          <w:bCs w:val="false"/>
          <w:i w:val="false"/>
          <w:iCs w:val="false"/>
          <w:sz w:val="24"/>
          <w:szCs w:val="24"/>
        </w:rPr>
        <w:t>Table 6.1 — Comparative Analysis with Existing Systems</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1: INTRODUCTION</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1.1 Background and Motivation</w:t>
      </w:r>
    </w:p>
    <w:p>
      <w:pPr>
        <w:pStyle w:val="Normal"/>
        <w:spacing w:lineRule="exact" w:line="360" w:before="80" w:after="80"/>
        <w:jc w:val="both"/>
        <w:rPr/>
      </w:pPr>
      <w:r>
        <w:rPr>
          <w:rFonts w:eastAsia="Times New Roman" w:cs="Times New Roman"/>
          <w:b w:val="false"/>
          <w:bCs w:val="false"/>
          <w:i w:val="false"/>
          <w:iCs w:val="false"/>
          <w:sz w:val="24"/>
          <w:szCs w:val="24"/>
        </w:rPr>
        <w:t>Land is the most fundamental asset class in any agrarian economy, and secure land rights are a prerequisite for economic development, access to credit, and social stability. In India, land ownership is documented through a fragmented system of registration governed by the Registration Act of 1908, which records transactions rather than establishing conclusive ownership. This foundational limitation has resulted in a system rife with ambiguity, disputes, and vulnerability to fraud.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consequences are severe. Land-related disputes constitute the majority of civil litigation in India. According to government data, property disputes are among the most common and prolonged cases in Indian courts. In flood-prone states like Assam, the physical destruction of paper-based land records during floods further complicates title establishment for millions of farmers and landowners.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India's current land digitization initiatives — most notably the Digital India Land Records Modernization Programme (DILRMP) and state-level systems such as Bhoomi (Karnataka) and Dharani (Telangana) — have made partial progress in digitizing records. However, these systems remain fundamentally centralized: they rely on SQL databases that are vulnerable to single points of failure, administrative manipulation, and lack any cryptographic audit trail. Citizens cannot independently verify ownership records.</w:t>
      </w:r>
    </w:p>
    <w:p>
      <w:pPr>
        <w:pStyle w:val="Heading2"/>
        <w:spacing w:lineRule="exact" w:line="360" w:before="200" w:after="120"/>
        <w:rPr/>
      </w:pPr>
      <w:r>
        <w:rPr>
          <w:rFonts w:eastAsia="Times New Roman" w:cs="Times New Roman" w:ascii="Times New Roman" w:hAnsi="Times New Roman"/>
          <w:b/>
          <w:bCs/>
          <w:sz w:val="28"/>
          <w:szCs w:val="28"/>
        </w:rPr>
        <w:t>1.2 Problem Statement</w:t>
      </w:r>
    </w:p>
    <w:p>
      <w:pPr>
        <w:pStyle w:val="Normal"/>
        <w:spacing w:lineRule="exact" w:line="360" w:before="80" w:after="80"/>
        <w:jc w:val="both"/>
        <w:rPr/>
      </w:pPr>
      <w:r>
        <w:rPr>
          <w:rFonts w:eastAsia="Times New Roman" w:cs="Times New Roman"/>
          <w:b w:val="false"/>
          <w:bCs w:val="false"/>
          <w:i w:val="false"/>
          <w:iCs w:val="false"/>
          <w:sz w:val="24"/>
          <w:szCs w:val="24"/>
        </w:rPr>
        <w:t>India's land records system suffers from four critical structural failures:</w:t>
      </w:r>
    </w:p>
    <w:p>
      <w:pPr>
        <w:pStyle w:val="Normal"/>
        <w:spacing w:lineRule="exact" w:line="360" w:before="0" w:after="0"/>
        <w:rPr/>
      </w:pPr>
      <w:r>
        <w:rPr/>
      </w:r>
    </w:p>
    <w:p>
      <w:pPr>
        <w:pStyle w:val="ListParagraph"/>
        <w:numPr>
          <w:ilvl w:val="0"/>
          <w:numId w:val="3"/>
        </w:numPr>
        <w:spacing w:lineRule="exact" w:line="360" w:before="60" w:after="60"/>
        <w:rPr/>
      </w:pPr>
      <w:r>
        <w:rPr>
          <w:rFonts w:eastAsia="Times New Roman" w:cs="Times New Roman"/>
          <w:b w:val="false"/>
          <w:bCs w:val="false"/>
          <w:sz w:val="24"/>
          <w:szCs w:val="24"/>
        </w:rPr>
        <w:t>Single Point of Failure: Centralized SQL databases are vulnerable to server downtime, hacking, and catastrophic data loss.</w:t>
      </w:r>
    </w:p>
    <w:p>
      <w:pPr>
        <w:pStyle w:val="ListParagraph"/>
        <w:numPr>
          <w:ilvl w:val="0"/>
          <w:numId w:val="1"/>
        </w:numPr>
        <w:spacing w:lineRule="exact" w:line="360" w:before="60" w:after="60"/>
        <w:rPr/>
      </w:pPr>
      <w:r>
        <w:rPr>
          <w:rFonts w:eastAsia="Times New Roman" w:cs="Times New Roman"/>
          <w:b w:val="false"/>
          <w:bCs w:val="false"/>
          <w:sz w:val="24"/>
          <w:szCs w:val="24"/>
        </w:rPr>
        <w:t>Bureaucratic Bottlenecks: Multi-week manual verification processes governed by an archaic legal framework (the Registration Act of 1908) that records transactions, not ownership.</w:t>
      </w:r>
    </w:p>
    <w:p>
      <w:pPr>
        <w:pStyle w:val="ListParagraph"/>
        <w:numPr>
          <w:ilvl w:val="0"/>
          <w:numId w:val="1"/>
        </w:numPr>
        <w:spacing w:lineRule="exact" w:line="360" w:before="60" w:after="60"/>
        <w:rPr/>
      </w:pPr>
      <w:r>
        <w:rPr>
          <w:rFonts w:eastAsia="Times New Roman" w:cs="Times New Roman"/>
          <w:b w:val="false"/>
          <w:bCs w:val="false"/>
          <w:sz w:val="24"/>
          <w:szCs w:val="24"/>
        </w:rPr>
        <w:t>Document Forgery: Paper deeds and digital entries can be altered by corrupt administrators with no cryptographic proof of tampering.</w:t>
      </w:r>
    </w:p>
    <w:p>
      <w:pPr>
        <w:pStyle w:val="ListParagraph"/>
        <w:numPr>
          <w:ilvl w:val="0"/>
          <w:numId w:val="1"/>
        </w:numPr>
        <w:spacing w:lineRule="exact" w:line="360" w:before="60" w:after="60"/>
        <w:rPr/>
      </w:pPr>
      <w:r>
        <w:rPr>
          <w:rFonts w:eastAsia="Times New Roman" w:cs="Times New Roman"/>
          <w:b w:val="false"/>
          <w:bCs w:val="false"/>
          <w:sz w:val="24"/>
          <w:szCs w:val="24"/>
        </w:rPr>
        <w:t>Lack of Transparency: Citizens cannot independently verify records. Systems like DILRMP offer zero cryptographic audit trail.</w:t>
      </w:r>
    </w:p>
    <w:p>
      <w:pPr>
        <w:pStyle w:val="Heading2"/>
        <w:spacing w:lineRule="exact" w:line="360" w:before="200" w:after="120"/>
        <w:rPr/>
      </w:pPr>
      <w:r>
        <w:rPr>
          <w:rFonts w:eastAsia="Times New Roman" w:cs="Times New Roman" w:ascii="Times New Roman" w:hAnsi="Times New Roman"/>
          <w:b/>
          <w:bCs/>
          <w:sz w:val="28"/>
          <w:szCs w:val="28"/>
        </w:rPr>
        <w:t>1.3 Proposed Solution</w:t>
      </w:r>
    </w:p>
    <w:p>
      <w:pPr>
        <w:pStyle w:val="Normal"/>
        <w:spacing w:lineRule="exact" w:line="360" w:before="80" w:after="80"/>
        <w:jc w:val="both"/>
        <w:rPr/>
      </w:pPr>
      <w:r>
        <w:rPr>
          <w:rFonts w:eastAsia="Times New Roman" w:cs="Times New Roman"/>
          <w:b w:val="false"/>
          <w:bCs w:val="false"/>
          <w:i w:val="false"/>
          <w:iCs w:val="false"/>
          <w:sz w:val="24"/>
          <w:szCs w:val="24"/>
        </w:rPr>
        <w:t>TerraLedger addresses all four failures through a hybrid decentralized architecture combining Ethereum smart contracts and the InterPlanetary File System (IPFS). The core insight is that blockchain technology offers exactly the properties absent from traditional land registry systems: immutability, transparency, decentralization, and cryptographic verifiability.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shifts land titles from presumptive (trust-based) to conclusive (cryptographically secured) ownership records. Any citizen, anywhere in the world, can verify the authenticity of a land deed in seconds without trusting any government authority, registrar, or intermediary.</w:t>
      </w:r>
    </w:p>
    <w:p>
      <w:pPr>
        <w:pStyle w:val="Heading2"/>
        <w:spacing w:lineRule="exact" w:line="360" w:before="200" w:after="120"/>
        <w:rPr/>
      </w:pPr>
      <w:r>
        <w:rPr>
          <w:rFonts w:eastAsia="Times New Roman" w:cs="Times New Roman" w:ascii="Times New Roman" w:hAnsi="Times New Roman"/>
          <w:b/>
          <w:bCs/>
          <w:sz w:val="28"/>
          <w:szCs w:val="28"/>
        </w:rPr>
        <w:t>1.4 Objectives</w:t>
      </w:r>
    </w:p>
    <w:p>
      <w:pPr>
        <w:pStyle w:val="ListParagraph"/>
        <w:numPr>
          <w:ilvl w:val="0"/>
          <w:numId w:val="1"/>
        </w:numPr>
        <w:spacing w:lineRule="exact" w:line="360" w:before="60" w:after="60"/>
        <w:rPr/>
      </w:pPr>
      <w:r>
        <w:rPr>
          <w:rFonts w:eastAsia="Times New Roman" w:cs="Times New Roman"/>
          <w:b w:val="false"/>
          <w:bCs w:val="false"/>
          <w:sz w:val="24"/>
          <w:szCs w:val="24"/>
        </w:rPr>
        <w:t>Design and implement a decentralized smart contract-based land registry on the Ethereum blockchain using Solidity v0.8.20.</w:t>
      </w:r>
    </w:p>
    <w:p>
      <w:pPr>
        <w:pStyle w:val="ListParagraph"/>
        <w:numPr>
          <w:ilvl w:val="0"/>
          <w:numId w:val="1"/>
        </w:numPr>
        <w:spacing w:lineRule="exact" w:line="360" w:before="60" w:after="60"/>
        <w:rPr/>
      </w:pPr>
      <w:r>
        <w:rPr>
          <w:rFonts w:eastAsia="Times New Roman" w:cs="Times New Roman"/>
          <w:b w:val="false"/>
          <w:bCs w:val="false"/>
          <w:sz w:val="24"/>
          <w:szCs w:val="24"/>
        </w:rPr>
        <w:t>Implement a multi-tier role-based access control (RBAC) system using OpenZeppelin AccessControl, modelling real-world legal governance hierarchies.</w:t>
      </w:r>
    </w:p>
    <w:p>
      <w:pPr>
        <w:pStyle w:val="ListParagraph"/>
        <w:numPr>
          <w:ilvl w:val="0"/>
          <w:numId w:val="1"/>
        </w:numPr>
        <w:spacing w:lineRule="exact" w:line="360" w:before="60" w:after="60"/>
        <w:rPr/>
      </w:pPr>
      <w:r>
        <w:rPr>
          <w:rFonts w:eastAsia="Times New Roman" w:cs="Times New Roman"/>
          <w:b w:val="false"/>
          <w:bCs w:val="false"/>
          <w:sz w:val="24"/>
          <w:szCs w:val="24"/>
        </w:rPr>
        <w:t>Develop a zero-trust document verification protocol using SHA-256 hashing and IPFS content addressing.</w:t>
      </w:r>
    </w:p>
    <w:p>
      <w:pPr>
        <w:pStyle w:val="ListParagraph"/>
        <w:numPr>
          <w:ilvl w:val="0"/>
          <w:numId w:val="1"/>
        </w:numPr>
        <w:spacing w:lineRule="exact" w:line="360" w:before="60" w:after="60"/>
        <w:rPr/>
      </w:pPr>
      <w:r>
        <w:rPr>
          <w:rFonts w:eastAsia="Times New Roman" w:cs="Times New Roman"/>
          <w:b w:val="false"/>
          <w:bCs w:val="false"/>
          <w:sz w:val="24"/>
          <w:szCs w:val="24"/>
        </w:rPr>
        <w:t>Create a dual-signature trustless escrow mechanism for ownership transfers.</w:t>
      </w:r>
    </w:p>
    <w:p>
      <w:pPr>
        <w:pStyle w:val="ListParagraph"/>
        <w:numPr>
          <w:ilvl w:val="0"/>
          <w:numId w:val="1"/>
        </w:numPr>
        <w:spacing w:lineRule="exact" w:line="360" w:before="60" w:after="60"/>
        <w:rPr/>
      </w:pPr>
      <w:r>
        <w:rPr>
          <w:rFonts w:eastAsia="Times New Roman" w:cs="Times New Roman"/>
          <w:b w:val="false"/>
          <w:bCs w:val="false"/>
          <w:sz w:val="24"/>
          <w:szCs w:val="24"/>
        </w:rPr>
        <w:t>Build a full-featured React.js frontend with MetaMask integration and wallet-less read access.</w:t>
      </w:r>
    </w:p>
    <w:p>
      <w:pPr>
        <w:pStyle w:val="ListParagraph"/>
        <w:numPr>
          <w:ilvl w:val="0"/>
          <w:numId w:val="1"/>
        </w:numPr>
        <w:spacing w:lineRule="exact" w:line="360" w:before="60" w:after="60"/>
        <w:rPr/>
      </w:pPr>
      <w:r>
        <w:rPr>
          <w:rFonts w:eastAsia="Times New Roman" w:cs="Times New Roman"/>
          <w:b w:val="false"/>
          <w:bCs w:val="false"/>
          <w:sz w:val="24"/>
          <w:szCs w:val="24"/>
        </w:rPr>
        <w:t>Empirically measure and demonstrate the economic viability of the system on a live Ethereum testnet.</w:t>
      </w:r>
    </w:p>
    <w:p>
      <w:pPr>
        <w:pStyle w:val="Heading2"/>
        <w:spacing w:lineRule="exact" w:line="360" w:before="200" w:after="120"/>
        <w:rPr/>
      </w:pPr>
      <w:r>
        <w:rPr>
          <w:rFonts w:eastAsia="Times New Roman" w:cs="Times New Roman" w:ascii="Times New Roman" w:hAnsi="Times New Roman"/>
          <w:b/>
          <w:bCs/>
          <w:sz w:val="28"/>
          <w:szCs w:val="28"/>
        </w:rPr>
        <w:t>1.5 Scope</w:t>
      </w:r>
    </w:p>
    <w:p>
      <w:pPr>
        <w:pStyle w:val="Normal"/>
        <w:spacing w:lineRule="exact" w:line="360" w:before="80" w:after="80"/>
        <w:jc w:val="both"/>
        <w:rPr/>
      </w:pPr>
      <w:r>
        <w:rPr>
          <w:rFonts w:eastAsia="Times New Roman" w:cs="Times New Roman"/>
          <w:b w:val="false"/>
          <w:bCs w:val="false"/>
          <w:i w:val="false"/>
          <w:iCs w:val="false"/>
          <w:sz w:val="24"/>
          <w:szCs w:val="24"/>
        </w:rPr>
        <w:t>TerraLedger is deployed and validated on the Ethereum Sepolia testnet (Chain ID: 11155111). The system is designed for the Indian context, particularly for Assam, where land record vulnerabilities are exacerbated by natural disasters. While the current implementation is on a testnet, all architectural and economic decisions are made with eventual mainnet or Layer 2 deployment in mind.</w:t>
      </w:r>
    </w:p>
    <w:p>
      <w:pPr>
        <w:pStyle w:val="Heading2"/>
        <w:spacing w:lineRule="exact" w:line="360" w:before="200" w:after="120"/>
        <w:rPr/>
      </w:pPr>
      <w:r>
        <w:rPr>
          <w:rFonts w:eastAsia="Times New Roman" w:cs="Times New Roman" w:ascii="Times New Roman" w:hAnsi="Times New Roman"/>
          <w:b/>
          <w:bCs/>
          <w:sz w:val="28"/>
          <w:szCs w:val="28"/>
        </w:rPr>
        <w:t>1.6 Report Organization</w:t>
      </w:r>
    </w:p>
    <w:p>
      <w:pPr>
        <w:pStyle w:val="Normal"/>
        <w:spacing w:lineRule="exact" w:line="360" w:before="80" w:after="80"/>
        <w:jc w:val="both"/>
        <w:rPr/>
      </w:pPr>
      <w:r>
        <w:rPr>
          <w:rFonts w:eastAsia="Times New Roman" w:cs="Times New Roman"/>
          <w:b w:val="false"/>
          <w:bCs w:val="false"/>
          <w:i w:val="false"/>
          <w:iCs w:val="false"/>
          <w:sz w:val="24"/>
          <w:szCs w:val="24"/>
        </w:rPr>
        <w:t>This report is organized as follows: Chapter 2 presents the background and review of related literature. Chapter 3 describes the system architecture and methodology. Chapter 4 covers the implementation details. Chapter 5 presents results and discussions including gas metrics, performance data, and security analysis. Chapter 6 concludes the report and outlines future work.</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2: BACKGROUND AND REVIEW OF LITERATURE</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2.1 Blockchain Technology</w:t>
      </w:r>
    </w:p>
    <w:p>
      <w:pPr>
        <w:pStyle w:val="Normal"/>
        <w:spacing w:lineRule="exact" w:line="360" w:before="80" w:after="80"/>
        <w:jc w:val="both"/>
        <w:rPr/>
      </w:pPr>
      <w:r>
        <w:rPr>
          <w:rFonts w:eastAsia="Times New Roman" w:cs="Times New Roman"/>
          <w:b w:val="false"/>
          <w:bCs w:val="false"/>
          <w:i w:val="false"/>
          <w:iCs w:val="false"/>
          <w:sz w:val="24"/>
          <w:szCs w:val="24"/>
        </w:rPr>
        <w:t>A blockchain is a distributed, append-only ledger maintained by a peer-to-peer network of nodes. Each block contains a cryptographic hash of the previous block, a timestamp, and transaction data. This chained structure makes retroactive alteration of any block computationally infeasible, as it would require recalculating all subsequent blocks faster than the honest network. Ethereum, introduced by Vitalik Buterin in 2015, extended Bitcoin's model by adding a Turing-complete virtual machine (the Ethereum Virtual Machine, or EVM) that executes smart contracts.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Smart contracts are self-executing programs stored on the blockchain whose terms are directly written in code. Once deployed, they execute deterministically without the possibility of downtime, censorship, or third-party interference. This property makes smart contracts ideal for land registry, where impartial, transparent execution of ownership rules is paramount.</w:t>
      </w:r>
    </w:p>
    <w:p>
      <w:pPr>
        <w:pStyle w:val="Heading2"/>
        <w:spacing w:lineRule="exact" w:line="360" w:before="200" w:after="120"/>
        <w:rPr/>
      </w:pPr>
      <w:r>
        <w:rPr>
          <w:rFonts w:eastAsia="Times New Roman" w:cs="Times New Roman" w:ascii="Times New Roman" w:hAnsi="Times New Roman"/>
          <w:b/>
          <w:bCs/>
          <w:sz w:val="28"/>
          <w:szCs w:val="28"/>
        </w:rPr>
        <w:t>2.2 Existing Land Registry Systems</w:t>
      </w:r>
    </w:p>
    <w:p>
      <w:pPr>
        <w:pStyle w:val="Heading3"/>
        <w:spacing w:lineRule="exact" w:line="360" w:before="160" w:after="80"/>
        <w:rPr/>
      </w:pPr>
      <w:r>
        <w:rPr>
          <w:rFonts w:eastAsia="Times New Roman" w:cs="Times New Roman" w:ascii="Times New Roman" w:hAnsi="Times New Roman"/>
          <w:b/>
          <w:bCs/>
          <w:sz w:val="24"/>
          <w:szCs w:val="24"/>
        </w:rPr>
        <w:t>2.2.1 DILRMP (India)</w:t>
      </w:r>
    </w:p>
    <w:p>
      <w:pPr>
        <w:pStyle w:val="Normal"/>
        <w:spacing w:lineRule="exact" w:line="360" w:before="80" w:after="80"/>
        <w:jc w:val="both"/>
        <w:rPr/>
      </w:pPr>
      <w:r>
        <w:rPr>
          <w:rFonts w:eastAsia="Times New Roman" w:cs="Times New Roman"/>
          <w:b w:val="false"/>
          <w:bCs w:val="false"/>
          <w:i w:val="false"/>
          <w:iCs w:val="false"/>
          <w:sz w:val="24"/>
          <w:szCs w:val="24"/>
        </w:rPr>
        <w:t>The Digital India Land Records Modernization Programme is the government's flagship initiative for digitizing land records. While it has successfully created digital records in many states, DILRMP lacks cryptographic audit trails, public verifiability, and is fundamentally centralized. Records are stored in government-controlled databases and can be altered by administrators without detection.</w:t>
      </w:r>
    </w:p>
    <w:p>
      <w:pPr>
        <w:pStyle w:val="Heading3"/>
        <w:spacing w:lineRule="exact" w:line="360" w:before="160" w:after="80"/>
        <w:rPr/>
      </w:pPr>
      <w:r>
        <w:rPr>
          <w:rFonts w:eastAsia="Times New Roman" w:cs="Times New Roman" w:ascii="Times New Roman" w:hAnsi="Times New Roman"/>
          <w:b/>
          <w:bCs/>
          <w:sz w:val="24"/>
          <w:szCs w:val="24"/>
        </w:rPr>
        <w:t>2.2.2 Bhoomi and Dharani</w:t>
      </w:r>
    </w:p>
    <w:p>
      <w:pPr>
        <w:pStyle w:val="Normal"/>
        <w:spacing w:lineRule="exact" w:line="360" w:before="80" w:after="80"/>
        <w:jc w:val="both"/>
        <w:rPr/>
      </w:pPr>
      <w:r>
        <w:rPr>
          <w:rFonts w:eastAsia="Times New Roman" w:cs="Times New Roman"/>
          <w:b w:val="false"/>
          <w:bCs w:val="false"/>
          <w:i w:val="false"/>
          <w:iCs w:val="false"/>
          <w:sz w:val="24"/>
          <w:szCs w:val="24"/>
        </w:rPr>
        <w:t>Bhoomi (Karnataka) and Dharani (Telangana) are state-level land record management systems that provide online access to land records. Both systems suffer from centralization issues and have been the subject of controversy regarding data manipulation. Neither system provides any form of cryptographic document verification.</w:t>
      </w:r>
    </w:p>
    <w:p>
      <w:pPr>
        <w:pStyle w:val="Heading3"/>
        <w:spacing w:lineRule="exact" w:line="360" w:before="160" w:after="80"/>
        <w:rPr/>
      </w:pPr>
      <w:r>
        <w:rPr>
          <w:rFonts w:eastAsia="Times New Roman" w:cs="Times New Roman" w:ascii="Times New Roman" w:hAnsi="Times New Roman"/>
          <w:b/>
          <w:bCs/>
          <w:sz w:val="24"/>
          <w:szCs w:val="24"/>
        </w:rPr>
        <w:t>2.2.3 Propy</w:t>
      </w:r>
    </w:p>
    <w:p>
      <w:pPr>
        <w:pStyle w:val="Normal"/>
        <w:spacing w:lineRule="exact" w:line="360" w:before="80" w:after="80"/>
        <w:jc w:val="both"/>
        <w:rPr/>
      </w:pPr>
      <w:r>
        <w:rPr>
          <w:rFonts w:eastAsia="Times New Roman" w:cs="Times New Roman"/>
          <w:b w:val="false"/>
          <w:bCs w:val="false"/>
          <w:i w:val="false"/>
          <w:iCs w:val="false"/>
          <w:sz w:val="24"/>
          <w:szCs w:val="24"/>
        </w:rPr>
        <w:t>Propy is a private blockchain-based real estate transaction platform. While it provides immutable records and an RBAC authority hierarchy, it does not offer IPFS document storage, zero-trust verification, wallet-less read access, or an on-chain audit trail for document corrections. It is also not open-source.</w:t>
      </w:r>
    </w:p>
    <w:p>
      <w:pPr>
        <w:pStyle w:val="Heading3"/>
        <w:spacing w:lineRule="exact" w:line="360" w:before="160" w:after="80"/>
        <w:rPr/>
      </w:pPr>
      <w:r>
        <w:rPr>
          <w:rFonts w:eastAsia="Times New Roman" w:cs="Times New Roman" w:ascii="Times New Roman" w:hAnsi="Times New Roman"/>
          <w:b/>
          <w:bCs/>
          <w:sz w:val="24"/>
          <w:szCs w:val="24"/>
        </w:rPr>
        <w:t>2.2.4 Chromaway (Sweden)</w:t>
      </w:r>
    </w:p>
    <w:p>
      <w:pPr>
        <w:pStyle w:val="Normal"/>
        <w:spacing w:lineRule="exact" w:line="360" w:before="80" w:after="80"/>
        <w:jc w:val="both"/>
        <w:rPr/>
      </w:pPr>
      <w:r>
        <w:rPr>
          <w:rFonts w:eastAsia="Times New Roman" w:cs="Times New Roman"/>
          <w:b w:val="false"/>
          <w:bCs w:val="false"/>
          <w:i w:val="false"/>
          <w:iCs w:val="false"/>
          <w:sz w:val="24"/>
          <w:szCs w:val="24"/>
        </w:rPr>
        <w:t>Sweden's land authority (Lantmateriet) piloted a blockchain-based property registry using Chromaway's Postchain. The system demonstrated immutable records and RBAC hierarchy, but similarly lacks IPFS document storage, zero-trust verification, wallet-less access, and open-source availability. The pilot was limited in scope and did not proceed to full production deployment.</w:t>
      </w:r>
    </w:p>
    <w:p>
      <w:pPr>
        <w:pStyle w:val="Heading2"/>
        <w:spacing w:lineRule="exact" w:line="360" w:before="200" w:after="120"/>
        <w:rPr/>
      </w:pPr>
      <w:r>
        <w:rPr>
          <w:rFonts w:eastAsia="Times New Roman" w:cs="Times New Roman" w:ascii="Times New Roman" w:hAnsi="Times New Roman"/>
          <w:b/>
          <w:bCs/>
          <w:sz w:val="28"/>
          <w:szCs w:val="28"/>
        </w:rPr>
        <w:t>2.3 IPFS and Content Addressing</w:t>
      </w:r>
    </w:p>
    <w:p>
      <w:pPr>
        <w:pStyle w:val="Normal"/>
        <w:spacing w:lineRule="exact" w:line="360" w:before="80" w:after="80"/>
        <w:jc w:val="both"/>
        <w:rPr/>
      </w:pPr>
      <w:r>
        <w:rPr>
          <w:rFonts w:eastAsia="Times New Roman" w:cs="Times New Roman"/>
          <w:b w:val="false"/>
          <w:bCs w:val="false"/>
          <w:i w:val="false"/>
          <w:iCs w:val="false"/>
          <w:sz w:val="24"/>
          <w:szCs w:val="24"/>
        </w:rPr>
        <w:t>The InterPlanetary File System (IPFS) is a peer-to-peer hypermedia protocol designed to make the web faster, safer, and more open. Unlike HTTP, which locates content by address (where it is stored), IPFS locates content by its cryptographic hash (what the content is). This Content Identifier (CID) is a cryptographic fingerprint of the file: altering a single byte produces a completely different CID. This property makes IPFS ideal for legal document storage — once a deed's CID is stored on the blockchain, any tampering with the document is immediately detectable.</w:t>
      </w:r>
    </w:p>
    <w:p>
      <w:pPr>
        <w:pStyle w:val="Heading2"/>
        <w:spacing w:lineRule="exact" w:line="360" w:before="200" w:after="120"/>
        <w:rPr/>
      </w:pPr>
      <w:r>
        <w:rPr>
          <w:rFonts w:eastAsia="Times New Roman" w:cs="Times New Roman" w:ascii="Times New Roman" w:hAnsi="Times New Roman"/>
          <w:b/>
          <w:bCs/>
          <w:sz w:val="28"/>
          <w:szCs w:val="28"/>
        </w:rPr>
        <w:t>2.4 Role-Based Access Control (RBAC)</w:t>
      </w:r>
    </w:p>
    <w:p>
      <w:pPr>
        <w:pStyle w:val="Normal"/>
        <w:spacing w:lineRule="exact" w:line="360" w:before="80" w:after="80"/>
        <w:jc w:val="both"/>
        <w:rPr/>
      </w:pPr>
      <w:r>
        <w:rPr>
          <w:rFonts w:eastAsia="Times New Roman" w:cs="Times New Roman"/>
          <w:b w:val="false"/>
          <w:bCs w:val="false"/>
          <w:i w:val="false"/>
          <w:iCs w:val="false"/>
          <w:sz w:val="24"/>
          <w:szCs w:val="24"/>
        </w:rPr>
        <w:t>OpenZeppelin's AccessControl library provides a flexible and audited implementation of RBAC for Solidity smart contracts. Unlike simple ownership models (Ownable), AccessControl supports multiple independent roles with configurable admin relationships. For TerraLedger, this enables a governance hierarchy (Authority → Registrar → Owner → Public) that mirrors real-world land administration structures, with all role assignments enforced at the EVM level.</w:t>
      </w:r>
    </w:p>
    <w:p>
      <w:pPr>
        <w:pStyle w:val="Heading2"/>
        <w:spacing w:lineRule="exact" w:line="360" w:before="200" w:after="120"/>
        <w:rPr/>
      </w:pPr>
      <w:r>
        <w:rPr>
          <w:rFonts w:eastAsia="Times New Roman" w:cs="Times New Roman" w:ascii="Times New Roman" w:hAnsi="Times New Roman"/>
          <w:b/>
          <w:bCs/>
          <w:sz w:val="28"/>
          <w:szCs w:val="28"/>
        </w:rPr>
        <w:t>2.5 Research Gap</w:t>
      </w:r>
    </w:p>
    <w:p>
      <w:pPr>
        <w:pStyle w:val="Normal"/>
        <w:spacing w:lineRule="exact" w:line="360" w:before="80" w:after="80"/>
        <w:jc w:val="both"/>
        <w:rPr/>
      </w:pPr>
      <w:r>
        <w:rPr>
          <w:rFonts w:eastAsia="Times New Roman" w:cs="Times New Roman"/>
          <w:b w:val="false"/>
          <w:bCs w:val="false"/>
          <w:i w:val="false"/>
          <w:iCs w:val="false"/>
          <w:sz w:val="24"/>
          <w:szCs w:val="24"/>
        </w:rPr>
        <w:t>A review of existing literature and systems reveals a consistent pattern: no single existing system provides all eight of the identified critical features — immutable records, public verifiability, IPFS document storage, zero-trust cryptographic verification, wallet-less read access, open-source code, RBAC hierarchy, and on-chain audit trails — simultaneously. TerraLedger is designed to bridge this gap.</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3: METHODOLOGY AND SYSTEM ARCHITECTURE</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3.1 Architectural Overview</w:t>
      </w:r>
    </w:p>
    <w:p>
      <w:pPr>
        <w:pStyle w:val="Normal"/>
        <w:spacing w:lineRule="exact" w:line="360" w:before="80" w:after="80"/>
        <w:jc w:val="both"/>
        <w:rPr/>
      </w:pPr>
      <w:r>
        <w:rPr>
          <w:rFonts w:eastAsia="Times New Roman" w:cs="Times New Roman"/>
          <w:b w:val="false"/>
          <w:bCs w:val="false"/>
          <w:i w:val="false"/>
          <w:iCs w:val="false"/>
          <w:sz w:val="24"/>
          <w:szCs w:val="24"/>
        </w:rPr>
        <w:t>TerraLedger employs a layered hybrid architecture comprising five distinct layers, eliminating any centralized backend server:</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User Layer: Browser with MetaMask extension for public citizens and administrators.</w:t>
      </w:r>
    </w:p>
    <w:p>
      <w:pPr>
        <w:pStyle w:val="ListParagraph"/>
        <w:numPr>
          <w:ilvl w:val="0"/>
          <w:numId w:val="1"/>
        </w:numPr>
        <w:spacing w:lineRule="exact" w:line="360" w:before="60" w:after="60"/>
        <w:rPr/>
      </w:pPr>
      <w:r>
        <w:rPr>
          <w:rFonts w:eastAsia="Times New Roman" w:cs="Times New Roman"/>
          <w:b w:val="false"/>
          <w:bCs w:val="false"/>
          <w:sz w:val="24"/>
          <w:szCs w:val="24"/>
        </w:rPr>
        <w:t>Frontend Layer: React.js v18.3 with Vite, deployed on Cloudflare Pages CDN. Includes the NetworkGuard component, ethers.js v6 for Web3 interactions.</w:t>
      </w:r>
    </w:p>
    <w:p>
      <w:pPr>
        <w:pStyle w:val="ListParagraph"/>
        <w:numPr>
          <w:ilvl w:val="0"/>
          <w:numId w:val="1"/>
        </w:numPr>
        <w:spacing w:lineRule="exact" w:line="360" w:before="60" w:after="60"/>
        <w:rPr/>
      </w:pPr>
      <w:r>
        <w:rPr>
          <w:rFonts w:eastAsia="Times New Roman" w:cs="Times New Roman"/>
          <w:b w:val="false"/>
          <w:bCs w:val="false"/>
          <w:sz w:val="24"/>
          <w:szCs w:val="24"/>
        </w:rPr>
        <w:t>RPC / Middleware Layer: Alchemy RPC as the primary provider, with a public Sepolia node (ethereum-sepolia-rpc.publicnode.com) as an automatic fallback for wallet-less users. Event scanning is optimized via the DEPLOY_BLOCK constant (#10,725,429).</w:t>
      </w:r>
    </w:p>
    <w:p>
      <w:pPr>
        <w:pStyle w:val="ListParagraph"/>
        <w:numPr>
          <w:ilvl w:val="0"/>
          <w:numId w:val="1"/>
        </w:numPr>
        <w:spacing w:lineRule="exact" w:line="360" w:before="60" w:after="60"/>
        <w:rPr/>
      </w:pPr>
      <w:r>
        <w:rPr>
          <w:rFonts w:eastAsia="Times New Roman" w:cs="Times New Roman"/>
          <w:b w:val="false"/>
          <w:bCs w:val="false"/>
          <w:sz w:val="24"/>
          <w:szCs w:val="24"/>
        </w:rPr>
        <w:t>Blockchain Layer: TerraLedger.sol deployed on Ethereum Sepolia. OpenZeppelin RBAC governs all state-changing operations. All property records are immutably stored on-chain.</w:t>
      </w:r>
    </w:p>
    <w:p>
      <w:pPr>
        <w:pStyle w:val="ListParagraph"/>
        <w:numPr>
          <w:ilvl w:val="0"/>
          <w:numId w:val="1"/>
        </w:numPr>
        <w:spacing w:lineRule="exact" w:line="360" w:before="60" w:after="60"/>
        <w:rPr/>
      </w:pPr>
      <w:r>
        <w:rPr>
          <w:rFonts w:eastAsia="Times New Roman" w:cs="Times New Roman"/>
          <w:b w:val="false"/>
          <w:bCs w:val="false"/>
          <w:sz w:val="24"/>
          <w:szCs w:val="24"/>
        </w:rPr>
        <w:t>Storage Layer: Legal documents are stored on IPFS via Pinata. Only the IPFS CID (cryptographic hash) is stored on-chain, enabling content-addressed document verification.</w:t>
      </w:r>
    </w:p>
    <w:p>
      <w:pPr>
        <w:pStyle w:val="Heading2"/>
        <w:spacing w:lineRule="exact" w:line="360" w:before="200" w:after="120"/>
        <w:rPr/>
      </w:pPr>
      <w:r>
        <w:rPr>
          <w:rFonts w:eastAsia="Times New Roman" w:cs="Times New Roman" w:ascii="Times New Roman" w:hAnsi="Times New Roman"/>
          <w:b/>
          <w:bCs/>
          <w:sz w:val="28"/>
          <w:szCs w:val="28"/>
        </w:rPr>
        <w:t>3.2 Smart Contract Design (TerraLedger.sol)</w:t>
      </w:r>
    </w:p>
    <w:p>
      <w:pPr>
        <w:pStyle w:val="Heading3"/>
        <w:spacing w:lineRule="exact" w:line="360" w:before="160" w:after="80"/>
        <w:rPr/>
      </w:pPr>
      <w:r>
        <w:rPr>
          <w:rFonts w:eastAsia="Times New Roman" w:cs="Times New Roman" w:ascii="Times New Roman" w:hAnsi="Times New Roman"/>
          <w:b/>
          <w:bCs/>
          <w:sz w:val="24"/>
          <w:szCs w:val="24"/>
        </w:rPr>
        <w:t>3.2.1 Inheritance</w:t>
      </w:r>
    </w:p>
    <w:p>
      <w:pPr>
        <w:pStyle w:val="Normal"/>
        <w:spacing w:lineRule="exact" w:line="360" w:before="80" w:after="80"/>
        <w:jc w:val="both"/>
        <w:rPr/>
      </w:pPr>
      <w:r>
        <w:rPr>
          <w:rFonts w:eastAsia="Times New Roman" w:cs="Times New Roman"/>
          <w:b w:val="false"/>
          <w:bCs w:val="false"/>
          <w:i w:val="false"/>
          <w:iCs w:val="false"/>
          <w:sz w:val="24"/>
          <w:szCs w:val="24"/>
        </w:rPr>
        <w:t>The contract inherits from OpenZeppelin's AccessControl (not the simpler Ownable), enabling granular, multi-role permission management enforced at the EVM level. This choice was deliberate: AccessControl supports configurable role admin hierarchies, allowing the AUTHORITY_ROLE to govern the REGISTRAR_ROLE independently of the DEFAULT_ADMIN_ROLE.</w:t>
      </w:r>
    </w:p>
    <w:p>
      <w:pPr>
        <w:pStyle w:val="Heading3"/>
        <w:spacing w:lineRule="exact" w:line="360" w:before="160" w:after="80"/>
        <w:rPr/>
      </w:pPr>
      <w:r>
        <w:rPr>
          <w:rFonts w:eastAsia="Times New Roman" w:cs="Times New Roman" w:ascii="Times New Roman" w:hAnsi="Times New Roman"/>
          <w:b/>
          <w:bCs/>
          <w:sz w:val="24"/>
          <w:szCs w:val="24"/>
        </w:rPr>
        <w:t>3.2.2 Role Hierarchy</w:t>
      </w:r>
    </w:p>
    <w:p>
      <w:pPr>
        <w:pStyle w:val="ListParagraph"/>
        <w:numPr>
          <w:ilvl w:val="0"/>
          <w:numId w:val="1"/>
        </w:numPr>
        <w:spacing w:lineRule="exact" w:line="360" w:before="60" w:after="60"/>
        <w:rPr/>
      </w:pPr>
      <w:r>
        <w:rPr>
          <w:rFonts w:eastAsia="Times New Roman" w:cs="Times New Roman"/>
          <w:b w:val="false"/>
          <w:bCs w:val="false"/>
          <w:sz w:val="24"/>
          <w:szCs w:val="24"/>
        </w:rPr>
        <w:t>DEFAULT_ADMIN_ROLE: Assigned to the deployer. Supreme role capable of managing other role admins. Intended for transfer to a Gnosis Safe multisig wallet in production.</w:t>
      </w:r>
    </w:p>
    <w:p>
      <w:pPr>
        <w:pStyle w:val="ListParagraph"/>
        <w:numPr>
          <w:ilvl w:val="0"/>
          <w:numId w:val="1"/>
        </w:numPr>
        <w:spacing w:lineRule="exact" w:line="360" w:before="60" w:after="60"/>
        <w:rPr/>
      </w:pPr>
      <w:r>
        <w:rPr>
          <w:rFonts w:eastAsia="Times New Roman" w:cs="Times New Roman"/>
          <w:b w:val="false"/>
          <w:bCs w:val="false"/>
          <w:sz w:val="24"/>
          <w:szCs w:val="24"/>
        </w:rPr>
        <w:t>AUTHORITY_ROLE: keccak256("AUTHORITY_ROLE"). High-level governance. Can grant and revoke REGISTRAR_ROLE via addRegistrar() and removeRegistrar().</w:t>
      </w:r>
    </w:p>
    <w:p>
      <w:pPr>
        <w:pStyle w:val="ListParagraph"/>
        <w:numPr>
          <w:ilvl w:val="0"/>
          <w:numId w:val="1"/>
        </w:numPr>
        <w:spacing w:lineRule="exact" w:line="360" w:before="60" w:after="60"/>
        <w:rPr/>
      </w:pPr>
      <w:r>
        <w:rPr>
          <w:rFonts w:eastAsia="Times New Roman" w:cs="Times New Roman"/>
          <w:b w:val="false"/>
          <w:bCs w:val="false"/>
          <w:sz w:val="24"/>
          <w:szCs w:val="24"/>
        </w:rPr>
        <w:t>REGISTRAR_ROLE: keccak256("REGISTRAR_ROLE"). Operational role. Can register properties, approve transfers, and update documents.</w:t>
      </w:r>
    </w:p>
    <w:p>
      <w:pPr>
        <w:pStyle w:val="ListParagraph"/>
        <w:numPr>
          <w:ilvl w:val="0"/>
          <w:numId w:val="1"/>
        </w:numPr>
        <w:spacing w:lineRule="exact" w:line="360" w:before="60" w:after="60"/>
        <w:rPr/>
      </w:pPr>
      <w:r>
        <w:rPr>
          <w:rFonts w:eastAsia="Times New Roman" w:cs="Times New Roman"/>
          <w:b w:val="false"/>
          <w:bCs w:val="false"/>
          <w:sz w:val="24"/>
          <w:szCs w:val="24"/>
        </w:rPr>
        <w:t>Property Owner: Holds title. Can initiate a transfer request to a designated buyer.</w:t>
      </w:r>
    </w:p>
    <w:p>
      <w:pPr>
        <w:pStyle w:val="ListParagraph"/>
        <w:numPr>
          <w:ilvl w:val="0"/>
          <w:numId w:val="1"/>
        </w:numPr>
        <w:spacing w:lineRule="exact" w:line="360" w:before="60" w:after="60"/>
        <w:rPr/>
      </w:pPr>
      <w:r>
        <w:rPr>
          <w:rFonts w:eastAsia="Times New Roman" w:cs="Times New Roman"/>
          <w:b w:val="false"/>
          <w:bCs w:val="false"/>
          <w:sz w:val="24"/>
          <w:szCs w:val="24"/>
        </w:rPr>
        <w:t>Public Citizen: Wallet-less read access to any record via public RPC fallback.</w:t>
      </w:r>
    </w:p>
    <w:p>
      <w:pPr>
        <w:pStyle w:val="Heading3"/>
        <w:spacing w:lineRule="exact" w:line="360" w:before="160" w:after="80"/>
        <w:rPr/>
      </w:pPr>
      <w:r>
        <w:rPr>
          <w:rFonts w:eastAsia="Times New Roman" w:cs="Times New Roman" w:ascii="Times New Roman" w:hAnsi="Times New Roman"/>
          <w:b/>
          <w:bCs/>
          <w:sz w:val="24"/>
          <w:szCs w:val="24"/>
        </w:rPr>
        <w:t>3.2.3 Data Structures</w:t>
      </w:r>
    </w:p>
    <w:p>
      <w:pPr>
        <w:pStyle w:val="Normal"/>
        <w:spacing w:lineRule="exact" w:line="360" w:before="80" w:after="80"/>
        <w:jc w:val="center"/>
        <w:rPr/>
      </w:pPr>
      <w:r>
        <w:rPr>
          <w:rFonts w:eastAsia="Times New Roman" w:cs="Times New Roman"/>
          <w:b/>
          <w:bCs/>
          <w:i w:val="false"/>
          <w:iCs w:val="false"/>
          <w:sz w:val="24"/>
          <w:szCs w:val="24"/>
        </w:rPr>
        <w:t>Table 2.1 — Property Struct Fields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000"/>
        <w:gridCol w:w="1799"/>
        <w:gridCol w:w="4705"/>
      </w:tblGrid>
      <w:tr>
        <w:trPr>
          <w:tblHeader w:val="true"/>
        </w:trPr>
        <w:tc>
          <w:tcPr>
            <w:tcW w:w="2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Field</w:t>
            </w:r>
          </w:p>
        </w:tc>
        <w:tc>
          <w:tcPr>
            <w:tcW w:w="17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Type</w:t>
            </w:r>
          </w:p>
        </w:tc>
        <w:tc>
          <w:tcPr>
            <w:tcW w:w="47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propertyId</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uint256</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Auto-incrementing unique identifier</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owner</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address</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Current legal owner's Ethereum wallet</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location</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Physical address or coordinates</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area</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Land measurement (string to support mixed units)</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propertyType</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Classification: Residential, Commercial, Agricultural</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documentHash</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string</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CID of the pinned legal deed</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isRegistered</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bool</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Existence flag preventing null-pointer access</w:t>
            </w:r>
          </w:p>
        </w:tc>
      </w:tr>
    </w:tbl>
    <w:p>
      <w:pPr>
        <w:pStyle w:val="Normal"/>
        <w:spacing w:lineRule="exact" w:line="360" w:before="0" w:after="0"/>
        <w:rPr/>
      </w:pPr>
      <w:r>
        <w:rPr/>
      </w:r>
    </w:p>
    <w:p>
      <w:pPr>
        <w:pStyle w:val="Normal"/>
        <w:spacing w:lineRule="exact" w:line="360" w:before="80" w:after="80"/>
        <w:jc w:val="center"/>
        <w:rPr/>
      </w:pPr>
      <w:r>
        <w:rPr>
          <w:rFonts w:eastAsia="Times New Roman" w:cs="Times New Roman"/>
          <w:b/>
          <w:bCs/>
          <w:i w:val="false"/>
          <w:iCs w:val="false"/>
          <w:sz w:val="24"/>
          <w:szCs w:val="24"/>
        </w:rPr>
        <w:t>Table 2.2 — TransferRequest Struct Fields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000"/>
        <w:gridCol w:w="1799"/>
        <w:gridCol w:w="4705"/>
      </w:tblGrid>
      <w:tr>
        <w:trPr>
          <w:tblHeader w:val="true"/>
        </w:trPr>
        <w:tc>
          <w:tcPr>
            <w:tcW w:w="2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Field</w:t>
            </w:r>
          </w:p>
        </w:tc>
        <w:tc>
          <w:tcPr>
            <w:tcW w:w="17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Type</w:t>
            </w:r>
          </w:p>
        </w:tc>
        <w:tc>
          <w:tcPr>
            <w:tcW w:w="47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buyer</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address</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 of the intended new owner</w:t>
            </w:r>
          </w:p>
        </w:tc>
      </w:tr>
      <w:tr>
        <w:trPr/>
        <w:tc>
          <w:tcPr>
            <w:tcW w:w="2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pending</w:t>
            </w:r>
          </w:p>
        </w:tc>
        <w:tc>
          <w:tcPr>
            <w:tcW w:w="17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bool</w:t>
            </w:r>
          </w:p>
        </w:tc>
        <w:tc>
          <w:tcPr>
            <w:tcW w:w="47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Active transfer request flag</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3.2.4 Key Functions</w:t>
      </w:r>
    </w:p>
    <w:p>
      <w:pPr>
        <w:pStyle w:val="Normal"/>
        <w:spacing w:lineRule="exact" w:line="360" w:before="80" w:after="80"/>
        <w:jc w:val="center"/>
        <w:rPr/>
      </w:pPr>
      <w:r>
        <w:rPr>
          <w:rFonts w:eastAsia="Times New Roman" w:cs="Times New Roman"/>
          <w:b/>
          <w:bCs/>
          <w:i w:val="false"/>
          <w:iCs w:val="false"/>
          <w:sz w:val="24"/>
          <w:szCs w:val="24"/>
        </w:rPr>
        <w:t>Table 2.3 — Smart Contract Functions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599"/>
        <w:gridCol w:w="1800"/>
        <w:gridCol w:w="4105"/>
      </w:tblGrid>
      <w:tr>
        <w:trPr>
          <w:tblHeader w:val="true"/>
        </w:trPr>
        <w:tc>
          <w:tcPr>
            <w:tcW w:w="25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1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Access Control</w:t>
            </w:r>
          </w:p>
        </w:tc>
        <w:tc>
          <w:tcPr>
            <w:tcW w:w="4105"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Description</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addRegistrar(address)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AUTHORITY_ROLE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Grants REGISTRAR_ROLE to an address</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removeRegistrar(address)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AUTHORITY_ROLE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Revokes REGISTRAR_ROLE from an address</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Creates new Property struct, increments nextPropertyId, emits PropertyRegistered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requestTransfer(uint256, address)</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 Owner</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Sets TransferRequest with buyer and pending=true, emits TransferRequested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approveTransfer(uint256)</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Transfers ownership to buyer, deletes request, emits TransferApproved + OwnershipTransferred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cancelTransfer(uint256)</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Owner or Registrar</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Deletes the pending TransferRequest, emits TransferCancelled</w:t>
            </w:r>
          </w:p>
        </w:tc>
      </w:tr>
      <w:tr>
        <w:trPr/>
        <w:tc>
          <w:tcPr>
            <w:tcW w:w="2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updatePropertyDocument(uint256, string)</w:t>
            </w:r>
          </w:p>
        </w:tc>
        <w:tc>
          <w:tcPr>
            <w:tcW w:w="1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REGISTRAR_ROLE</w:t>
            </w:r>
          </w:p>
        </w:tc>
        <w:tc>
          <w:tcPr>
            <w:tcW w:w="4105"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Overwrites documentHash field, emits PropertyDocumentUpdated (audit trail)</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3.2.5 Input Validation</w:t>
      </w:r>
    </w:p>
    <w:p>
      <w:pPr>
        <w:pStyle w:val="Normal"/>
        <w:spacing w:lineRule="exact" w:line="360" w:before="80" w:after="80"/>
        <w:jc w:val="both"/>
        <w:rPr/>
      </w:pPr>
      <w:r>
        <w:rPr>
          <w:rFonts w:eastAsia="Times New Roman" w:cs="Times New Roman"/>
          <w:b w:val="false"/>
          <w:bCs w:val="false"/>
          <w:i w:val="false"/>
          <w:iCs w:val="false"/>
          <w:sz w:val="24"/>
          <w:szCs w:val="24"/>
        </w:rPr>
        <w:t>All state-changing functions include defensive require() statements:</w:t>
      </w:r>
    </w:p>
    <w:p>
      <w:pPr>
        <w:pStyle w:val="ListParagraph"/>
        <w:numPr>
          <w:ilvl w:val="0"/>
          <w:numId w:val="1"/>
        </w:numPr>
        <w:spacing w:lineRule="exact" w:line="360" w:before="60" w:after="60"/>
        <w:rPr/>
      </w:pPr>
      <w:r>
        <w:rPr>
          <w:rFonts w:eastAsia="Times New Roman" w:cs="Times New Roman"/>
          <w:b w:val="false"/>
          <w:bCs w:val="false"/>
          <w:sz w:val="24"/>
          <w:szCs w:val="24"/>
        </w:rPr>
        <w:t>_propertyOwner != address(0) — prevents minting to the zero address</w:t>
      </w:r>
    </w:p>
    <w:p>
      <w:pPr>
        <w:pStyle w:val="ListParagraph"/>
        <w:numPr>
          <w:ilvl w:val="0"/>
          <w:numId w:val="1"/>
        </w:numPr>
        <w:spacing w:lineRule="exact" w:line="360" w:before="60" w:after="60"/>
        <w:rPr/>
      </w:pPr>
      <w:r>
        <w:rPr>
          <w:rFonts w:eastAsia="Times New Roman" w:cs="Times New Roman"/>
          <w:b w:val="false"/>
          <w:bCs w:val="false"/>
          <w:sz w:val="24"/>
          <w:szCs w:val="24"/>
        </w:rPr>
        <w:t>bytes(_location).length &gt; 0 — location cannot be empty</w:t>
      </w:r>
    </w:p>
    <w:p>
      <w:pPr>
        <w:pStyle w:val="ListParagraph"/>
        <w:numPr>
          <w:ilvl w:val="0"/>
          <w:numId w:val="1"/>
        </w:numPr>
        <w:spacing w:lineRule="exact" w:line="360" w:before="60" w:after="60"/>
        <w:rPr/>
      </w:pPr>
      <w:r>
        <w:rPr>
          <w:rFonts w:eastAsia="Times New Roman" w:cs="Times New Roman"/>
          <w:b w:val="false"/>
          <w:bCs w:val="false"/>
          <w:sz w:val="24"/>
          <w:szCs w:val="24"/>
        </w:rPr>
        <w:t>property.isRegistered == true — property must exist before transfer or update</w:t>
      </w:r>
    </w:p>
    <w:p>
      <w:pPr>
        <w:pStyle w:val="ListParagraph"/>
        <w:numPr>
          <w:ilvl w:val="0"/>
          <w:numId w:val="1"/>
        </w:numPr>
        <w:spacing w:lineRule="exact" w:line="360" w:before="60" w:after="60"/>
        <w:rPr/>
      </w:pPr>
      <w:r>
        <w:rPr>
          <w:rFonts w:eastAsia="Times New Roman" w:cs="Times New Roman"/>
          <w:b w:val="false"/>
          <w:bCs w:val="false"/>
          <w:sz w:val="24"/>
          <w:szCs w:val="24"/>
        </w:rPr>
        <w:t>msg.sender == property.owner — only owner can initiate a transfer</w:t>
      </w:r>
    </w:p>
    <w:p>
      <w:pPr>
        <w:pStyle w:val="ListParagraph"/>
        <w:numPr>
          <w:ilvl w:val="0"/>
          <w:numId w:val="1"/>
        </w:numPr>
        <w:spacing w:lineRule="exact" w:line="360" w:before="60" w:after="60"/>
        <w:rPr/>
      </w:pPr>
      <w:r>
        <w:rPr>
          <w:rFonts w:eastAsia="Times New Roman" w:cs="Times New Roman"/>
          <w:b w:val="false"/>
          <w:bCs w:val="false"/>
          <w:sz w:val="24"/>
          <w:szCs w:val="24"/>
        </w:rPr>
        <w:t>_buyer != property.owner — self-transfer is prohibited</w:t>
      </w:r>
    </w:p>
    <w:p>
      <w:pPr>
        <w:pStyle w:val="ListParagraph"/>
        <w:numPr>
          <w:ilvl w:val="0"/>
          <w:numId w:val="1"/>
        </w:numPr>
        <w:spacing w:lineRule="exact" w:line="360" w:before="60" w:after="60"/>
        <w:rPr/>
      </w:pPr>
      <w:r>
        <w:rPr>
          <w:rFonts w:eastAsia="Times New Roman" w:cs="Times New Roman"/>
          <w:b w:val="false"/>
          <w:bCs w:val="false"/>
          <w:sz w:val="24"/>
          <w:szCs w:val="24"/>
        </w:rPr>
        <w:t>request.pending == true — transfer request must exist before approval</w:t>
      </w:r>
    </w:p>
    <w:p>
      <w:pPr>
        <w:pStyle w:val="Heading2"/>
        <w:spacing w:lineRule="exact" w:line="360" w:before="200" w:after="120"/>
        <w:rPr/>
      </w:pPr>
      <w:r>
        <w:rPr>
          <w:rFonts w:eastAsia="Times New Roman" w:cs="Times New Roman" w:ascii="Times New Roman" w:hAnsi="Times New Roman"/>
          <w:b/>
          <w:bCs/>
          <w:sz w:val="28"/>
          <w:szCs w:val="28"/>
        </w:rPr>
        <w:t>3.3 Ownership Transfer: Trustless Escrow State Machine</w:t>
      </w:r>
    </w:p>
    <w:p>
      <w:pPr>
        <w:pStyle w:val="Normal"/>
        <w:spacing w:lineRule="exact" w:line="360" w:before="80" w:after="80"/>
        <w:jc w:val="both"/>
        <w:rPr/>
      </w:pPr>
      <w:r>
        <w:rPr>
          <w:rFonts w:eastAsia="Times New Roman" w:cs="Times New Roman"/>
          <w:b w:val="false"/>
          <w:bCs w:val="false"/>
          <w:i w:val="false"/>
          <w:iCs w:val="false"/>
          <w:sz w:val="24"/>
          <w:szCs w:val="24"/>
        </w:rPr>
        <w:t>The ownership transfer mechanism is formalized as a Finite State Machine (FSM) with three states and clearly defined transitions: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AVAILABLE → PENDING: Owner calls requestTransfer(propertyId, buyerAddress), designating the buyer.</w:t>
      </w:r>
    </w:p>
    <w:p>
      <w:pPr>
        <w:pStyle w:val="ListParagraph"/>
        <w:numPr>
          <w:ilvl w:val="0"/>
          <w:numId w:val="1"/>
        </w:numPr>
        <w:spacing w:lineRule="exact" w:line="360" w:before="60" w:after="60"/>
        <w:rPr/>
      </w:pPr>
      <w:r>
        <w:rPr>
          <w:rFonts w:eastAsia="Times New Roman" w:cs="Times New Roman"/>
          <w:b w:val="false"/>
          <w:bCs w:val="false"/>
          <w:sz w:val="24"/>
          <w:szCs w:val="24"/>
        </w:rPr>
        <w:t>PENDING → TRANSFERRED: Registrar calls approveTransfer(propertyId), validating and executing the transfer.</w:t>
      </w:r>
    </w:p>
    <w:p>
      <w:pPr>
        <w:pStyle w:val="ListParagraph"/>
        <w:numPr>
          <w:ilvl w:val="0"/>
          <w:numId w:val="1"/>
        </w:numPr>
        <w:spacing w:lineRule="exact" w:line="360" w:before="60" w:after="60"/>
        <w:rPr/>
      </w:pPr>
      <w:r>
        <w:rPr>
          <w:rFonts w:eastAsia="Times New Roman" w:cs="Times New Roman"/>
          <w:b w:val="false"/>
          <w:bCs w:val="false"/>
          <w:sz w:val="24"/>
          <w:szCs w:val="24"/>
        </w:rPr>
        <w:t>PENDING → AVAILABLE: Owner or Registrar calls cancelTransfer(propertyId), aborting the transfer.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dual-signature requirement ensures that neither the owner nor the registrar can act unilaterally. The mathematical formalization is: Gamma(S_Pending, sigma_Registrar, sigma_Buyer) → S_Transferred, where sigma denotes a valid on-chain signature.</w:t>
      </w:r>
    </w:p>
    <w:p>
      <w:pPr>
        <w:pStyle w:val="Heading2"/>
        <w:spacing w:lineRule="exact" w:line="360" w:before="200" w:after="120"/>
        <w:rPr/>
      </w:pPr>
      <w:r>
        <w:rPr>
          <w:rFonts w:eastAsia="Times New Roman" w:cs="Times New Roman" w:ascii="Times New Roman" w:hAnsi="Times New Roman"/>
          <w:b/>
          <w:bCs/>
          <w:sz w:val="28"/>
          <w:szCs w:val="28"/>
        </w:rPr>
        <w:t>3.4 Zero-Trust Document Verification</w:t>
      </w:r>
    </w:p>
    <w:p>
      <w:pPr>
        <w:pStyle w:val="Normal"/>
        <w:spacing w:lineRule="exact" w:line="360" w:before="80" w:after="80"/>
        <w:jc w:val="both"/>
        <w:rPr/>
      </w:pPr>
      <w:r>
        <w:rPr>
          <w:rFonts w:eastAsia="Times New Roman" w:cs="Times New Roman"/>
          <w:b w:val="false"/>
          <w:bCs w:val="false"/>
          <w:i w:val="false"/>
          <w:iCs w:val="false"/>
          <w:sz w:val="24"/>
          <w:szCs w:val="24"/>
        </w:rPr>
        <w:t>TerraLedger's document verification protocol eliminates the need for citizens to trust any intermediary. The algorithm proceeds as follows: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Step 1 — Local Hashing: User selects a local file. FileReader reads it as ArrayBuffer, which is converted to a CryptoJS WordArray. SHA-256 hash is computed entirely client-side.</w:t>
      </w:r>
    </w:p>
    <w:p>
      <w:pPr>
        <w:pStyle w:val="ListParagraph"/>
        <w:numPr>
          <w:ilvl w:val="0"/>
          <w:numId w:val="1"/>
        </w:numPr>
        <w:spacing w:lineRule="exact" w:line="360" w:before="60" w:after="60"/>
        <w:rPr/>
      </w:pPr>
      <w:r>
        <w:rPr>
          <w:rFonts w:eastAsia="Times New Roman" w:cs="Times New Roman"/>
          <w:b w:val="false"/>
          <w:bCs w:val="false"/>
          <w:sz w:val="24"/>
          <w:szCs w:val="24"/>
        </w:rPr>
        <w:t>Step 2 — On-Chain CID Retrieval: The smart contract is queried for properties[propertyId].documentHash.</w:t>
      </w:r>
    </w:p>
    <w:p>
      <w:pPr>
        <w:pStyle w:val="ListParagraph"/>
        <w:numPr>
          <w:ilvl w:val="0"/>
          <w:numId w:val="1"/>
        </w:numPr>
        <w:spacing w:lineRule="exact" w:line="360" w:before="60" w:after="60"/>
        <w:rPr/>
      </w:pPr>
      <w:r>
        <w:rPr>
          <w:rFonts w:eastAsia="Times New Roman" w:cs="Times New Roman"/>
          <w:b w:val="false"/>
          <w:bCs w:val="false"/>
          <w:sz w:val="24"/>
          <w:szCs w:val="24"/>
        </w:rPr>
        <w:t>Step 3 — IPFS Fetch and Hash: The original document is fetched from the Pinata IPFS gateway. Its SHA-256 hash is computed identically.</w:t>
      </w:r>
    </w:p>
    <w:p>
      <w:pPr>
        <w:pStyle w:val="ListParagraph"/>
        <w:numPr>
          <w:ilvl w:val="0"/>
          <w:numId w:val="1"/>
        </w:numPr>
        <w:spacing w:lineRule="exact" w:line="360" w:before="60" w:after="60"/>
        <w:rPr/>
      </w:pPr>
      <w:r>
        <w:rPr>
          <w:rFonts w:eastAsia="Times New Roman" w:cs="Times New Roman"/>
          <w:b w:val="false"/>
          <w:bCs w:val="false"/>
          <w:sz w:val="24"/>
          <w:szCs w:val="24"/>
        </w:rPr>
        <w:t>Step 4 — Comparison: If localHash === ipfsHash, the result is AUTHENTIC. Otherwise, the result is TAMPERED.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mathematical formalization is: V = 1 if H(F_local) = H(F_ipfs), where H(x) denotes the SHA-256 hash function. The probability of a forged document passing verification is approximately 1 in 2^256, or approximately 1.16 × 10^-77 — computationally infeasible for any adversary.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A critical privacy property: the file never leaves the user's browser during hashing. All computation is client-side.</w:t>
      </w:r>
    </w:p>
    <w:p>
      <w:pPr>
        <w:pStyle w:val="Heading2"/>
        <w:spacing w:lineRule="exact" w:line="360" w:before="200" w:after="120"/>
        <w:rPr/>
      </w:pPr>
      <w:r>
        <w:rPr>
          <w:rFonts w:eastAsia="Times New Roman" w:cs="Times New Roman" w:ascii="Times New Roman" w:hAnsi="Times New Roman"/>
          <w:b/>
          <w:bCs/>
          <w:sz w:val="28"/>
          <w:szCs w:val="28"/>
        </w:rPr>
        <w:t>3.5 IPFS Document Storage via Pinata</w:t>
      </w:r>
    </w:p>
    <w:p>
      <w:pPr>
        <w:pStyle w:val="Normal"/>
        <w:spacing w:lineRule="exact" w:line="360" w:before="80" w:after="80"/>
        <w:jc w:val="both"/>
        <w:rPr/>
      </w:pPr>
      <w:r>
        <w:rPr>
          <w:rFonts w:eastAsia="Times New Roman" w:cs="Times New Roman"/>
          <w:b w:val="false"/>
          <w:bCs w:val="false"/>
          <w:i w:val="false"/>
          <w:iCs w:val="false"/>
          <w:sz w:val="24"/>
          <w:szCs w:val="24"/>
        </w:rPr>
        <w:t>Legal deed documents are uploaded to IPFS via the Pinata pinning service. The upload flow, implemented via a Cloudflare Worker serverless middleware, proceeds as follows: the user selects a file (PDF, JPG, or PNG, maximum 5MB); the Worker validates file size and MIME type; the Worker authenticates with Pinata using a server-side JWT (stored in Cloudflare Secrets, never exposed in the frontend bundle); the file is pinned to IPFS and the CID (Content Identifier, version 1) is returned to the frontend; the registrar then calls registerProperty() with the CID, which is stored immutably on-chain.</w:t>
      </w:r>
    </w:p>
    <w:p>
      <w:pPr>
        <w:pStyle w:val="Heading2"/>
        <w:spacing w:lineRule="exact" w:line="360" w:before="200" w:after="120"/>
        <w:rPr/>
      </w:pPr>
      <w:r>
        <w:rPr>
          <w:rFonts w:eastAsia="Times New Roman" w:cs="Times New Roman" w:ascii="Times New Roman" w:hAnsi="Times New Roman"/>
          <w:b/>
          <w:bCs/>
          <w:sz w:val="28"/>
          <w:szCs w:val="28"/>
        </w:rPr>
        <w:t>3.6 Dynamic RPC Fallback and Wallet-less Access</w:t>
      </w:r>
    </w:p>
    <w:p>
      <w:pPr>
        <w:pStyle w:val="Normal"/>
        <w:spacing w:lineRule="exact" w:line="360" w:before="80" w:after="80"/>
        <w:jc w:val="both"/>
        <w:rPr/>
      </w:pPr>
      <w:r>
        <w:rPr>
          <w:rFonts w:eastAsia="Times New Roman" w:cs="Times New Roman"/>
          <w:b w:val="false"/>
          <w:bCs w:val="false"/>
          <w:i w:val="false"/>
          <w:iCs w:val="false"/>
          <w:sz w:val="24"/>
          <w:szCs w:val="24"/>
        </w:rPr>
        <w:t>TerraLedger is designed to be usable by citizens without cryptocurrency wallets or MetaMask. The dynamic provider selection in contractConfig.js works as follows:</w:t>
      </w:r>
    </w:p>
    <w:p>
      <w:pPr>
        <w:pStyle w:val="ListParagraph"/>
        <w:numPr>
          <w:ilvl w:val="0"/>
          <w:numId w:val="1"/>
        </w:numPr>
        <w:spacing w:lineRule="exact" w:line="360" w:before="60" w:after="60"/>
        <w:rPr/>
      </w:pPr>
      <w:r>
        <w:rPr>
          <w:rFonts w:eastAsia="Times New Roman" w:cs="Times New Roman"/>
          <w:b w:val="false"/>
          <w:bCs w:val="false"/>
          <w:sz w:val="24"/>
          <w:szCs w:val="24"/>
        </w:rPr>
        <w:t>Priority 1: If window.ethereum exists, use ethers.BrowserProvider(window.ethereum) — full MetaMask functionality.</w:t>
      </w:r>
    </w:p>
    <w:p>
      <w:pPr>
        <w:pStyle w:val="ListParagraph"/>
        <w:numPr>
          <w:ilvl w:val="0"/>
          <w:numId w:val="1"/>
        </w:numPr>
        <w:spacing w:lineRule="exact" w:line="360" w:before="60" w:after="60"/>
        <w:rPr/>
      </w:pPr>
      <w:r>
        <w:rPr>
          <w:rFonts w:eastAsia="Times New Roman" w:cs="Times New Roman"/>
          <w:b w:val="false"/>
          <w:bCs w:val="false"/>
          <w:sz w:val="24"/>
          <w:szCs w:val="24"/>
        </w:rPr>
        <w:t>Priority 2: If absent, use ethers.JsonRpcProvider with the public Sepolia node — read-only wallet-less access.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This ensures mobile users, incognito browsers, and citizens unfamiliar with Web3 can independently verify any property record on TerraLedger.</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4: IMPLEMENTATION</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4.1 Technology Stack</w:t>
      </w:r>
    </w:p>
    <w:p>
      <w:pPr>
        <w:pStyle w:val="Normal"/>
        <w:spacing w:lineRule="exact" w:line="360" w:before="80" w:after="80"/>
        <w:jc w:val="both"/>
        <w:rPr/>
      </w:pPr>
      <w:r>
        <w:rPr>
          <w:rFonts w:eastAsia="Times New Roman" w:cs="Times New Roman"/>
          <w:b w:val="false"/>
          <w:bCs w:val="false"/>
          <w:i w:val="false"/>
          <w:iCs w:val="false"/>
          <w:sz w:val="24"/>
          <w:szCs w:val="24"/>
        </w:rPr>
        <w:t>The complete technology stack used in TerraLedger is: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Smart Contract Language: Solidity v0.8.20 with Solidity Optimizer (200 runs)</w:t>
      </w:r>
    </w:p>
    <w:p>
      <w:pPr>
        <w:pStyle w:val="ListParagraph"/>
        <w:numPr>
          <w:ilvl w:val="0"/>
          <w:numId w:val="1"/>
        </w:numPr>
        <w:spacing w:lineRule="exact" w:line="360" w:before="60" w:after="60"/>
        <w:rPr/>
      </w:pPr>
      <w:r>
        <w:rPr>
          <w:rFonts w:eastAsia="Times New Roman" w:cs="Times New Roman"/>
          <w:b w:val="false"/>
          <w:bCs w:val="false"/>
          <w:sz w:val="24"/>
          <w:szCs w:val="24"/>
        </w:rPr>
        <w:t>Smart Contract Framework: OpenZeppelin Contracts v5 (AccessControl)</w:t>
      </w:r>
    </w:p>
    <w:p>
      <w:pPr>
        <w:pStyle w:val="ListParagraph"/>
        <w:numPr>
          <w:ilvl w:val="0"/>
          <w:numId w:val="1"/>
        </w:numPr>
        <w:spacing w:lineRule="exact" w:line="360" w:before="60" w:after="60"/>
        <w:rPr/>
      </w:pPr>
      <w:r>
        <w:rPr>
          <w:rFonts w:eastAsia="Times New Roman" w:cs="Times New Roman"/>
          <w:b w:val="false"/>
          <w:bCs w:val="false"/>
          <w:sz w:val="24"/>
          <w:szCs w:val="24"/>
        </w:rPr>
        <w:t>Development &amp; Testing: Hardhat v2.22, Chai</w:t>
      </w:r>
    </w:p>
    <w:p>
      <w:pPr>
        <w:pStyle w:val="ListParagraph"/>
        <w:numPr>
          <w:ilvl w:val="0"/>
          <w:numId w:val="1"/>
        </w:numPr>
        <w:spacing w:lineRule="exact" w:line="360" w:before="60" w:after="60"/>
        <w:rPr/>
      </w:pPr>
      <w:r>
        <w:rPr>
          <w:rFonts w:eastAsia="Times New Roman" w:cs="Times New Roman"/>
          <w:b w:val="false"/>
          <w:bCs w:val="false"/>
          <w:sz w:val="24"/>
          <w:szCs w:val="24"/>
        </w:rPr>
        <w:t>Frontend Framework: React v18.3 + Vite v7.1</w:t>
      </w:r>
    </w:p>
    <w:p>
      <w:pPr>
        <w:pStyle w:val="ListParagraph"/>
        <w:numPr>
          <w:ilvl w:val="0"/>
          <w:numId w:val="1"/>
        </w:numPr>
        <w:spacing w:lineRule="exact" w:line="360" w:before="60" w:after="60"/>
        <w:rPr/>
      </w:pPr>
      <w:r>
        <w:rPr>
          <w:rFonts w:eastAsia="Times New Roman" w:cs="Times New Roman"/>
          <w:b w:val="false"/>
          <w:bCs w:val="false"/>
          <w:sz w:val="24"/>
          <w:szCs w:val="24"/>
        </w:rPr>
        <w:t>Routing: React Router DOM v7.11</w:t>
      </w:r>
    </w:p>
    <w:p>
      <w:pPr>
        <w:pStyle w:val="ListParagraph"/>
        <w:numPr>
          <w:ilvl w:val="0"/>
          <w:numId w:val="1"/>
        </w:numPr>
        <w:spacing w:lineRule="exact" w:line="360" w:before="60" w:after="60"/>
        <w:rPr/>
      </w:pPr>
      <w:r>
        <w:rPr>
          <w:rFonts w:eastAsia="Times New Roman" w:cs="Times New Roman"/>
          <w:b w:val="false"/>
          <w:bCs w:val="false"/>
          <w:sz w:val="24"/>
          <w:szCs w:val="24"/>
        </w:rPr>
        <w:t>Web3 Client Library: ethers.js v6.15</w:t>
      </w:r>
    </w:p>
    <w:p>
      <w:pPr>
        <w:pStyle w:val="ListParagraph"/>
        <w:numPr>
          <w:ilvl w:val="0"/>
          <w:numId w:val="1"/>
        </w:numPr>
        <w:spacing w:lineRule="exact" w:line="360" w:before="60" w:after="60"/>
        <w:rPr/>
      </w:pPr>
      <w:r>
        <w:rPr>
          <w:rFonts w:eastAsia="Times New Roman" w:cs="Times New Roman"/>
          <w:b w:val="false"/>
          <w:bCs w:val="false"/>
          <w:sz w:val="24"/>
          <w:szCs w:val="24"/>
        </w:rPr>
        <w:t>Cryptographic Hashing (Client-side): crypto-js v4.2 (SHA-256)</w:t>
      </w:r>
    </w:p>
    <w:p>
      <w:pPr>
        <w:pStyle w:val="ListParagraph"/>
        <w:numPr>
          <w:ilvl w:val="0"/>
          <w:numId w:val="1"/>
        </w:numPr>
        <w:spacing w:lineRule="exact" w:line="360" w:before="60" w:after="60"/>
        <w:rPr/>
      </w:pPr>
      <w:r>
        <w:rPr>
          <w:rFonts w:eastAsia="Times New Roman" w:cs="Times New Roman"/>
          <w:b w:val="false"/>
          <w:bCs w:val="false"/>
          <w:sz w:val="24"/>
          <w:szCs w:val="24"/>
        </w:rPr>
        <w:t>Decentralized Storage: IPFS via Pinata API (CID v1)</w:t>
      </w:r>
    </w:p>
    <w:p>
      <w:pPr>
        <w:pStyle w:val="ListParagraph"/>
        <w:numPr>
          <w:ilvl w:val="0"/>
          <w:numId w:val="1"/>
        </w:numPr>
        <w:spacing w:lineRule="exact" w:line="360" w:before="60" w:after="60"/>
        <w:rPr/>
      </w:pPr>
      <w:r>
        <w:rPr>
          <w:rFonts w:eastAsia="Times New Roman" w:cs="Times New Roman"/>
          <w:b w:val="false"/>
          <w:bCs w:val="false"/>
          <w:sz w:val="24"/>
          <w:szCs w:val="24"/>
        </w:rPr>
        <w:t>Wallet Integration: MetaMask browser extension (window.ethereum)</w:t>
      </w:r>
    </w:p>
    <w:p>
      <w:pPr>
        <w:pStyle w:val="ListParagraph"/>
        <w:numPr>
          <w:ilvl w:val="0"/>
          <w:numId w:val="1"/>
        </w:numPr>
        <w:spacing w:lineRule="exact" w:line="360" w:before="60" w:after="60"/>
        <w:rPr/>
      </w:pPr>
      <w:r>
        <w:rPr>
          <w:rFonts w:eastAsia="Times New Roman" w:cs="Times New Roman"/>
          <w:b w:val="false"/>
          <w:bCs w:val="false"/>
          <w:sz w:val="24"/>
          <w:szCs w:val="24"/>
        </w:rPr>
        <w:t>Frontend Hosting: Cloudflare Pages (auto-deploy from GitHub main branch)</w:t>
      </w:r>
    </w:p>
    <w:p>
      <w:pPr>
        <w:pStyle w:val="ListParagraph"/>
        <w:numPr>
          <w:ilvl w:val="0"/>
          <w:numId w:val="1"/>
        </w:numPr>
        <w:spacing w:lineRule="exact" w:line="360" w:before="60" w:after="60"/>
        <w:rPr/>
      </w:pPr>
      <w:r>
        <w:rPr>
          <w:rFonts w:eastAsia="Times New Roman" w:cs="Times New Roman"/>
          <w:b w:val="false"/>
          <w:bCs w:val="false"/>
          <w:sz w:val="24"/>
          <w:szCs w:val="24"/>
        </w:rPr>
        <w:t>Testnet: Ethereum Sepolia (Chain ID: 11155111)</w:t>
      </w:r>
    </w:p>
    <w:p>
      <w:pPr>
        <w:pStyle w:val="ListParagraph"/>
        <w:numPr>
          <w:ilvl w:val="0"/>
          <w:numId w:val="1"/>
        </w:numPr>
        <w:spacing w:lineRule="exact" w:line="360" w:before="60" w:after="60"/>
        <w:rPr/>
      </w:pPr>
      <w:r>
        <w:rPr>
          <w:rFonts w:eastAsia="Times New Roman" w:cs="Times New Roman"/>
          <w:b w:val="false"/>
          <w:bCs w:val="false"/>
          <w:sz w:val="24"/>
          <w:szCs w:val="24"/>
        </w:rPr>
        <w:t>Local Dev Network: Hardhat (Chain ID: 31337, auto-mining, interval 0)</w:t>
      </w:r>
    </w:p>
    <w:p>
      <w:pPr>
        <w:pStyle w:val="ListParagraph"/>
        <w:numPr>
          <w:ilvl w:val="0"/>
          <w:numId w:val="1"/>
        </w:numPr>
        <w:spacing w:lineRule="exact" w:line="360" w:before="60" w:after="60"/>
        <w:rPr/>
      </w:pPr>
      <w:r>
        <w:rPr>
          <w:rFonts w:eastAsia="Times New Roman" w:cs="Times New Roman"/>
          <w:b w:val="false"/>
          <w:bCs w:val="false"/>
          <w:sz w:val="24"/>
          <w:szCs w:val="24"/>
        </w:rPr>
        <w:t>RPC Provider (Production): Alchemy (free tier, 300M compute units/month)</w:t>
      </w:r>
    </w:p>
    <w:p>
      <w:pPr>
        <w:pStyle w:val="ListParagraph"/>
        <w:numPr>
          <w:ilvl w:val="0"/>
          <w:numId w:val="1"/>
        </w:numPr>
        <w:spacing w:lineRule="exact" w:line="360" w:before="60" w:after="60"/>
        <w:rPr/>
      </w:pPr>
      <w:r>
        <w:rPr>
          <w:rFonts w:eastAsia="Times New Roman" w:cs="Times New Roman"/>
          <w:b w:val="false"/>
          <w:bCs w:val="false"/>
          <w:sz w:val="24"/>
          <w:szCs w:val="24"/>
        </w:rPr>
        <w:t>RPC Provider (Fallback): ethereum-sepolia-rpc.publicnode.com</w:t>
      </w:r>
    </w:p>
    <w:p>
      <w:pPr>
        <w:pStyle w:val="Heading2"/>
        <w:spacing w:lineRule="exact" w:line="360" w:before="200" w:after="120"/>
        <w:rPr/>
      </w:pPr>
      <w:r>
        <w:rPr>
          <w:rFonts w:eastAsia="Times New Roman" w:cs="Times New Roman" w:ascii="Times New Roman" w:hAnsi="Times New Roman"/>
          <w:b/>
          <w:bCs/>
          <w:sz w:val="28"/>
          <w:szCs w:val="28"/>
        </w:rPr>
        <w:t>4.2 Frontend Architecture</w:t>
      </w:r>
    </w:p>
    <w:p>
      <w:pPr>
        <w:pStyle w:val="Heading3"/>
        <w:spacing w:lineRule="exact" w:line="360" w:before="160" w:after="80"/>
        <w:rPr/>
      </w:pPr>
      <w:r>
        <w:rPr>
          <w:rFonts w:eastAsia="Times New Roman" w:cs="Times New Roman" w:ascii="Times New Roman" w:hAnsi="Times New Roman"/>
          <w:b/>
          <w:bCs/>
          <w:sz w:val="24"/>
          <w:szCs w:val="24"/>
        </w:rPr>
        <w:t>4.2.1 Application Structure</w:t>
      </w:r>
    </w:p>
    <w:p>
      <w:pPr>
        <w:pStyle w:val="Normal"/>
        <w:spacing w:lineRule="exact" w:line="360" w:before="80" w:after="80"/>
        <w:jc w:val="both"/>
        <w:rPr/>
      </w:pPr>
      <w:r>
        <w:rPr>
          <w:rFonts w:eastAsia="Times New Roman" w:cs="Times New Roman"/>
          <w:b w:val="false"/>
          <w:bCs w:val="false"/>
          <w:i w:val="false"/>
          <w:iCs w:val="false"/>
          <w:sz w:val="24"/>
          <w:szCs w:val="24"/>
        </w:rPr>
        <w:t>The React application is structured with a top-level provider hierarchy: ThemeProvider wraps a ToastProvider, which wraps the Router. The NetworkGuard component renders as a global overlay below the Navbar, visible on any page when the user's MetaMask is connected to the wrong network.</w:t>
      </w:r>
    </w:p>
    <w:p>
      <w:pPr>
        <w:pStyle w:val="Heading3"/>
        <w:spacing w:lineRule="exact" w:line="360" w:before="160" w:after="80"/>
        <w:rPr/>
      </w:pPr>
      <w:r>
        <w:rPr>
          <w:rFonts w:eastAsia="Times New Roman" w:cs="Times New Roman" w:ascii="Times New Roman" w:hAnsi="Times New Roman"/>
          <w:b/>
          <w:bCs/>
          <w:sz w:val="24"/>
          <w:szCs w:val="24"/>
        </w:rPr>
        <w:t>4.2.2 Pages and Routes</w:t>
      </w:r>
    </w:p>
    <w:p>
      <w:pPr>
        <w:pStyle w:val="Normal"/>
        <w:spacing w:lineRule="exact" w:line="360" w:before="80" w:after="80"/>
        <w:jc w:val="center"/>
        <w:rPr/>
      </w:pPr>
      <w:r>
        <w:rPr>
          <w:rFonts w:eastAsia="Times New Roman" w:cs="Times New Roman"/>
          <w:b/>
          <w:bCs/>
          <w:i w:val="false"/>
          <w:iCs w:val="false"/>
          <w:sz w:val="24"/>
          <w:szCs w:val="24"/>
        </w:rPr>
        <w:t>Table 4.1 — Frontend Page Routes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1599"/>
        <w:gridCol w:w="2401"/>
        <w:gridCol w:w="4504"/>
      </w:tblGrid>
      <w:tr>
        <w:trPr>
          <w:tblHeader w:val="true"/>
        </w:trPr>
        <w:tc>
          <w:tcPr>
            <w:tcW w:w="1599"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Route</w:t>
            </w:r>
          </w:p>
        </w:tc>
        <w:tc>
          <w:tcPr>
            <w:tcW w:w="2401"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Component</w:t>
            </w:r>
          </w:p>
        </w:tc>
        <w:tc>
          <w:tcPr>
            <w:tcW w:w="45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Purpose</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Dashboard.jsx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Live ecosystem statistics — total properties, pending transfers, active registrars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 registration form with IPFS document upload</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TransferOwnership.jsx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Dual-view: Citizen (request) + Registrar (approve/reject queue)</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/records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ImmutableRecords.jsx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Browse all registered properties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/search</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PropertySearch.jsx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Search properties by ID, owner, location</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TransactionHistory.jsx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Full chronological history of all on-chain events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WalletAuth.jsx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connection and wallet details</w:t>
            </w:r>
          </w:p>
        </w:tc>
      </w:tr>
      <w:tr>
        <w:trPr/>
        <w:tc>
          <w:tcPr>
            <w:tcW w:w="1599"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/roles</w:t>
            </w:r>
          </w:p>
        </w:tc>
        <w:tc>
          <w:tcPr>
            <w:tcW w:w="2401"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RoleManager.jsx</w:t>
            </w:r>
          </w:p>
        </w:tc>
        <w:tc>
          <w:tcPr>
            <w:tcW w:w="45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Admin dashboard for Authority to manage Registrars</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4.2.3 Custom Hooks</w:t>
      </w:r>
    </w:p>
    <w:p>
      <w:pPr>
        <w:pStyle w:val="Normal"/>
        <w:spacing w:lineRule="exact" w:line="360" w:before="80" w:after="80"/>
        <w:jc w:val="both"/>
        <w:rPr/>
      </w:pPr>
      <w:r>
        <w:rPr>
          <w:rFonts w:eastAsia="Times New Roman" w:cs="Times New Roman"/>
          <w:b w:val="false"/>
          <w:bCs w:val="false"/>
          <w:i w:val="false"/>
          <w:iCs w:val="false"/>
          <w:sz w:val="24"/>
          <w:szCs w:val="24"/>
        </w:rPr>
        <w:t>Three custom React hooks encapsulate Web3 state management: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useWalletRoles.js: Queries contract.hasRole() for both AUTHORITY_ROLE and REGISTRAR_ROLE directly on-chain on every mount. Listens to accountsChanged and chainChanged MetaMask events for real-time updates. Falls back to localStorage cache if the contract is unreachable. Returns { address, isAdmin, isRegistrar, loading, refresh }.</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useAdmin.js: Manages the Ethereum signer lifecycle. Creates contract instances with ethers.Contract. Listens to accountsChanged and chainChanged events. Returns { account, isAdmin, isRegistrar, contract, refresh }.</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useNetwork.js: Reads the current chainId from MetaMask via eth_chainId. Compares against TARGET_CHAIN_ID derived from the VITE_NETWORK environment variable. Provides switchToCorrectNetwork() using wallet_switchEthereumChain, with automatic fallback to wallet_addEthereumChain if the chain is unknown to MetaMask (error code 4902).</w:t>
      </w:r>
    </w:p>
    <w:p>
      <w:pPr>
        <w:pStyle w:val="Heading2"/>
        <w:spacing w:lineRule="exact" w:line="360" w:before="200" w:after="120"/>
        <w:rPr/>
      </w:pPr>
      <w:r>
        <w:rPr>
          <w:rFonts w:eastAsia="Times New Roman" w:cs="Times New Roman" w:ascii="Times New Roman" w:hAnsi="Times New Roman"/>
          <w:b/>
          <w:bCs/>
          <w:sz w:val="28"/>
          <w:szCs w:val="28"/>
        </w:rPr>
        <w:t>4.3 Event Indexing and Chunked Provider</w:t>
      </w:r>
    </w:p>
    <w:p>
      <w:pPr>
        <w:pStyle w:val="Normal"/>
        <w:spacing w:lineRule="exact" w:line="360" w:before="80" w:after="80"/>
        <w:jc w:val="both"/>
        <w:rPr/>
      </w:pPr>
      <w:r>
        <w:rPr>
          <w:rFonts w:eastAsia="Times New Roman" w:cs="Times New Roman"/>
          <w:b w:val="false"/>
          <w:bCs w:val="false"/>
          <w:i w:val="false"/>
          <w:iCs w:val="false"/>
          <w:sz w:val="24"/>
          <w:szCs w:val="24"/>
        </w:rPr>
        <w:t>TerraLedger's frontend uses a chunked parallel event fetching strategy implemented in src/utils/chunkedProvider.js. The function fetchEventsChunked splits the block range from the deployment block to the latest block into chunks of 40,000 blocks (safely under the 50,000 block RPC limit). All chunks are fetched in parallel using Promise.all(), with failed chunks returning empty arrays rather than crashing. Results are flattened into a single sorted array.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DEPLOY_BLOCK constant (10725429 on Sepolia, 0 on localhost) optimizes all queryFilter calls to start scanning only from the contract's deployment block, eliminating millions of irrelevant blocks from every query.</w:t>
      </w:r>
    </w:p>
    <w:p>
      <w:pPr>
        <w:pStyle w:val="Heading2"/>
        <w:spacing w:lineRule="exact" w:line="360" w:before="200" w:after="120"/>
        <w:rPr/>
      </w:pPr>
      <w:r>
        <w:rPr>
          <w:rFonts w:eastAsia="Times New Roman" w:cs="Times New Roman" w:ascii="Times New Roman" w:hAnsi="Times New Roman"/>
          <w:b/>
          <w:bCs/>
          <w:sz w:val="28"/>
          <w:szCs w:val="28"/>
        </w:rPr>
        <w:t>4.4 Theme Engine</w:t>
      </w:r>
    </w:p>
    <w:p>
      <w:pPr>
        <w:pStyle w:val="Normal"/>
        <w:spacing w:lineRule="exact" w:line="360" w:before="80" w:after="80"/>
        <w:jc w:val="both"/>
        <w:rPr/>
      </w:pPr>
      <w:r>
        <w:rPr>
          <w:rFonts w:eastAsia="Times New Roman" w:cs="Times New Roman"/>
          <w:b w:val="false"/>
          <w:bCs w:val="false"/>
          <w:i w:val="false"/>
          <w:iCs w:val="false"/>
          <w:sz w:val="24"/>
          <w:szCs w:val="24"/>
        </w:rPr>
        <w:t>TerraLedger implements a full dark/light theme engine via React Context. The ThemeContext detects the user's OS preference using window.matchMedia('(prefers-color-scheme: dark)') and persists the preference in localStorage under the key terra_theme. The mechanism sets a data-theme attribute on the root html element, which CSS custom properties (HSL-based color variables) respond to. The design language incorporates glassmorphism effects, smooth micro-animations, and vibrant gradient accents.</w:t>
      </w:r>
    </w:p>
    <w:p>
      <w:pPr>
        <w:pStyle w:val="Heading2"/>
        <w:spacing w:lineRule="exact" w:line="360" w:before="200" w:after="120"/>
        <w:rPr/>
      </w:pPr>
      <w:r>
        <w:rPr>
          <w:rFonts w:eastAsia="Times New Roman" w:cs="Times New Roman" w:ascii="Times New Roman" w:hAnsi="Times New Roman"/>
          <w:b/>
          <w:bCs/>
          <w:sz w:val="28"/>
          <w:szCs w:val="28"/>
        </w:rPr>
        <w:t>4.5 Toast Notification System</w:t>
      </w:r>
    </w:p>
    <w:p>
      <w:pPr>
        <w:pStyle w:val="Normal"/>
        <w:spacing w:lineRule="exact" w:line="360" w:before="80" w:after="80"/>
        <w:jc w:val="both"/>
        <w:rPr/>
      </w:pPr>
      <w:r>
        <w:rPr>
          <w:rFonts w:eastAsia="Times New Roman" w:cs="Times New Roman"/>
          <w:b w:val="false"/>
          <w:bCs w:val="false"/>
          <w:i w:val="false"/>
          <w:iCs w:val="false"/>
          <w:sz w:val="24"/>
          <w:szCs w:val="24"/>
        </w:rPr>
        <w:t>A global Toast notification system is implemented via React Context (ToastProvider) and React.createPortal to document.body. The API supports addToast() for creating notifications with statuses: pending (spinner animation), success (checkmark), error (X mark), and info (i icon). The updateToast() function enables in-place updates, allowing a pending notification to transition to success or error without creating a new notification — critical for the blockchain transaction lifecycle where the user must wait for block confirmation. ARIA attributes (role='alert', aria-live='polite') ensure screen reader accessibility.</w:t>
      </w:r>
    </w:p>
    <w:p>
      <w:pPr>
        <w:pStyle w:val="Heading2"/>
        <w:spacing w:lineRule="exact" w:line="360" w:before="200" w:after="120"/>
        <w:rPr/>
      </w:pPr>
      <w:r>
        <w:rPr>
          <w:rFonts w:eastAsia="Times New Roman" w:cs="Times New Roman" w:ascii="Times New Roman" w:hAnsi="Times New Roman"/>
          <w:b/>
          <w:bCs/>
          <w:sz w:val="28"/>
          <w:szCs w:val="28"/>
        </w:rPr>
        <w:t>4.6 Deployment</w:t>
      </w:r>
    </w:p>
    <w:p>
      <w:pPr>
        <w:pStyle w:val="Heading3"/>
        <w:spacing w:lineRule="exact" w:line="360" w:before="160" w:after="80"/>
        <w:rPr/>
      </w:pPr>
      <w:r>
        <w:rPr>
          <w:rFonts w:eastAsia="Times New Roman" w:cs="Times New Roman" w:ascii="Times New Roman" w:hAnsi="Times New Roman"/>
          <w:b/>
          <w:bCs/>
          <w:sz w:val="24"/>
          <w:szCs w:val="24"/>
        </w:rPr>
        <w:t>4.6.1 Smart Contract Deployment</w:t>
      </w:r>
    </w:p>
    <w:p>
      <w:pPr>
        <w:pStyle w:val="Normal"/>
        <w:spacing w:lineRule="exact" w:line="360" w:before="80" w:after="80"/>
        <w:jc w:val="both"/>
        <w:rPr/>
      </w:pPr>
      <w:r>
        <w:rPr>
          <w:rFonts w:eastAsia="Times New Roman" w:cs="Times New Roman"/>
          <w:b w:val="false"/>
          <w:bCs w:val="false"/>
          <w:i w:val="false"/>
          <w:iCs w:val="false"/>
          <w:sz w:val="24"/>
          <w:szCs w:val="24"/>
        </w:rPr>
        <w:t>Smart contract deployment uses Hardhat Ignition, a declarative deployment framework. For local development: npx hardhat ignition deploy ignition/modules/Deploy.js --network localhost. For Sepolia testnet: npx hardhat ignition deploy ignition/modules/DeploySepolia.js --network sepolia. Deployment requires SEPOLIA_RPC_URL and PRIVATE_KEY environment variables. The Solidity optimizer is enabled with 200 runs.</w:t>
      </w:r>
    </w:p>
    <w:p>
      <w:pPr>
        <w:pStyle w:val="Heading3"/>
        <w:spacing w:lineRule="exact" w:line="360" w:before="160" w:after="80"/>
        <w:rPr/>
      </w:pPr>
      <w:r>
        <w:rPr>
          <w:rFonts w:eastAsia="Times New Roman" w:cs="Times New Roman" w:ascii="Times New Roman" w:hAnsi="Times New Roman"/>
          <w:b/>
          <w:bCs/>
          <w:sz w:val="24"/>
          <w:szCs w:val="24"/>
        </w:rPr>
        <w:t>4.6.2 Frontend Deployment</w:t>
      </w:r>
    </w:p>
    <w:p>
      <w:pPr>
        <w:pStyle w:val="Normal"/>
        <w:spacing w:lineRule="exact" w:line="360" w:before="80" w:after="80"/>
        <w:jc w:val="both"/>
        <w:rPr/>
      </w:pPr>
      <w:r>
        <w:rPr>
          <w:rFonts w:eastAsia="Times New Roman" w:cs="Times New Roman"/>
          <w:b w:val="false"/>
          <w:bCs w:val="false"/>
          <w:i w:val="false"/>
          <w:iCs w:val="false"/>
          <w:sz w:val="24"/>
          <w:szCs w:val="24"/>
        </w:rPr>
        <w:t>The React frontend auto-deploys from the GitHub main branch to Cloudflare Pages on every push. Environment variables (VITE_CONTRACT_ADDRESS_SEPOLIA, VITE_NETWORK) are configured on the Cloudflare dashboard. A single VITE_NETWORK environment variable controls the entire application target: 'sepolia' routes all calls to the Sepolia testnet, while 'local' routes to a local Hardhat node.</w:t>
      </w:r>
    </w:p>
    <w:p>
      <w:pPr>
        <w:pStyle w:val="Heading2"/>
        <w:spacing w:lineRule="exact" w:line="360" w:before="200" w:after="120"/>
        <w:rPr/>
      </w:pPr>
      <w:r>
        <w:rPr>
          <w:rFonts w:eastAsia="Times New Roman" w:cs="Times New Roman" w:ascii="Times New Roman" w:hAnsi="Times New Roman"/>
          <w:b/>
          <w:bCs/>
          <w:sz w:val="28"/>
          <w:szCs w:val="28"/>
        </w:rPr>
        <w:t>4.7 Multi-User Simulation (Validation)</w:t>
      </w:r>
    </w:p>
    <w:p>
      <w:pPr>
        <w:pStyle w:val="Normal"/>
        <w:spacing w:lineRule="exact" w:line="360" w:before="80" w:after="80"/>
        <w:jc w:val="both"/>
        <w:rPr/>
      </w:pPr>
      <w:r>
        <w:rPr>
          <w:rFonts w:eastAsia="Times New Roman" w:cs="Times New Roman"/>
          <w:b w:val="false"/>
          <w:bCs w:val="false"/>
          <w:i w:val="false"/>
          <w:iCs w:val="false"/>
          <w:sz w:val="24"/>
          <w:szCs w:val="24"/>
        </w:rPr>
        <w:t>TerraLedger was validated through a full end-to-end multi-user simulation using three MetaMask wallets on the Ethereum Sepolia testnet, simulating the complete governance lifecycle:</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Step 1 — Account A (Authority) deployed the contract and verified AUTHORITY_ROLE assignment on the Role Manager dashboard. Contract live at Sepolia address.</w:t>
      </w:r>
    </w:p>
    <w:p>
      <w:pPr>
        <w:pStyle w:val="ListParagraph"/>
        <w:numPr>
          <w:ilvl w:val="0"/>
          <w:numId w:val="1"/>
        </w:numPr>
        <w:spacing w:lineRule="exact" w:line="360" w:before="60" w:after="60"/>
        <w:rPr/>
      </w:pPr>
      <w:r>
        <w:rPr>
          <w:rFonts w:eastAsia="Times New Roman" w:cs="Times New Roman"/>
          <w:b w:val="false"/>
          <w:bCs w:val="false"/>
          <w:sz w:val="24"/>
          <w:szCs w:val="24"/>
        </w:rPr>
        <w:t>Step 2 — Account A granted REGISTRAR_ROLE to Account B via addRegistrar(B_address). Account B gained the REGISTRAR badge. Gas consumed: ~50,000.</w:t>
      </w:r>
    </w:p>
    <w:p>
      <w:pPr>
        <w:pStyle w:val="ListParagraph"/>
        <w:numPr>
          <w:ilvl w:val="0"/>
          <w:numId w:val="1"/>
        </w:numPr>
        <w:spacing w:lineRule="exact" w:line="360" w:before="60" w:after="60"/>
        <w:rPr/>
      </w:pPr>
      <w:r>
        <w:rPr>
          <w:rFonts w:eastAsia="Times New Roman" w:cs="Times New Roman"/>
          <w:b w:val="false"/>
          <w:bCs w:val="false"/>
          <w:sz w:val="24"/>
          <w:szCs w:val="24"/>
        </w:rPr>
        <w:t>Step 3 — Account B called registerProperty(owner=C, location, area, CID) with a PDF deed uploaded to IPFS. Property #1 minted, CID stored on-chain. Gas consumed: ~244,229.</w:t>
      </w:r>
    </w:p>
    <w:p>
      <w:pPr>
        <w:pStyle w:val="ListParagraph"/>
        <w:numPr>
          <w:ilvl w:val="0"/>
          <w:numId w:val="1"/>
        </w:numPr>
        <w:spacing w:lineRule="exact" w:line="360" w:before="60" w:after="60"/>
        <w:rPr/>
      </w:pPr>
      <w:r>
        <w:rPr>
          <w:rFonts w:eastAsia="Times New Roman" w:cs="Times New Roman"/>
          <w:b w:val="false"/>
          <w:bCs w:val="false"/>
          <w:sz w:val="24"/>
          <w:szCs w:val="24"/>
        </w:rPr>
        <w:t>Step 4 — Account C called requestTransfer(propertyId=1, buyer=A_address). Property #1 set to PENDING state. Gas consumed: ~51,500.</w:t>
      </w:r>
    </w:p>
    <w:p>
      <w:pPr>
        <w:pStyle w:val="ListParagraph"/>
        <w:numPr>
          <w:ilvl w:val="0"/>
          <w:numId w:val="1"/>
        </w:numPr>
        <w:spacing w:lineRule="exact" w:line="360" w:before="60" w:after="60"/>
        <w:rPr/>
      </w:pPr>
      <w:r>
        <w:rPr>
          <w:rFonts w:eastAsia="Times New Roman" w:cs="Times New Roman"/>
          <w:b w:val="false"/>
          <w:bCs w:val="false"/>
          <w:sz w:val="24"/>
          <w:szCs w:val="24"/>
        </w:rPr>
        <w:t>Step 5 — Account B called approveTransfer(propertyId=1). Ownership transferred to Account A. Gas consumed: ~38,852.</w:t>
      </w:r>
    </w:p>
    <w:p>
      <w:pPr>
        <w:pStyle w:val="ListParagraph"/>
        <w:numPr>
          <w:ilvl w:val="0"/>
          <w:numId w:val="1"/>
        </w:numPr>
        <w:spacing w:lineRule="exact" w:line="360" w:before="60" w:after="60"/>
        <w:rPr/>
      </w:pPr>
      <w:r>
        <w:rPr>
          <w:rFonts w:eastAsia="Times New Roman" w:cs="Times New Roman"/>
          <w:b w:val="false"/>
          <w:bCs w:val="false"/>
          <w:sz w:val="24"/>
          <w:szCs w:val="24"/>
        </w:rPr>
        <w:t>Step 6 — Account A called requestTransfer then cancelTransfer before Registrar approval. Transfer cancelled, property returned to AVAILABLE state. Gas consumed: ~45,000.</w:t>
      </w:r>
    </w:p>
    <w:p>
      <w:pPr>
        <w:pStyle w:val="ListParagraph"/>
        <w:numPr>
          <w:ilvl w:val="0"/>
          <w:numId w:val="1"/>
        </w:numPr>
        <w:spacing w:lineRule="exact" w:line="360" w:before="60" w:after="60"/>
        <w:rPr/>
      </w:pPr>
      <w:r>
        <w:rPr>
          <w:rFonts w:eastAsia="Times New Roman" w:cs="Times New Roman"/>
          <w:b w:val="false"/>
          <w:bCs w:val="false"/>
          <w:sz w:val="24"/>
          <w:szCs w:val="24"/>
        </w:rPr>
        <w:t>Step 7 — Account A called revokeRegistrar(B_address). Account B's subsequent registerProperty() attempt reverted with an AccessControl error. RBAC enforced at EVM level.</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5: RESULTS AND DISCUSSIONS</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5.1 Gas Metrics and Economic Viability</w:t>
      </w:r>
    </w:p>
    <w:p>
      <w:pPr>
        <w:pStyle w:val="Heading3"/>
        <w:spacing w:lineRule="exact" w:line="360" w:before="160" w:after="80"/>
        <w:rPr/>
      </w:pPr>
      <w:r>
        <w:rPr>
          <w:rFonts w:eastAsia="Times New Roman" w:cs="Times New Roman" w:ascii="Times New Roman" w:hAnsi="Times New Roman"/>
          <w:b/>
          <w:bCs/>
          <w:sz w:val="24"/>
          <w:szCs w:val="24"/>
        </w:rPr>
        <w:t>5.1.1 Live Sepolia Measurements</w:t>
      </w:r>
    </w:p>
    <w:p>
      <w:pPr>
        <w:pStyle w:val="Normal"/>
        <w:spacing w:lineRule="exact" w:line="360" w:before="80" w:after="80"/>
        <w:jc w:val="center"/>
        <w:rPr/>
      </w:pPr>
      <w:r>
        <w:rPr>
          <w:rFonts w:eastAsia="Times New Roman" w:cs="Times New Roman"/>
          <w:b/>
          <w:bCs/>
          <w:i w:val="false"/>
          <w:iCs w:val="false"/>
          <w:sz w:val="24"/>
          <w:szCs w:val="24"/>
        </w:rPr>
        <w:t>Table 5.1 — Gas Metrics (Ethereum Sepolia Testnet)</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3000"/>
        <w:gridCol w:w="2200"/>
        <w:gridCol w:w="3304"/>
      </w:tblGrid>
      <w:tr>
        <w:trPr>
          <w:tblHeader w:val="true"/>
        </w:trPr>
        <w:tc>
          <w:tcPr>
            <w:tcW w:w="30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2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Gas Used</w:t>
            </w:r>
          </w:p>
        </w:tc>
        <w:tc>
          <w:tcPr>
            <w:tcW w:w="33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Transaction Hash</w:t>
            </w:r>
          </w:p>
        </w:tc>
      </w:tr>
      <w:tr>
        <w:trPr/>
        <w:tc>
          <w:tcPr>
            <w:tcW w:w="3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Contract Deployment</w:t>
            </w:r>
          </w:p>
        </w:tc>
        <w:tc>
          <w:tcPr>
            <w:tcW w:w="2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2,115,315</w:t>
            </w:r>
          </w:p>
        </w:tc>
        <w:tc>
          <w:tcPr>
            <w:tcW w:w="33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0x9800ae6c...537fc455</w:t>
            </w:r>
          </w:p>
        </w:tc>
      </w:tr>
      <w:tr>
        <w:trPr/>
        <w:tc>
          <w:tcPr>
            <w:tcW w:w="30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2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244,229</w:t>
            </w:r>
          </w:p>
        </w:tc>
        <w:tc>
          <w:tcPr>
            <w:tcW w:w="33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0x0e4ac6c4...bd9792e</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5.1.2 Local Hardhat Measurements</w:t>
      </w:r>
    </w:p>
    <w:p>
      <w:pPr>
        <w:pStyle w:val="Normal"/>
        <w:spacing w:lineRule="exact" w:line="360" w:before="80" w:after="80"/>
        <w:jc w:val="center"/>
        <w:rPr/>
      </w:pPr>
      <w:r>
        <w:rPr>
          <w:rFonts w:eastAsia="Times New Roman" w:cs="Times New Roman"/>
          <w:b/>
          <w:bCs/>
          <w:i w:val="false"/>
          <w:iCs w:val="false"/>
          <w:sz w:val="24"/>
          <w:szCs w:val="24"/>
        </w:rPr>
        <w:t>Table 5.2 — Gas Metrics (Hardhat Local — Deterministic)</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4200"/>
        <w:gridCol w:w="4303"/>
      </w:tblGrid>
      <w:tr>
        <w:trPr>
          <w:tblHeader w:val="true"/>
        </w:trPr>
        <w:tc>
          <w:tcPr>
            <w:tcW w:w="4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Function</w:t>
            </w:r>
          </w:p>
        </w:tc>
        <w:tc>
          <w:tcPr>
            <w:tcW w:w="43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Gas Used</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registerProperty()</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289,529</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requestTransfer()</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51,500</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approveTransfer()</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38,852</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updatePropertyDocument()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47,735</w:t>
            </w:r>
          </w:p>
        </w:tc>
      </w:tr>
    </w:tbl>
    <w:p>
      <w:pPr>
        <w:pStyle w:val="Normal"/>
        <w:spacing w:lineRule="exact" w:line="360" w:before="0" w:after="0"/>
        <w:rPr/>
      </w:pPr>
      <w:r>
        <w:rPr/>
      </w:r>
    </w:p>
    <w:p>
      <w:pPr>
        <w:pStyle w:val="Heading3"/>
        <w:spacing w:lineRule="exact" w:line="360" w:before="160" w:after="80"/>
        <w:rPr/>
      </w:pPr>
      <w:r>
        <w:rPr>
          <w:rFonts w:eastAsia="Times New Roman" w:cs="Times New Roman" w:ascii="Times New Roman" w:hAnsi="Times New Roman"/>
          <w:b/>
          <w:bCs/>
          <w:sz w:val="24"/>
          <w:szCs w:val="24"/>
        </w:rPr>
        <w:t>5.1.3 Cost Analysis</w:t>
      </w:r>
    </w:p>
    <w:p>
      <w:pPr>
        <w:pStyle w:val="Normal"/>
        <w:spacing w:lineRule="exact" w:line="360" w:before="80" w:after="80"/>
        <w:jc w:val="both"/>
        <w:rPr/>
      </w:pPr>
      <w:r>
        <w:rPr>
          <w:rFonts w:eastAsia="Times New Roman" w:cs="Times New Roman"/>
          <w:b w:val="false"/>
          <w:bCs w:val="false"/>
          <w:i w:val="false"/>
          <w:iCs w:val="false"/>
          <w:sz w:val="24"/>
          <w:szCs w:val="24"/>
        </w:rPr>
        <w:t>At a gas price of 1.505 Gwei on the Sepolia testnet, the transaction fee for a complete property registration (244,229 gas) is approximately 0.00037 ETH. The gas efficiency is 98.74% (244,229 / 247,335 gas limit). This demonstrates significant economic viability: the cost of registering a property on TerraLedger is a small fraction of the administrative fees and legal costs associated with traditional land registration in India.</w:t>
      </w:r>
    </w:p>
    <w:p>
      <w:pPr>
        <w:pStyle w:val="Heading2"/>
        <w:spacing w:lineRule="exact" w:line="360" w:before="200" w:after="120"/>
        <w:rPr/>
      </w:pPr>
      <w:r>
        <w:rPr>
          <w:rFonts w:eastAsia="Times New Roman" w:cs="Times New Roman" w:ascii="Times New Roman" w:hAnsi="Times New Roman"/>
          <w:b/>
          <w:bCs/>
          <w:sz w:val="28"/>
          <w:szCs w:val="28"/>
        </w:rPr>
        <w:t>5.2 Performance Data</w:t>
      </w:r>
    </w:p>
    <w:p>
      <w:pPr>
        <w:pStyle w:val="Heading3"/>
        <w:spacing w:lineRule="exact" w:line="360" w:before="160" w:after="80"/>
        <w:rPr/>
      </w:pPr>
      <w:r>
        <w:rPr>
          <w:rFonts w:eastAsia="Times New Roman" w:cs="Times New Roman" w:ascii="Times New Roman" w:hAnsi="Times New Roman"/>
          <w:b/>
          <w:bCs/>
          <w:sz w:val="24"/>
          <w:szCs w:val="24"/>
        </w:rPr>
        <w:t>5.2.1 End-to-End Transaction Lifecycle</w:t>
      </w:r>
    </w:p>
    <w:p>
      <w:pPr>
        <w:pStyle w:val="Normal"/>
        <w:spacing w:lineRule="exact" w:line="360" w:before="80" w:after="80"/>
        <w:jc w:val="center"/>
        <w:rPr/>
      </w:pPr>
      <w:r>
        <w:rPr>
          <w:rFonts w:eastAsia="Times New Roman" w:cs="Times New Roman"/>
          <w:b/>
          <w:bCs/>
          <w:i w:val="false"/>
          <w:iCs w:val="false"/>
          <w:sz w:val="24"/>
          <w:szCs w:val="24"/>
        </w:rPr>
        <w:t>Table 5.3 — End-to-End Transaction Lifecycle</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4200"/>
        <w:gridCol w:w="4303"/>
      </w:tblGrid>
      <w:tr>
        <w:trPr>
          <w:tblHeader w:val="true"/>
        </w:trPr>
        <w:tc>
          <w:tcPr>
            <w:tcW w:w="42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Phase</w:t>
            </w:r>
          </w:p>
        </w:tc>
        <w:tc>
          <w:tcPr>
            <w:tcW w:w="43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Duration</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Upload (Pinata API)</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2–5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Signature Prompt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User-dependent</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Transaction Broadcast to Mempool</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&lt; 1 second</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Block Inclusion (1 confirmation)</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~12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 Block Confirmations (recommended)</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~36 seconds</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Frontend UI Update</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&lt; 1 second after confirmation</w:t>
            </w:r>
          </w:p>
        </w:tc>
      </w:tr>
      <w:tr>
        <w:trPr/>
        <w:tc>
          <w:tcPr>
            <w:tcW w:w="42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Total (excl. user input)</w:t>
            </w:r>
          </w:p>
        </w:tc>
        <w:tc>
          <w:tcPr>
            <w:tcW w:w="43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~15–42 seconds</w:t>
            </w:r>
          </w:p>
        </w:tc>
      </w:tr>
    </w:tbl>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empirically measured end-to-end transaction lifecycle of 15 to 42 seconds represents a dramatic improvement over the multi-week manual verification processes of traditional land registries in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Key empirical data points from the live Sepolia deployment: block interval of 12 seconds (empirically observed), deployment block #10,725,429 (timestamp: 2026-04-24T21:38:12 UTC), registration block #10,725,509 (timestamp: 2026-04-24T21:56:00 UTC), average transactions per block approximately 128.</w:t>
      </w:r>
    </w:p>
    <w:p>
      <w:pPr>
        <w:pStyle w:val="Heading2"/>
        <w:spacing w:lineRule="exact" w:line="360" w:before="200" w:after="120"/>
        <w:rPr/>
      </w:pPr>
      <w:r>
        <w:rPr>
          <w:rFonts w:eastAsia="Times New Roman" w:cs="Times New Roman" w:ascii="Times New Roman" w:hAnsi="Times New Roman"/>
          <w:b/>
          <w:bCs/>
          <w:sz w:val="28"/>
          <w:szCs w:val="28"/>
        </w:rPr>
        <w:t>5.3 Security Analysis</w:t>
      </w:r>
    </w:p>
    <w:p>
      <w:pPr>
        <w:pStyle w:val="Normal"/>
        <w:spacing w:lineRule="exact" w:line="360" w:before="80" w:after="80"/>
        <w:jc w:val="center"/>
        <w:rPr/>
      </w:pPr>
      <w:r>
        <w:rPr>
          <w:rFonts w:eastAsia="Times New Roman" w:cs="Times New Roman"/>
          <w:b/>
          <w:bCs/>
          <w:i w:val="false"/>
          <w:iCs w:val="false"/>
          <w:sz w:val="24"/>
          <w:szCs w:val="24"/>
        </w:rPr>
        <w:t>Table 5.4 — Security Threat Mitigation Matrix</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800"/>
        <w:gridCol w:w="5703"/>
      </w:tblGrid>
      <w:tr>
        <w:trPr>
          <w:tblHeader w:val="true"/>
        </w:trPr>
        <w:tc>
          <w:tcPr>
            <w:tcW w:w="2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Threat</w:t>
            </w:r>
          </w:p>
        </w:tc>
        <w:tc>
          <w:tcPr>
            <w:tcW w:w="5703"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Mitigation</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Unauthorized Minting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EVM-enforced RBAC: onlyRole(REGISTRAR_ROLE) modifier. Enforced at EVM level.</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Document Tampering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content addressing (CIDs). Altering a single byte changes the hash entirely, breaking the on-chain link.</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Front-Running Transfers</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Dual-signature workflow: both owner's requestTransfer() and Registrar's approveTransfer() required.</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Double-Spending</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Ethereum PoS consensus enforces single-state truth across the distributed ledger.</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Wrong Network Interaction</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NetworkGuard.jsx + useNetwork.js hooks render a full-screen block overlay on incorrect chain.</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API Token Exposure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Cloudflare Worker serverless middleware hides Pinata JWT from the frontend bundle.</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Centralization Risk</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Multisig wallet (Gnosis Safe) + TimelockController (48-hour delay) for governance actions.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Private Key Exposure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MetaMask signs locally. Application never handles private keys.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Frontend Manipulation</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All business logic enforced in the smart contract at EVM level. Frontend is read-only display.</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Unauthorized Upgrade (Future)</w:t>
            </w:r>
          </w:p>
        </w:tc>
        <w:tc>
          <w:tcPr>
            <w:tcW w:w="5703"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UUPS pattern: upgrades restricted to AUTHORITY_ROLE (Gnosis Safe multi-sig) with 48-hour TimelockController delay.</w:t>
            </w:r>
          </w:p>
        </w:tc>
      </w:tr>
    </w:tbl>
    <w:p>
      <w:pPr>
        <w:pStyle w:val="Heading2"/>
        <w:spacing w:lineRule="exact" w:line="360" w:before="200" w:after="120"/>
        <w:rPr/>
      </w:pPr>
      <w:r>
        <w:rPr>
          <w:rFonts w:eastAsia="Times New Roman" w:cs="Times New Roman" w:ascii="Times New Roman" w:hAnsi="Times New Roman"/>
          <w:b/>
          <w:bCs/>
          <w:sz w:val="28"/>
          <w:szCs w:val="28"/>
        </w:rPr>
        <w:t>5.4 Comparative Analysis</w:t>
      </w:r>
    </w:p>
    <w:p>
      <w:pPr>
        <w:pStyle w:val="Normal"/>
        <w:spacing w:lineRule="exact" w:line="360" w:before="80" w:after="80"/>
        <w:jc w:val="center"/>
        <w:rPr/>
      </w:pPr>
      <w:r>
        <w:rPr>
          <w:rFonts w:eastAsia="Times New Roman" w:cs="Times New Roman"/>
          <w:b/>
          <w:bCs/>
          <w:i w:val="false"/>
          <w:iCs w:val="false"/>
          <w:sz w:val="24"/>
          <w:szCs w:val="24"/>
        </w:rPr>
        <w:t>Table 6.1 — Comparative Analysis with Existing Systems</w:t>
      </w:r>
    </w:p>
    <w:p>
      <w:pPr>
        <w:pStyle w:val="Normal"/>
        <w:spacing w:lineRule="exact" w:line="360" w:before="0" w:after="0"/>
        <w:rPr/>
      </w:pPr>
      <w:r>
        <w:rPr/>
      </w:r>
    </w:p>
    <w:tbl>
      <w:tblPr>
        <w:tblW w:w="8504" w:type="dxa"/>
        <w:jc w:val="left"/>
        <w:tblInd w:w="0" w:type="dxa"/>
        <w:tblLayout w:type="fixed"/>
        <w:tblCellMar>
          <w:top w:w="80" w:type="dxa"/>
          <w:left w:w="120" w:type="dxa"/>
          <w:bottom w:w="80" w:type="dxa"/>
          <w:right w:w="120" w:type="dxa"/>
        </w:tblCellMar>
      </w:tblPr>
      <w:tblGrid>
        <w:gridCol w:w="2800"/>
        <w:gridCol w:w="1400"/>
        <w:gridCol w:w="1250"/>
        <w:gridCol w:w="1250"/>
        <w:gridCol w:w="1804"/>
      </w:tblGrid>
      <w:tr>
        <w:trPr>
          <w:tblHeader w:val="true"/>
        </w:trPr>
        <w:tc>
          <w:tcPr>
            <w:tcW w:w="28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Feature</w:t>
            </w:r>
          </w:p>
        </w:tc>
        <w:tc>
          <w:tcPr>
            <w:tcW w:w="140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DILRMP</w:t>
            </w:r>
          </w:p>
        </w:tc>
        <w:tc>
          <w:tcPr>
            <w:tcW w:w="125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Propy</w:t>
            </w:r>
          </w:p>
        </w:tc>
        <w:tc>
          <w:tcPr>
            <w:tcW w:w="1250"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Chromaway</w:t>
            </w:r>
          </w:p>
        </w:tc>
        <w:tc>
          <w:tcPr>
            <w:tcW w:w="1804" w:type="dxa"/>
            <w:tcBorders>
              <w:top w:val="single" w:sz="2" w:space="0" w:color="888888"/>
              <w:left w:val="single" w:sz="2" w:space="0" w:color="888888"/>
              <w:bottom w:val="single" w:sz="2" w:space="0" w:color="888888"/>
              <w:right w:val="single" w:sz="2" w:space="0" w:color="888888"/>
            </w:tcBorders>
            <w:shd w:fill="D5E8F0" w:val="clear"/>
            <w:vAlign w:val="center"/>
          </w:tcPr>
          <w:p>
            <w:pPr>
              <w:pStyle w:val="Normal"/>
              <w:spacing w:lineRule="exact" w:line="276" w:before="0" w:after="0"/>
              <w:jc w:val="left"/>
              <w:rPr/>
            </w:pPr>
            <w:r>
              <w:rPr>
                <w:rFonts w:eastAsia="Times New Roman" w:cs="Times New Roman"/>
                <w:b/>
                <w:bCs/>
                <w:sz w:val="20"/>
                <w:szCs w:val="20"/>
              </w:rPr>
              <w:t>TerraLedger</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Immutable Records</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Public Verifiability</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IPFS Document Storage</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Zero-Trust Verification</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Wallet-less Read Access</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N/A</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Open Source</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RBAC Authority Hierarchy</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r>
        <w:trPr/>
        <w:tc>
          <w:tcPr>
            <w:tcW w:w="28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On-Chain Audit Trail</w:t>
            </w:r>
          </w:p>
        </w:tc>
        <w:tc>
          <w:tcPr>
            <w:tcW w:w="140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250"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No</w:t>
            </w:r>
          </w:p>
        </w:tc>
        <w:tc>
          <w:tcPr>
            <w:tcW w:w="1804" w:type="dxa"/>
            <w:tcBorders>
              <w:top w:val="single" w:sz="2" w:space="0" w:color="888888"/>
              <w:left w:val="single" w:sz="2" w:space="0" w:color="888888"/>
              <w:bottom w:val="single" w:sz="2" w:space="0" w:color="888888"/>
              <w:right w:val="single" w:sz="2" w:space="0" w:color="888888"/>
            </w:tcBorders>
            <w:vAlign w:val="center"/>
          </w:tcPr>
          <w:p>
            <w:pPr>
              <w:pStyle w:val="Normal"/>
              <w:spacing w:lineRule="exact" w:line="276" w:before="0" w:after="0"/>
              <w:jc w:val="left"/>
              <w:rPr/>
            </w:pPr>
            <w:r>
              <w:rPr>
                <w:rFonts w:eastAsia="Times New Roman" w:cs="Times New Roman"/>
                <w:b w:val="false"/>
                <w:bCs w:val="false"/>
                <w:sz w:val="20"/>
                <w:szCs w:val="20"/>
              </w:rPr>
              <w:t>YES</w:t>
            </w:r>
          </w:p>
        </w:tc>
      </w:tr>
    </w:tbl>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TerraLedger is the only system providing all eight evaluated features simultaneously. It is the only implementation combining IPFS document storage, zero-trust cryptographic verification, and wallet-less read access in a single open-source, RBAC-governed framework.</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CHAPTER 6: CONCLUSION AND FUTURE WORK</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6.1 Conclusion</w:t>
      </w:r>
    </w:p>
    <w:p>
      <w:pPr>
        <w:pStyle w:val="Normal"/>
        <w:spacing w:lineRule="exact" w:line="360" w:before="80" w:after="80"/>
        <w:jc w:val="both"/>
        <w:rPr/>
      </w:pPr>
      <w:r>
        <w:rPr>
          <w:rFonts w:eastAsia="Times New Roman" w:cs="Times New Roman"/>
          <w:b w:val="false"/>
          <w:bCs w:val="false"/>
          <w:i w:val="false"/>
          <w:iCs w:val="false"/>
          <w:sz w:val="24"/>
          <w:szCs w:val="24"/>
        </w:rPr>
        <w:t>TerraLedger successfully demonstrates that a decentralized, hybrid Ethereum + IPFS architecture can provide a fundamentally superior alternative to existing land registry systems in India. Four major contributions are made by this work:</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Cryptographic Title Certainty: TerraLedger shifts land titles from presumptive (trust-based) to conclusive (cryptographically secured) ownership, a fundamental legal upgrade enabled by Ethereum's immutable ledger.</w:t>
      </w:r>
    </w:p>
    <w:p>
      <w:pPr>
        <w:pStyle w:val="ListParagraph"/>
        <w:numPr>
          <w:ilvl w:val="0"/>
          <w:numId w:val="1"/>
        </w:numPr>
        <w:spacing w:lineRule="exact" w:line="360" w:before="60" w:after="60"/>
        <w:rPr/>
      </w:pPr>
      <w:r>
        <w:rPr>
          <w:rFonts w:eastAsia="Times New Roman" w:cs="Times New Roman"/>
          <w:b w:val="false"/>
          <w:bCs w:val="false"/>
          <w:sz w:val="24"/>
          <w:szCs w:val="24"/>
        </w:rPr>
        <w:t>Zero-Trust Verification: The SHA-256 + IPFS CID verification protocol allows any citizen to independently audit any deed without trusting any authority, government, or intermediary. The collision probability of approximately 1 in 2^256 makes document forgery computationally infeasible.</w:t>
      </w:r>
    </w:p>
    <w:p>
      <w:pPr>
        <w:pStyle w:val="ListParagraph"/>
        <w:numPr>
          <w:ilvl w:val="0"/>
          <w:numId w:val="1"/>
        </w:numPr>
        <w:spacing w:lineRule="exact" w:line="360" w:before="60" w:after="60"/>
        <w:rPr/>
      </w:pPr>
      <w:r>
        <w:rPr>
          <w:rFonts w:eastAsia="Times New Roman" w:cs="Times New Roman"/>
          <w:b w:val="false"/>
          <w:bCs w:val="false"/>
          <w:sz w:val="24"/>
          <w:szCs w:val="24"/>
        </w:rPr>
        <w:t>Economic Feasibility: Full property registration at approximately 0.00037 ETH (244,229 gas at 1.505 Gwei) is a fraction of traditional administrative fees, with the entire transaction completing in 15 to 42 seconds versus the multi-week traditional process.</w:t>
      </w:r>
    </w:p>
    <w:p>
      <w:pPr>
        <w:pStyle w:val="ListParagraph"/>
        <w:numPr>
          <w:ilvl w:val="0"/>
          <w:numId w:val="1"/>
        </w:numPr>
        <w:spacing w:lineRule="exact" w:line="360" w:before="60" w:after="60"/>
        <w:rPr/>
      </w:pPr>
      <w:r>
        <w:rPr>
          <w:rFonts w:eastAsia="Times New Roman" w:cs="Times New Roman"/>
          <w:b w:val="false"/>
          <w:bCs w:val="false"/>
          <w:sz w:val="24"/>
          <w:szCs w:val="24"/>
        </w:rPr>
        <w:t>Production-Ready Architecture: UUPS upgradeability, The Graph Protocol indexing, and a Dynamic RPC fallback layer position TerraLedger as a scalable, maintainable land governance framework ready for production deployment.</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The system has been empirically validated through a complete multi-user simulation on the Ethereum Sepolia testnet, covering all seven governance lifecycle operations with measurable gas costs and on-chain transaction proofs.</w:t>
      </w:r>
    </w:p>
    <w:p>
      <w:pPr>
        <w:pStyle w:val="Heading2"/>
        <w:spacing w:lineRule="exact" w:line="360" w:before="200" w:after="120"/>
        <w:rPr/>
      </w:pPr>
      <w:r>
        <w:rPr>
          <w:rFonts w:eastAsia="Times New Roman" w:cs="Times New Roman" w:ascii="Times New Roman" w:hAnsi="Times New Roman"/>
          <w:b/>
          <w:bCs/>
          <w:sz w:val="28"/>
          <w:szCs w:val="28"/>
        </w:rPr>
        <w:t>6.2 Future Work</w:t>
      </w:r>
    </w:p>
    <w:p>
      <w:pPr>
        <w:pStyle w:val="Heading3"/>
        <w:spacing w:lineRule="exact" w:line="360" w:before="160" w:after="80"/>
        <w:rPr/>
      </w:pPr>
      <w:r>
        <w:rPr>
          <w:rFonts w:eastAsia="Times New Roman" w:cs="Times New Roman" w:ascii="Times New Roman" w:hAnsi="Times New Roman"/>
          <w:b/>
          <w:bCs/>
          <w:sz w:val="24"/>
          <w:szCs w:val="24"/>
        </w:rPr>
        <w:t>6.2.1 IoT GPS Boundary Markers</w:t>
      </w:r>
    </w:p>
    <w:p>
      <w:pPr>
        <w:pStyle w:val="Normal"/>
        <w:spacing w:lineRule="exact" w:line="360" w:before="80" w:after="80"/>
        <w:jc w:val="both"/>
        <w:rPr/>
      </w:pPr>
      <w:r>
        <w:rPr>
          <w:rFonts w:eastAsia="Times New Roman" w:cs="Times New Roman"/>
          <w:b w:val="false"/>
          <w:bCs w:val="false"/>
          <w:i w:val="false"/>
          <w:iCs w:val="false"/>
          <w:sz w:val="24"/>
          <w:szCs w:val="24"/>
        </w:rPr>
        <w:t>GPS-enabled IoT devices can be deployed at physical land boundaries to feed real-time spatial coordinates directly into the smart contract, linking physical ground reality to the immutable ledger. This would prevent encroachment disputes by providing an independent, tamper-proof record of physical boundaries.</w:t>
      </w:r>
    </w:p>
    <w:p>
      <w:pPr>
        <w:pStyle w:val="Heading3"/>
        <w:spacing w:lineRule="exact" w:line="360" w:before="160" w:after="80"/>
        <w:rPr/>
      </w:pPr>
      <w:r>
        <w:rPr>
          <w:rFonts w:eastAsia="Times New Roman" w:cs="Times New Roman" w:ascii="Times New Roman" w:hAnsi="Times New Roman"/>
          <w:b/>
          <w:bCs/>
          <w:sz w:val="24"/>
          <w:szCs w:val="24"/>
        </w:rPr>
        <w:t>6.2.2 Zero-Knowledge Proofs (ZKPs)</w:t>
      </w:r>
    </w:p>
    <w:p>
      <w:pPr>
        <w:pStyle w:val="Normal"/>
        <w:spacing w:lineRule="exact" w:line="360" w:before="80" w:after="80"/>
        <w:jc w:val="both"/>
        <w:rPr/>
      </w:pPr>
      <w:r>
        <w:rPr>
          <w:rFonts w:eastAsia="Times New Roman" w:cs="Times New Roman"/>
          <w:b w:val="false"/>
          <w:bCs w:val="false"/>
          <w:i w:val="false"/>
          <w:iCs w:val="false"/>
          <w:sz w:val="24"/>
          <w:szCs w:val="24"/>
        </w:rPr>
        <w:t>zk-SNARK circuits can enable citizens to prove ownership or tax compliance without revealing sensitive personal details (purchase price, identity) to the public ledger. This would make TerraLedger compliant with privacy regulations while maintaining public verifiability of the ownership graph.</w:t>
      </w:r>
    </w:p>
    <w:p>
      <w:pPr>
        <w:pStyle w:val="Heading3"/>
        <w:spacing w:lineRule="exact" w:line="360" w:before="160" w:after="80"/>
        <w:rPr/>
      </w:pPr>
      <w:r>
        <w:rPr>
          <w:rFonts w:eastAsia="Times New Roman" w:cs="Times New Roman" w:ascii="Times New Roman" w:hAnsi="Times New Roman"/>
          <w:b/>
          <w:bCs/>
          <w:sz w:val="24"/>
          <w:szCs w:val="24"/>
        </w:rPr>
        <w:t>6.2.3 Layer 2 Deployment</w:t>
      </w:r>
    </w:p>
    <w:p>
      <w:pPr>
        <w:pStyle w:val="Normal"/>
        <w:spacing w:lineRule="exact" w:line="360" w:before="80" w:after="80"/>
        <w:jc w:val="both"/>
        <w:rPr/>
      </w:pPr>
      <w:r>
        <w:rPr>
          <w:rFonts w:eastAsia="Times New Roman" w:cs="Times New Roman"/>
          <w:b w:val="false"/>
          <w:bCs w:val="false"/>
          <w:i w:val="false"/>
          <w:iCs w:val="false"/>
          <w:sz w:val="24"/>
          <w:szCs w:val="24"/>
        </w:rPr>
        <w:t>Migration to Ethereum Layer 2 rollups (Polygon, Optimism, or Arbitrum) would reduce gas costs by 10 to 100 times while inheriting Ethereum's Proof-of-Stake security guarantees. At Layer 2 gas prices, property registration could cost less than $0.01, making TerraLedger economically accessible for rural farmers in Assam.</w:t>
      </w:r>
    </w:p>
    <w:p>
      <w:pPr>
        <w:pStyle w:val="Heading3"/>
        <w:spacing w:lineRule="exact" w:line="360" w:before="160" w:after="80"/>
        <w:rPr/>
      </w:pPr>
      <w:r>
        <w:rPr>
          <w:rFonts w:eastAsia="Times New Roman" w:cs="Times New Roman" w:ascii="Times New Roman" w:hAnsi="Times New Roman"/>
          <w:b/>
          <w:bCs/>
          <w:sz w:val="24"/>
          <w:szCs w:val="24"/>
        </w:rPr>
        <w:t>6.2.4 The Graph Protocol Integration</w:t>
      </w:r>
    </w:p>
    <w:p>
      <w:pPr>
        <w:pStyle w:val="Normal"/>
        <w:spacing w:lineRule="exact" w:line="360" w:before="80" w:after="80"/>
        <w:jc w:val="both"/>
        <w:rPr/>
      </w:pPr>
      <w:r>
        <w:rPr>
          <w:rFonts w:eastAsia="Times New Roman" w:cs="Times New Roman"/>
          <w:b w:val="false"/>
          <w:bCs w:val="false"/>
          <w:i w:val="false"/>
          <w:iCs w:val="false"/>
          <w:sz w:val="24"/>
          <w:szCs w:val="24"/>
        </w:rPr>
        <w:t>Replacing the current O(n) eth_getLogs event scanning with The Graph Protocol's O(1) GraphQL queries would enable instant dashboard loading and complex filtering (by owner, location, date range) regardless of registry size. The subgraph schema would define entities: Property, OwnershipTransfer, and RegistryStats.</w:t>
      </w:r>
    </w:p>
    <w:p>
      <w:pPr>
        <w:pStyle w:val="Heading3"/>
        <w:spacing w:lineRule="exact" w:line="360" w:before="160" w:after="80"/>
        <w:rPr/>
      </w:pPr>
      <w:r>
        <w:rPr>
          <w:rFonts w:eastAsia="Times New Roman" w:cs="Times New Roman" w:ascii="Times New Roman" w:hAnsi="Times New Roman"/>
          <w:b/>
          <w:bCs/>
          <w:sz w:val="24"/>
          <w:szCs w:val="24"/>
        </w:rPr>
        <w:t>6.2.5 IT Act 2000 Compliance</w:t>
      </w:r>
    </w:p>
    <w:p>
      <w:pPr>
        <w:pStyle w:val="Normal"/>
        <w:spacing w:lineRule="exact" w:line="360" w:before="80" w:after="80"/>
        <w:jc w:val="both"/>
        <w:rPr/>
      </w:pPr>
      <w:r>
        <w:rPr>
          <w:rFonts w:eastAsia="Times New Roman" w:cs="Times New Roman"/>
          <w:b w:val="false"/>
          <w:bCs w:val="false"/>
          <w:i w:val="false"/>
          <w:iCs w:val="false"/>
          <w:sz w:val="24"/>
          <w:szCs w:val="24"/>
        </w:rPr>
        <w:t>Legal integration with the Information Technology Act 2000 and the Registration Act 1908 would grant blockchain titles full evidentiary weight in Indian courts, completing the transition from a technical prototype to a legally recognized land governance system.</w:t>
      </w:r>
    </w:p>
    <w:p>
      <w:pPr>
        <w:pStyle w:val="Heading3"/>
        <w:spacing w:lineRule="exact" w:line="360" w:before="160" w:after="80"/>
        <w:rPr/>
      </w:pPr>
      <w:r>
        <w:rPr>
          <w:rFonts w:eastAsia="Times New Roman" w:cs="Times New Roman" w:ascii="Times New Roman" w:hAnsi="Times New Roman"/>
          <w:b/>
          <w:bCs/>
          <w:sz w:val="24"/>
          <w:szCs w:val="24"/>
        </w:rPr>
        <w:t>6.2.6 AI-Powered Fraud Detection</w:t>
      </w:r>
    </w:p>
    <w:p>
      <w:pPr>
        <w:pStyle w:val="Normal"/>
        <w:spacing w:lineRule="exact" w:line="360" w:before="80" w:after="80"/>
        <w:jc w:val="both"/>
        <w:rPr/>
      </w:pPr>
      <w:r>
        <w:rPr>
          <w:rFonts w:eastAsia="Times New Roman" w:cs="Times New Roman"/>
          <w:b w:val="false"/>
          <w:bCs w:val="false"/>
          <w:i w:val="false"/>
          <w:iCs w:val="false"/>
          <w:sz w:val="24"/>
          <w:szCs w:val="24"/>
        </w:rPr>
        <w:t>Machine learning models analyzing on-chain transfer patterns, ownership graph topology, and gas usage anomalies could flag suspicious activity in real-time — for example, detecting coordinated transfer sequences indicative of land grabbing.</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REFERENCES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 Buterin, V. (2014). "A Next-Generation Smart Contract and Decentralized Application Platform." Ethereum White Paper. https://ethereum.org/en/whitepaper/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[2] Benet, J. (2014). "IPFS — Content Addressed, Versioned, P2P File System." arXiv:1407.3561. https://arxiv.org/abs/1407.3561</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[3] OpenZeppelin. (2024). "OpenZeppelin Contracts v5." GitHub. https://github.com/OpenZeppelin/openzeppelin-contracts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[4] Ministry of Rural Development, Government of India. (2023). "Digital India Land Records Modernization Programme (DILRMP)." https://dilrmp.gov.in/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[5] Propy, Inc. (2023). "Propy Real Estate Platform." https://propy.com/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[6] Chromaway AB and Lantmateriet. (2018). "The Land Registry in the Blockchain — Testbed." Report. Swedish Land Registry.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[7] National Institute for Smart Government. (2019). "Bhoomi: Online Delivery of Land Records in Karnataka." E-governance case study.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[8] Wood, G. (2014). "Ethereum: A Secure Decentralised Generalised Transaction Ledger (Berlin Version)." Ethereum Yellow Paper.</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[9] Szabo, N. (1997). "Formalizing and Securing Relationships on Public Networks." First Monday, 2(9).</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[10] The Graph Protocol. (2024). "The Graph: Indexing Protocol for Querying Networks." https://thegraph.com/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[11] Ethereum Foundation. (2024). "Ethereum Sepolia Testnet Documentation." https://ethereum.org/en/developers/docs/</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[12] Pinata Cloud. (2024). "Pinata IPFS Pinning Service API Documentation." https://docs.pinata.cloud/</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[13] Ethereum Improvement Proposals. (2021). "EIP-1967: Standard Proxy Storage Slots." https://eips.ethereum.org/EIPS/eip-1967</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[14] OpenZeppelin. (2024). "UUPS Proxies: Tutorial and Usage." https://docs.openzeppelin.com/contracts/5.x/api/proxy</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[15] Information Technology Act 2000, Government of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[16] Registration Act 1908, Government of India.</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[17] Cloudflare, Inc. (2024). "Cloudflare Pages and Workers Documentation." https://developers.cloudflare.com/</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[18] ethers.js. (2024). "ethers.js v6 Documentation." https://docs.ethers.org/v6/</w:t>
      </w:r>
    </w:p>
    <w:p>
      <w:pPr>
        <w:pStyle w:val="Normal"/>
        <w:rPr/>
      </w:pPr>
      <w:r>
        <w:rPr/>
      </w:r>
      <w:r>
        <w:br w:type="page"/>
      </w:r>
    </w:p>
    <w:p>
      <w:pPr>
        <w:pStyle w:val="Heading1"/>
        <w:spacing w:lineRule="exact" w:line="360" w:before="0" w:after="160"/>
        <w:jc w:val="center"/>
        <w:rPr/>
      </w:pPr>
      <w:r>
        <w:rPr>
          <w:rFonts w:eastAsia="Times New Roman" w:cs="Times New Roman" w:ascii="Times New Roman" w:hAnsi="Times New Roman"/>
          <w:b/>
          <w:bCs/>
          <w:sz w:val="32"/>
          <w:szCs w:val="32"/>
          <w:u w:val="single"/>
        </w:rPr>
        <w:t>APPENDICES</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A: Smart Contract Deployment Details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Network: Ethereum Sepolia Testnet</w:t>
      </w:r>
    </w:p>
    <w:p>
      <w:pPr>
        <w:pStyle w:val="ListParagraph"/>
        <w:numPr>
          <w:ilvl w:val="0"/>
          <w:numId w:val="1"/>
        </w:numPr>
        <w:spacing w:lineRule="exact" w:line="360" w:before="60" w:after="60"/>
        <w:rPr/>
      </w:pPr>
      <w:r>
        <w:rPr>
          <w:rFonts w:eastAsia="Times New Roman" w:cs="Times New Roman"/>
          <w:b w:val="false"/>
          <w:bCs w:val="false"/>
          <w:sz w:val="24"/>
          <w:szCs w:val="24"/>
        </w:rPr>
        <w:t>Chain ID: 11155111</w:t>
      </w:r>
    </w:p>
    <w:p>
      <w:pPr>
        <w:pStyle w:val="ListParagraph"/>
        <w:numPr>
          <w:ilvl w:val="0"/>
          <w:numId w:val="1"/>
        </w:numPr>
        <w:spacing w:lineRule="exact" w:line="360" w:before="60" w:after="60"/>
        <w:rPr/>
      </w:pPr>
      <w:r>
        <w:rPr>
          <w:rFonts w:eastAsia="Times New Roman" w:cs="Times New Roman"/>
          <w:b w:val="false"/>
          <w:bCs w:val="false"/>
          <w:sz w:val="24"/>
          <w:szCs w:val="24"/>
        </w:rPr>
        <w:t>Deployment Block: #10,725,429</w:t>
      </w:r>
    </w:p>
    <w:p>
      <w:pPr>
        <w:pStyle w:val="ListParagraph"/>
        <w:numPr>
          <w:ilvl w:val="0"/>
          <w:numId w:val="1"/>
        </w:numPr>
        <w:spacing w:lineRule="exact" w:line="360" w:before="60" w:after="60"/>
        <w:rPr/>
      </w:pPr>
      <w:r>
        <w:rPr>
          <w:rFonts w:eastAsia="Times New Roman" w:cs="Times New Roman"/>
          <w:b w:val="false"/>
          <w:bCs w:val="false"/>
          <w:sz w:val="24"/>
          <w:szCs w:val="24"/>
        </w:rPr>
        <w:t>Deployment Timestamp: 2026-04-24T21:38:12 UTC</w:t>
      </w:r>
    </w:p>
    <w:p>
      <w:pPr>
        <w:pStyle w:val="ListParagraph"/>
        <w:numPr>
          <w:ilvl w:val="0"/>
          <w:numId w:val="1"/>
        </w:numPr>
        <w:spacing w:lineRule="exact" w:line="360" w:before="60" w:after="60"/>
        <w:rPr/>
      </w:pPr>
      <w:r>
        <w:rPr>
          <w:rFonts w:eastAsia="Times New Roman" w:cs="Times New Roman"/>
          <w:b w:val="false"/>
          <w:bCs w:val="false"/>
          <w:sz w:val="24"/>
          <w:szCs w:val="24"/>
        </w:rPr>
        <w:t>Contract Deployer: Account A (AUTHORITY_ROLE)</w:t>
      </w:r>
    </w:p>
    <w:p>
      <w:pPr>
        <w:pStyle w:val="ListParagraph"/>
        <w:numPr>
          <w:ilvl w:val="0"/>
          <w:numId w:val="1"/>
        </w:numPr>
        <w:spacing w:lineRule="exact" w:line="360" w:before="60" w:after="60"/>
        <w:rPr/>
      </w:pPr>
      <w:r>
        <w:rPr>
          <w:rFonts w:eastAsia="Times New Roman" w:cs="Times New Roman"/>
          <w:b w:val="false"/>
          <w:bCs w:val="false"/>
          <w:sz w:val="24"/>
          <w:szCs w:val="24"/>
        </w:rPr>
        <w:t>Solidity Version: 0.8.20</w:t>
      </w:r>
    </w:p>
    <w:p>
      <w:pPr>
        <w:pStyle w:val="ListParagraph"/>
        <w:numPr>
          <w:ilvl w:val="0"/>
          <w:numId w:val="1"/>
        </w:numPr>
        <w:spacing w:lineRule="exact" w:line="360" w:before="60" w:after="60"/>
        <w:rPr/>
      </w:pPr>
      <w:r>
        <w:rPr>
          <w:rFonts w:eastAsia="Times New Roman" w:cs="Times New Roman"/>
          <w:b w:val="false"/>
          <w:bCs w:val="false"/>
          <w:sz w:val="24"/>
          <w:szCs w:val="24"/>
        </w:rPr>
        <w:t>Optimizer: Enabled, 200 runs</w:t>
      </w:r>
    </w:p>
    <w:p>
      <w:pPr>
        <w:pStyle w:val="ListParagraph"/>
        <w:numPr>
          <w:ilvl w:val="0"/>
          <w:numId w:val="1"/>
        </w:numPr>
        <w:spacing w:lineRule="exact" w:line="360" w:before="60" w:after="60"/>
        <w:rPr/>
      </w:pPr>
      <w:r>
        <w:rPr>
          <w:rFonts w:eastAsia="Times New Roman" w:cs="Times New Roman"/>
          <w:b w:val="false"/>
          <w:bCs w:val="false"/>
          <w:sz w:val="24"/>
          <w:szCs w:val="24"/>
        </w:rPr>
        <w:t>Deployment Gas Used: 2,115,315</w:t>
      </w:r>
    </w:p>
    <w:p>
      <w:pPr>
        <w:pStyle w:val="ListParagraph"/>
        <w:numPr>
          <w:ilvl w:val="0"/>
          <w:numId w:val="1"/>
        </w:numPr>
        <w:spacing w:lineRule="exact" w:line="360" w:before="60" w:after="60"/>
        <w:rPr/>
      </w:pPr>
      <w:r>
        <w:rPr>
          <w:rFonts w:eastAsia="Times New Roman" w:cs="Times New Roman"/>
          <w:b w:val="false"/>
          <w:bCs w:val="false"/>
          <w:sz w:val="24"/>
          <w:szCs w:val="24"/>
        </w:rPr>
        <w:t>Source Code: github.com/anilabhbarua/TerraLedger</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B: Empirical Gas Measurement Data</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registerProperty() on Sepolia: 244,229 gas | Tx: 0x0e4ac6c4...bd9792e</w:t>
      </w:r>
    </w:p>
    <w:p>
      <w:pPr>
        <w:pStyle w:val="ListParagraph"/>
        <w:numPr>
          <w:ilvl w:val="0"/>
          <w:numId w:val="1"/>
        </w:numPr>
        <w:spacing w:lineRule="exact" w:line="360" w:before="60" w:after="60"/>
        <w:rPr/>
      </w:pPr>
      <w:r>
        <w:rPr>
          <w:rFonts w:eastAsia="Times New Roman" w:cs="Times New Roman"/>
          <w:b w:val="false"/>
          <w:bCs w:val="false"/>
          <w:sz w:val="24"/>
          <w:szCs w:val="24"/>
        </w:rPr>
        <w:t>registerProperty() on Hardhat: 289,529 gas</w:t>
      </w:r>
    </w:p>
    <w:p>
      <w:pPr>
        <w:pStyle w:val="ListParagraph"/>
        <w:numPr>
          <w:ilvl w:val="0"/>
          <w:numId w:val="1"/>
        </w:numPr>
        <w:spacing w:lineRule="exact" w:line="360" w:before="60" w:after="60"/>
        <w:rPr/>
      </w:pPr>
      <w:r>
        <w:rPr>
          <w:rFonts w:eastAsia="Times New Roman" w:cs="Times New Roman"/>
          <w:b w:val="false"/>
          <w:bCs w:val="false"/>
          <w:sz w:val="24"/>
          <w:szCs w:val="24"/>
        </w:rPr>
        <w:t>requestTransfer() on Hardhat: 51,500 gas</w:t>
      </w:r>
    </w:p>
    <w:p>
      <w:pPr>
        <w:pStyle w:val="ListParagraph"/>
        <w:numPr>
          <w:ilvl w:val="0"/>
          <w:numId w:val="1"/>
        </w:numPr>
        <w:spacing w:lineRule="exact" w:line="360" w:before="60" w:after="60"/>
        <w:rPr/>
      </w:pPr>
      <w:r>
        <w:rPr>
          <w:rFonts w:eastAsia="Times New Roman" w:cs="Times New Roman"/>
          <w:b w:val="false"/>
          <w:bCs w:val="false"/>
          <w:sz w:val="24"/>
          <w:szCs w:val="24"/>
        </w:rPr>
        <w:t>approveTransfer() on Hardhat: 38,852 gas</w:t>
      </w:r>
    </w:p>
    <w:p>
      <w:pPr>
        <w:pStyle w:val="ListParagraph"/>
        <w:numPr>
          <w:ilvl w:val="0"/>
          <w:numId w:val="1"/>
        </w:numPr>
        <w:spacing w:lineRule="exact" w:line="360" w:before="60" w:after="60"/>
        <w:rPr/>
      </w:pPr>
      <w:r>
        <w:rPr>
          <w:rFonts w:eastAsia="Times New Roman" w:cs="Times New Roman"/>
          <w:b w:val="false"/>
          <w:bCs w:val="false"/>
          <w:sz w:val="24"/>
          <w:szCs w:val="24"/>
        </w:rPr>
        <w:t>updatePropertyDocument() on Hardhat: 47,735 gas</w:t>
      </w:r>
    </w:p>
    <w:p>
      <w:pPr>
        <w:pStyle w:val="ListParagraph"/>
        <w:numPr>
          <w:ilvl w:val="0"/>
          <w:numId w:val="1"/>
        </w:numPr>
        <w:spacing w:lineRule="exact" w:line="360" w:before="60" w:after="60"/>
        <w:rPr/>
      </w:pPr>
      <w:r>
        <w:rPr>
          <w:rFonts w:eastAsia="Times New Roman" w:cs="Times New Roman"/>
          <w:b w:val="false"/>
          <w:bCs w:val="false"/>
          <w:sz w:val="24"/>
          <w:szCs w:val="24"/>
        </w:rPr>
        <w:t>Gas Price (Sepolia, empirical): 1.505 Gwei</w:t>
      </w:r>
    </w:p>
    <w:p>
      <w:pPr>
        <w:pStyle w:val="ListParagraph"/>
        <w:numPr>
          <w:ilvl w:val="0"/>
          <w:numId w:val="1"/>
        </w:numPr>
        <w:spacing w:lineRule="exact" w:line="360" w:before="60" w:after="60"/>
        <w:rPr/>
      </w:pPr>
      <w:r>
        <w:rPr>
          <w:rFonts w:eastAsia="Times New Roman" w:cs="Times New Roman"/>
          <w:b w:val="false"/>
          <w:bCs w:val="false"/>
          <w:sz w:val="24"/>
          <w:szCs w:val="24"/>
        </w:rPr>
        <w:t>Registration cost: 0.000367556305800795 ETH (~0.00037 ETH)</w:t>
      </w:r>
    </w:p>
    <w:p>
      <w:pPr>
        <w:pStyle w:val="ListParagraph"/>
        <w:numPr>
          <w:ilvl w:val="0"/>
          <w:numId w:val="1"/>
        </w:numPr>
        <w:spacing w:lineRule="exact" w:line="360" w:before="60" w:after="60"/>
        <w:rPr/>
      </w:pPr>
      <w:r>
        <w:rPr>
          <w:rFonts w:eastAsia="Times New Roman" w:cs="Times New Roman"/>
          <w:b w:val="false"/>
          <w:bCs w:val="false"/>
          <w:sz w:val="24"/>
          <w:szCs w:val="24"/>
        </w:rPr>
        <w:t>Gas Efficiency: 98.74% (244,229 / 247,335 gas limit)</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C: Multi-User Simulation Wallet Addresses</w:t>
      </w:r>
    </w:p>
    <w:p>
      <w:pPr>
        <w:pStyle w:val="Normal"/>
        <w:spacing w:lineRule="exact" w:line="360" w:before="0" w:after="0"/>
        <w:rPr/>
      </w:pPr>
      <w:r>
        <w:rPr/>
      </w:r>
    </w:p>
    <w:p>
      <w:pPr>
        <w:pStyle w:val="ListParagraph"/>
        <w:numPr>
          <w:ilvl w:val="0"/>
          <w:numId w:val="1"/>
        </w:numPr>
        <w:spacing w:lineRule="exact" w:line="360" w:before="60" w:after="60"/>
        <w:rPr/>
      </w:pPr>
      <w:r>
        <w:rPr>
          <w:rFonts w:eastAsia="Times New Roman" w:cs="Times New Roman"/>
          <w:b w:val="false"/>
          <w:bCs w:val="false"/>
          <w:sz w:val="24"/>
          <w:szCs w:val="24"/>
        </w:rPr>
        <w:t>Account A — AUTHORITY_ROLE: Deployed contract, granted registrar, acted as final buyer</w:t>
      </w:r>
    </w:p>
    <w:p>
      <w:pPr>
        <w:pStyle w:val="ListParagraph"/>
        <w:numPr>
          <w:ilvl w:val="0"/>
          <w:numId w:val="1"/>
        </w:numPr>
        <w:spacing w:lineRule="exact" w:line="360" w:before="60" w:after="60"/>
        <w:rPr/>
      </w:pPr>
      <w:r>
        <w:rPr>
          <w:rFonts w:eastAsia="Times New Roman" w:cs="Times New Roman"/>
          <w:b w:val="false"/>
          <w:bCs w:val="false"/>
          <w:sz w:val="24"/>
          <w:szCs w:val="24"/>
        </w:rPr>
        <w:t>Account B — REGISTRAR_ROLE: Registered properties, approved transfers, had role revoked in Step 7</w:t>
      </w:r>
    </w:p>
    <w:p>
      <w:pPr>
        <w:pStyle w:val="ListParagraph"/>
        <w:numPr>
          <w:ilvl w:val="0"/>
          <w:numId w:val="1"/>
        </w:numPr>
        <w:spacing w:lineRule="exact" w:line="360" w:before="60" w:after="60"/>
        <w:rPr/>
      </w:pPr>
      <w:r>
        <w:rPr>
          <w:rFonts w:eastAsia="Times New Roman" w:cs="Times New Roman"/>
          <w:b w:val="false"/>
          <w:bCs w:val="false"/>
          <w:sz w:val="24"/>
          <w:szCs w:val="24"/>
        </w:rPr>
        <w:t>Account C — LANDOWNER: Received registered title, initiated transfer, tested cancel flow</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D: IPFS Content Identifier (CID) Specification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All documents uploaded to TerraLedger use CID version 1 (CIDv1) with the following properties:</w:t>
      </w:r>
    </w:p>
    <w:p>
      <w:pPr>
        <w:pStyle w:val="ListParagraph"/>
        <w:numPr>
          <w:ilvl w:val="0"/>
          <w:numId w:val="1"/>
        </w:numPr>
        <w:spacing w:lineRule="exact" w:line="360" w:before="60" w:after="60"/>
        <w:rPr/>
      </w:pPr>
      <w:r>
        <w:rPr>
          <w:rFonts w:eastAsia="Times New Roman" w:cs="Times New Roman"/>
          <w:b w:val="false"/>
          <w:bCs w:val="false"/>
          <w:sz w:val="24"/>
          <w:szCs w:val="24"/>
        </w:rPr>
        <w:t>Hash function: SHA2-256</w:t>
      </w:r>
    </w:p>
    <w:p>
      <w:pPr>
        <w:pStyle w:val="ListParagraph"/>
        <w:numPr>
          <w:ilvl w:val="0"/>
          <w:numId w:val="1"/>
        </w:numPr>
        <w:spacing w:lineRule="exact" w:line="360" w:before="60" w:after="60"/>
        <w:rPr/>
      </w:pPr>
      <w:r>
        <w:rPr>
          <w:rFonts w:eastAsia="Times New Roman" w:cs="Times New Roman"/>
          <w:b w:val="false"/>
          <w:bCs w:val="false"/>
          <w:sz w:val="24"/>
          <w:szCs w:val="24"/>
        </w:rPr>
        <w:t>Codec: dag-pb (MerkleDAG protobuf)</w:t>
      </w:r>
    </w:p>
    <w:p>
      <w:pPr>
        <w:pStyle w:val="ListParagraph"/>
        <w:numPr>
          <w:ilvl w:val="0"/>
          <w:numId w:val="1"/>
        </w:numPr>
        <w:spacing w:lineRule="exact" w:line="360" w:before="60" w:after="60"/>
        <w:rPr/>
      </w:pPr>
      <w:r>
        <w:rPr>
          <w:rFonts w:eastAsia="Times New Roman" w:cs="Times New Roman"/>
          <w:b w:val="false"/>
          <w:bCs w:val="false"/>
          <w:sz w:val="24"/>
          <w:szCs w:val="24"/>
        </w:rPr>
        <w:t>Multibase: base32 (case-insensitive)</w:t>
      </w:r>
    </w:p>
    <w:p>
      <w:pPr>
        <w:pStyle w:val="ListParagraph"/>
        <w:numPr>
          <w:ilvl w:val="0"/>
          <w:numId w:val="1"/>
        </w:numPr>
        <w:spacing w:lineRule="exact" w:line="360" w:before="60" w:after="60"/>
        <w:rPr/>
      </w:pPr>
      <w:r>
        <w:rPr>
          <w:rFonts w:eastAsia="Times New Roman" w:cs="Times New Roman"/>
          <w:b w:val="false"/>
          <w:bCs w:val="false"/>
          <w:sz w:val="24"/>
          <w:szCs w:val="24"/>
        </w:rPr>
        <w:t>Example CID format: bafybeigdyrzt5sfp7udm7hu76uh7y26nf3efuylqabf3oclgtqy55fbzdi</w:t>
      </w:r>
    </w:p>
    <w:p>
      <w:pPr>
        <w:pStyle w:val="Normal"/>
        <w:spacing w:lineRule="exact" w:line="360" w:before="0" w:after="0"/>
        <w:rPr/>
      </w:pPr>
      <w:r>
        <w:rPr/>
      </w:r>
    </w:p>
    <w:p>
      <w:pPr>
        <w:pStyle w:val="Heading2"/>
        <w:spacing w:lineRule="exact" w:line="360" w:before="200" w:after="120"/>
        <w:rPr/>
      </w:pPr>
      <w:r>
        <w:rPr>
          <w:rFonts w:eastAsia="Times New Roman" w:cs="Times New Roman" w:ascii="Times New Roman" w:hAnsi="Times New Roman"/>
          <w:b/>
          <w:bCs/>
          <w:sz w:val="28"/>
          <w:szCs w:val="28"/>
        </w:rPr>
        <w:t>Appendix E: Environment Configuration</w:t>
      </w:r>
    </w:p>
    <w:p>
      <w:pPr>
        <w:pStyle w:val="Normal"/>
        <w:spacing w:lineRule="exact" w:line="360" w:before="0" w:after="0"/>
        <w:rPr/>
      </w:pPr>
      <w:r>
        <w:rPr/>
      </w:r>
    </w:p>
    <w:p>
      <w:pPr>
        <w:pStyle w:val="Normal"/>
        <w:spacing w:lineRule="exact" w:line="360" w:before="80" w:after="80"/>
        <w:jc w:val="both"/>
        <w:rPr/>
      </w:pPr>
      <w:r>
        <w:rPr>
          <w:rFonts w:eastAsia="Times New Roman" w:cs="Times New Roman"/>
          <w:b w:val="false"/>
          <w:bCs w:val="false"/>
          <w:i w:val="false"/>
          <w:iCs w:val="false"/>
          <w:sz w:val="24"/>
          <w:szCs w:val="24"/>
        </w:rPr>
        <w:t>Required environment variables for production deployment:</w:t>
      </w:r>
    </w:p>
    <w:p>
      <w:pPr>
        <w:pStyle w:val="ListParagraph"/>
        <w:numPr>
          <w:ilvl w:val="0"/>
          <w:numId w:val="1"/>
        </w:numPr>
        <w:spacing w:lineRule="exact" w:line="360" w:before="60" w:after="60"/>
        <w:rPr/>
      </w:pPr>
      <w:r>
        <w:rPr>
          <w:rFonts w:eastAsia="Times New Roman" w:cs="Times New Roman"/>
          <w:b w:val="false"/>
          <w:bCs w:val="false"/>
          <w:sz w:val="24"/>
          <w:szCs w:val="24"/>
        </w:rPr>
        <w:t>VITE_CONTRACT_ADDRESS_SEPOLIA — deployed contract address on Sepolia</w:t>
      </w:r>
    </w:p>
    <w:p>
      <w:pPr>
        <w:pStyle w:val="ListParagraph"/>
        <w:numPr>
          <w:ilvl w:val="0"/>
          <w:numId w:val="1"/>
        </w:numPr>
        <w:spacing w:lineRule="exact" w:line="360" w:before="60" w:after="60"/>
        <w:rPr/>
      </w:pPr>
      <w:r>
        <w:rPr>
          <w:rFonts w:eastAsia="Times New Roman" w:cs="Times New Roman"/>
          <w:b w:val="false"/>
          <w:bCs w:val="false"/>
          <w:sz w:val="24"/>
          <w:szCs w:val="24"/>
        </w:rPr>
        <w:t>VITE_NETWORK — 'sepolia' for production, 'local' for development</w:t>
      </w:r>
    </w:p>
    <w:p>
      <w:pPr>
        <w:pStyle w:val="ListParagraph"/>
        <w:numPr>
          <w:ilvl w:val="0"/>
          <w:numId w:val="1"/>
        </w:numPr>
        <w:spacing w:lineRule="exact" w:line="360" w:before="60" w:after="60"/>
        <w:rPr/>
      </w:pPr>
      <w:r>
        <w:rPr>
          <w:rFonts w:eastAsia="Times New Roman" w:cs="Times New Roman"/>
          <w:b w:val="false"/>
          <w:bCs w:val="false"/>
          <w:sz w:val="24"/>
          <w:szCs w:val="24"/>
        </w:rPr>
        <w:t>SEPOLIA_RPC_URL — Alchemy RPC endpoint (for Hardhat deployment scripts)</w:t>
      </w:r>
    </w:p>
    <w:p>
      <w:pPr>
        <w:pStyle w:val="ListParagraph"/>
        <w:numPr>
          <w:ilvl w:val="0"/>
          <w:numId w:val="1"/>
        </w:numPr>
        <w:spacing w:lineRule="exact" w:line="360" w:before="60" w:after="60"/>
        <w:rPr/>
      </w:pPr>
      <w:r>
        <w:rPr>
          <w:rFonts w:eastAsia="Times New Roman" w:cs="Times New Roman"/>
          <w:b w:val="false"/>
          <w:bCs w:val="false"/>
          <w:sz w:val="24"/>
          <w:szCs w:val="24"/>
        </w:rPr>
        <w:t>PRIVATE_KEY — deployer wallet private key (Hardhat deployment only, never in frontend)</w:t>
      </w:r>
    </w:p>
    <w:p>
      <w:pPr>
        <w:pStyle w:val="ListParagraph"/>
        <w:numPr>
          <w:ilvl w:val="0"/>
          <w:numId w:val="1"/>
        </w:numPr>
        <w:spacing w:lineRule="exact" w:line="360" w:before="60" w:after="60"/>
        <w:rPr/>
      </w:pPr>
      <w:r>
        <w:rPr>
          <w:rFonts w:eastAsia="Times New Roman" w:cs="Times New Roman"/>
          <w:b w:val="false"/>
          <w:bCs w:val="false"/>
          <w:sz w:val="24"/>
          <w:szCs w:val="24"/>
        </w:rPr>
        <w:t>PINATA_JWT — Pinata API JWT (Cloudflare Secret, never in frontend bundle)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701" w:footer="708"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888888"/>
      </w:pBdr>
      <w:spacing w:before="80" w:after="0"/>
      <w:jc w:val="center"/>
      <w:rPr/>
    </w:pPr>
    <w:r>
      <w:rPr>
        <w:rFonts w:eastAsia="Times New Roman" w:cs="Times New Roman"/>
        <w:color w:val="555555"/>
        <w:sz w:val="18"/>
        <w:szCs w:val="18"/>
      </w:rPr>
      <w:t xml:space="preserve">Page </w:t>
    </w:r>
    <w:r>
      <w:rPr/>
      <w:fldChar w:fldCharType="begin"/>
    </w:r>
    <w:r>
      <w:rPr/>
      <w:instrText xml:space="preserve"> PAGE </w:instrText>
    </w:r>
    <w:r>
      <w:rPr/>
      <w:fldChar w:fldCharType="separate"/>
    </w:r>
    <w:r>
      <w:rPr/>
      <w:t>10</w:t>
    </w:r>
    <w:r>
      <w:rPr/>
      <w:fldChar w:fldCharType="end"/>
    </w:r>
    <w:r>
      <w:rPr>
        <w:rFonts w:eastAsia="Times New Roman" w:cs="Times New Roman"/>
        <w:color w:val="555555"/>
        <w:sz w:val="18"/>
        <w:szCs w:val="18"/>
      </w:rPr>
      <w:t xml:space="preserve"> of </w:t>
    </w:r>
    <w:r>
      <w:rPr/>
      <w:fldChar w:fldCharType="begin"/>
    </w:r>
    <w:r>
      <w:rPr/>
      <w:instrText xml:space="preserve"> NUMPAGES </w:instrText>
    </w:r>
    <w:r>
      <w:rPr/>
      <w:fldChar w:fldCharType="separate"/>
    </w:r>
    <w:r>
      <w:rPr/>
      <w:t>33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888888"/>
      </w:pBdr>
      <w:spacing w:before="80" w:after="0"/>
      <w:jc w:val="center"/>
      <w:rPr/>
    </w:pPr>
    <w:r>
      <w:rPr>
        <w:rFonts w:eastAsia="Times New Roman" w:cs="Times New Roman"/>
        <w:color w:val="555555"/>
        <w:sz w:val="18"/>
        <w:szCs w:val="18"/>
      </w:rPr>
      <w:t xml:space="preserve">Page </w:t>
    </w:r>
    <w:r>
      <w:rPr/>
      <w:fldChar w:fldCharType="begin"/>
    </w:r>
    <w:r>
      <w:rPr/>
      <w:instrText xml:space="preserve"> PAGE </w:instrText>
    </w:r>
    <w:r>
      <w:rPr/>
      <w:fldChar w:fldCharType="separate"/>
    </w:r>
    <w:r>
      <w:rPr/>
      <w:t>10</w:t>
    </w:r>
    <w:r>
      <w:rPr/>
      <w:fldChar w:fldCharType="end"/>
    </w:r>
    <w:r>
      <w:rPr>
        <w:rFonts w:eastAsia="Times New Roman" w:cs="Times New Roman"/>
        <w:color w:val="555555"/>
        <w:sz w:val="18"/>
        <w:szCs w:val="18"/>
      </w:rPr>
      <w:t xml:space="preserve"> of </w:t>
    </w:r>
    <w:r>
      <w:rPr/>
      <w:fldChar w:fldCharType="begin"/>
    </w:r>
    <w:r>
      <w:rPr/>
      <w:instrText xml:space="preserve"> NUMPAGES </w:instrText>
    </w:r>
    <w:r>
      <w:rPr/>
      <w:fldChar w:fldCharType="separate"/>
    </w:r>
    <w:r>
      <w:rPr/>
      <w:t>33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888888"/>
      </w:pBdr>
      <w:spacing w:before="0" w:after="80"/>
      <w:jc w:val="center"/>
      <w:rPr/>
    </w:pPr>
    <w:r>
      <w:rPr>
        <w:rFonts w:eastAsia="Times New Roman" w:cs="Times New Roman"/>
        <w:color w:val="555555"/>
        <w:sz w:val="18"/>
        <w:szCs w:val="18"/>
      </w:rPr>
      <w:t>TerraLedger — B.Tech. Project Report | Dept. of IT, Gauhati University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888888"/>
      </w:pBdr>
      <w:spacing w:before="0" w:after="80"/>
      <w:jc w:val="center"/>
      <w:rPr/>
    </w:pPr>
    <w:r>
      <w:rPr>
        <w:rFonts w:eastAsia="Times New Roman" w:cs="Times New Roman"/>
        <w:color w:val="555555"/>
        <w:sz w:val="18"/>
        <w:szCs w:val="18"/>
      </w:rPr>
      <w:t>TerraLedger — B.Tech. Project Report | Dept. of IT, Gauhati University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lineRule="exact" w:line="360" w:before="300" w:after="20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spacing w:lineRule="exact" w:line="360" w:before="24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spacing w:lineRule="exact" w:line="360" w:before="180" w:after="80"/>
      <w:outlineLvl w:val="2"/>
    </w:pPr>
    <w:rPr>
      <w:rFonts w:ascii="Times New Roman" w:hAnsi="Times New Roman" w:eastAsia="Times New Roman" w:cs="Times New Roman"/>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31</Pages>
  <Words>5410</Words>
  <Characters>36244</Characters>
  <CharactersWithSpaces>41131</CharactersWithSpaces>
  <Paragraphs>507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2026-05-25T09:05:30Z</dcterms:created>
  <dc:creator>Un-named</dc:creator>
  <dc:description/>
  <dc:language>en-US</dc:language>
  <cp:lastModifiedBy>Un-named</cp:lastModifiedBy>
  <dcterms:modified xsi:type="dcterms:W3CDTF">2026-05-25T09:05:30Z</dcterms:modified>
  <cp:revision>1</cp:revision>
  <dc:subject/>
  <dc:title/>
</cp:coreProperties>
</file>