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D13FA" w:rsidRDefault="00012643">
      <w:pPr>
        <w:spacing w:before="220"/>
      </w:pPr>
      <w:r>
        <w:t xml:space="preserve">1. Is the Python Standard Library included with </w:t>
      </w:r>
      <w:proofErr w:type="spellStart"/>
      <w:r>
        <w:t>PyInputPlus</w:t>
      </w:r>
      <w:proofErr w:type="spellEnd"/>
      <w:r>
        <w:t>?</w:t>
      </w:r>
    </w:p>
    <w:p w14:paraId="3211DA7D" w14:textId="060414A0" w:rsidR="00740F94" w:rsidRPr="00012643" w:rsidRDefault="00740F94">
      <w:pPr>
        <w:spacing w:before="220"/>
        <w:rPr>
          <w:color w:val="4472C4" w:themeColor="accent1"/>
        </w:rPr>
      </w:pPr>
      <w:r w:rsidRPr="00012643">
        <w:rPr>
          <w:color w:val="4472C4" w:themeColor="accent1"/>
        </w:rPr>
        <w:t xml:space="preserve">No not included, to </w:t>
      </w:r>
      <w:proofErr w:type="gramStart"/>
      <w:r w:rsidRPr="00012643">
        <w:rPr>
          <w:color w:val="4472C4" w:themeColor="accent1"/>
        </w:rPr>
        <w:t>use ,we</w:t>
      </w:r>
      <w:proofErr w:type="gramEnd"/>
      <w:r w:rsidRPr="00012643">
        <w:rPr>
          <w:color w:val="4472C4" w:themeColor="accent1"/>
        </w:rPr>
        <w:t xml:space="preserve"> have to install it using pip command</w:t>
      </w:r>
      <w:r w:rsidR="00012643">
        <w:rPr>
          <w:color w:val="4472C4" w:themeColor="accent1"/>
        </w:rPr>
        <w:t>.</w:t>
      </w:r>
    </w:p>
    <w:p w14:paraId="00000002" w14:textId="77777777" w:rsidR="00AD13FA" w:rsidRDefault="00012643">
      <w:pPr>
        <w:spacing w:before="220"/>
      </w:pPr>
      <w:r>
        <w:t xml:space="preserve">2.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676357E9" w14:textId="41E401F8" w:rsidR="00740F94" w:rsidRPr="00012643" w:rsidRDefault="00740F94">
      <w:pPr>
        <w:spacing w:before="220"/>
        <w:rPr>
          <w:color w:val="4472C4" w:themeColor="accent1"/>
        </w:rPr>
      </w:pPr>
      <w:r w:rsidRPr="00012643">
        <w:rPr>
          <w:color w:val="4472C4" w:themeColor="accent1"/>
        </w:rPr>
        <w:t xml:space="preserve">Alias </w:t>
      </w:r>
      <w:proofErr w:type="spellStart"/>
      <w:r w:rsidRPr="00012643">
        <w:rPr>
          <w:color w:val="4472C4" w:themeColor="accent1"/>
        </w:rPr>
        <w:t>pypi</w:t>
      </w:r>
      <w:proofErr w:type="spellEnd"/>
      <w:r w:rsidRPr="00012643">
        <w:rPr>
          <w:color w:val="4472C4" w:themeColor="accent1"/>
        </w:rPr>
        <w:t xml:space="preserve"> is commonly used to make it </w:t>
      </w:r>
      <w:r w:rsidR="00012643" w:rsidRPr="00012643">
        <w:rPr>
          <w:color w:val="4472C4" w:themeColor="accent1"/>
        </w:rPr>
        <w:t>easier, shorter</w:t>
      </w:r>
      <w:r w:rsidRPr="00012643">
        <w:rPr>
          <w:color w:val="4472C4" w:themeColor="accent1"/>
        </w:rPr>
        <w:t xml:space="preserve"> or  more convenient name to refer to the library in their code. </w:t>
      </w:r>
    </w:p>
    <w:p w14:paraId="00000003" w14:textId="77777777" w:rsidR="00AD13FA" w:rsidRDefault="00012643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5AC34A8" w14:textId="77777777" w:rsidR="001B0D91" w:rsidRPr="00012643" w:rsidRDefault="001B0D91" w:rsidP="001B0D91">
      <w:pPr>
        <w:spacing w:before="220"/>
        <w:rPr>
          <w:color w:val="4472C4" w:themeColor="accent1"/>
        </w:rPr>
      </w:pPr>
      <w:proofErr w:type="spellStart"/>
      <w:proofErr w:type="gramStart"/>
      <w:r w:rsidRPr="00012643">
        <w:rPr>
          <w:color w:val="4472C4" w:themeColor="accent1"/>
        </w:rPr>
        <w:t>inputInt</w:t>
      </w:r>
      <w:proofErr w:type="spellEnd"/>
      <w:r w:rsidRPr="00012643">
        <w:rPr>
          <w:color w:val="4472C4" w:themeColor="accent1"/>
        </w:rPr>
        <w:t>(</w:t>
      </w:r>
      <w:proofErr w:type="gramEnd"/>
      <w:r w:rsidRPr="00012643">
        <w:rPr>
          <w:color w:val="4472C4" w:themeColor="accent1"/>
        </w:rPr>
        <w:t xml:space="preserve">) is used to prompt user for an integer input. It validates and ensures that the user enters a valid integer value. If the user </w:t>
      </w:r>
      <w:proofErr w:type="gramStart"/>
      <w:r w:rsidRPr="00012643">
        <w:rPr>
          <w:color w:val="4472C4" w:themeColor="accent1"/>
        </w:rPr>
        <w:t>enter</w:t>
      </w:r>
      <w:proofErr w:type="gramEnd"/>
      <w:r w:rsidRPr="00012643">
        <w:rPr>
          <w:color w:val="4472C4" w:themeColor="accent1"/>
        </w:rPr>
        <w:t xml:space="preserve"> invalid input, an error message is displayed, and the user is prompted to enter a valid integer.</w:t>
      </w:r>
    </w:p>
    <w:p w14:paraId="43CD6E12" w14:textId="2CE6C828" w:rsidR="001B0D91" w:rsidRPr="00012643" w:rsidRDefault="001B0D91" w:rsidP="001B0D91">
      <w:pPr>
        <w:spacing w:before="220"/>
        <w:rPr>
          <w:color w:val="4472C4" w:themeColor="accent1"/>
        </w:rPr>
      </w:pPr>
      <w:proofErr w:type="spellStart"/>
      <w:proofErr w:type="gramStart"/>
      <w:r w:rsidRPr="00012643">
        <w:rPr>
          <w:color w:val="4472C4" w:themeColor="accent1"/>
        </w:rPr>
        <w:t>inputFloat</w:t>
      </w:r>
      <w:proofErr w:type="spellEnd"/>
      <w:r w:rsidRPr="00012643">
        <w:rPr>
          <w:color w:val="4472C4" w:themeColor="accent1"/>
        </w:rPr>
        <w:t>(</w:t>
      </w:r>
      <w:proofErr w:type="gramEnd"/>
      <w:r w:rsidRPr="00012643">
        <w:rPr>
          <w:color w:val="4472C4" w:themeColor="accent1"/>
        </w:rPr>
        <w:t xml:space="preserve">) is similar to </w:t>
      </w:r>
      <w:proofErr w:type="spellStart"/>
      <w:r w:rsidRPr="00012643">
        <w:rPr>
          <w:color w:val="4472C4" w:themeColor="accent1"/>
        </w:rPr>
        <w:t>inputInt</w:t>
      </w:r>
      <w:proofErr w:type="spellEnd"/>
      <w:r w:rsidRPr="00012643">
        <w:rPr>
          <w:color w:val="4472C4" w:themeColor="accent1"/>
        </w:rPr>
        <w:t xml:space="preserve">() , main difference is only that it is used to prompt user for a floating-point number input. Similar to </w:t>
      </w:r>
      <w:proofErr w:type="spellStart"/>
      <w:proofErr w:type="gramStart"/>
      <w:r w:rsidRPr="00012643">
        <w:rPr>
          <w:color w:val="4472C4" w:themeColor="accent1"/>
        </w:rPr>
        <w:t>inputInt</w:t>
      </w:r>
      <w:proofErr w:type="spellEnd"/>
      <w:r w:rsidRPr="00012643">
        <w:rPr>
          <w:color w:val="4472C4" w:themeColor="accent1"/>
        </w:rPr>
        <w:t>(</w:t>
      </w:r>
      <w:proofErr w:type="gramEnd"/>
      <w:r w:rsidRPr="00012643">
        <w:rPr>
          <w:color w:val="4472C4" w:themeColor="accent1"/>
        </w:rPr>
        <w:t>), if the user enters a invalid input, an error message is also displayed here for same purpose.</w:t>
      </w:r>
    </w:p>
    <w:p w14:paraId="00000004" w14:textId="77777777" w:rsidR="00AD13FA" w:rsidRDefault="00012643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77DD6A3A" w14:textId="50923878" w:rsidR="00F95433" w:rsidRPr="00012643" w:rsidRDefault="00F95433">
      <w:pPr>
        <w:spacing w:before="220"/>
        <w:rPr>
          <w:color w:val="4472C4" w:themeColor="accent1"/>
        </w:rPr>
      </w:pPr>
      <w:r w:rsidRPr="00012643">
        <w:rPr>
          <w:color w:val="4472C4" w:themeColor="accent1"/>
        </w:rPr>
        <w:t xml:space="preserve">By using </w:t>
      </w:r>
      <w:proofErr w:type="spellStart"/>
      <w:proofErr w:type="gramStart"/>
      <w:r w:rsidRPr="00012643">
        <w:rPr>
          <w:color w:val="4472C4" w:themeColor="accent1"/>
        </w:rPr>
        <w:t>inputInt</w:t>
      </w:r>
      <w:proofErr w:type="spellEnd"/>
      <w:r w:rsidRPr="00012643">
        <w:rPr>
          <w:color w:val="4472C4" w:themeColor="accent1"/>
        </w:rPr>
        <w:t>(</w:t>
      </w:r>
      <w:proofErr w:type="gramEnd"/>
      <w:r w:rsidRPr="00012643">
        <w:rPr>
          <w:color w:val="4472C4" w:themeColor="accent1"/>
        </w:rPr>
        <w:t>) function along with its min and max parameters.</w:t>
      </w:r>
    </w:p>
    <w:p w14:paraId="0565A066" w14:textId="06C58BCF" w:rsidR="00F95433" w:rsidRPr="00012643" w:rsidRDefault="00F95433">
      <w:pPr>
        <w:spacing w:before="220"/>
        <w:rPr>
          <w:color w:val="4472C4" w:themeColor="accent1"/>
        </w:rPr>
      </w:pPr>
      <w:proofErr w:type="spellStart"/>
      <w:r w:rsidRPr="00012643">
        <w:rPr>
          <w:color w:val="4472C4" w:themeColor="accent1"/>
        </w:rPr>
        <w:t>pyip</w:t>
      </w:r>
      <w:proofErr w:type="spellEnd"/>
      <w:r w:rsidRPr="00012643">
        <w:rPr>
          <w:color w:val="4472C4" w:themeColor="accent1"/>
        </w:rPr>
        <w:t xml:space="preserve">. </w:t>
      </w:r>
      <w:proofErr w:type="spellStart"/>
      <w:proofErr w:type="gramStart"/>
      <w:r w:rsidRPr="00012643">
        <w:rPr>
          <w:color w:val="4472C4" w:themeColor="accent1"/>
        </w:rPr>
        <w:t>inputint</w:t>
      </w:r>
      <w:proofErr w:type="spellEnd"/>
      <w:r w:rsidRPr="00012643">
        <w:rPr>
          <w:color w:val="4472C4" w:themeColor="accent1"/>
        </w:rPr>
        <w:t>(</w:t>
      </w:r>
      <w:proofErr w:type="gramEnd"/>
      <w:r w:rsidRPr="00012643">
        <w:rPr>
          <w:color w:val="4472C4" w:themeColor="accent1"/>
        </w:rPr>
        <w:t>min=1, max=100)</w:t>
      </w:r>
    </w:p>
    <w:p w14:paraId="00000005" w14:textId="150B9199" w:rsidR="00AD13FA" w:rsidRDefault="00012643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53290F81" w14:textId="4EB1085C" w:rsidR="00F95433" w:rsidRPr="00012643" w:rsidRDefault="00F95433">
      <w:pPr>
        <w:spacing w:before="220"/>
        <w:rPr>
          <w:color w:val="4472C4" w:themeColor="accent1"/>
        </w:rPr>
      </w:pPr>
      <w:r w:rsidRPr="00012643">
        <w:rPr>
          <w:color w:val="4472C4" w:themeColor="accent1"/>
        </w:rPr>
        <w:t xml:space="preserve">keyword arguments take a list of regular </w:t>
      </w:r>
      <w:proofErr w:type="gramStart"/>
      <w:r w:rsidRPr="00012643">
        <w:rPr>
          <w:color w:val="4472C4" w:themeColor="accent1"/>
        </w:rPr>
        <w:t>expression .</w:t>
      </w:r>
      <w:proofErr w:type="gramEnd"/>
    </w:p>
    <w:p w14:paraId="00000006" w14:textId="77777777" w:rsidR="00AD13FA" w:rsidRDefault="00012643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129C32E4" w14:textId="342495C6" w:rsidR="00012643" w:rsidRPr="00012643" w:rsidRDefault="00012643">
      <w:pPr>
        <w:spacing w:before="220"/>
        <w:rPr>
          <w:color w:val="4472C4" w:themeColor="accent1"/>
        </w:rPr>
      </w:pPr>
      <w:r w:rsidRPr="00012643">
        <w:rPr>
          <w:color w:val="4472C4" w:themeColor="accent1"/>
        </w:rPr>
        <w:t xml:space="preserve">It will raise the </w:t>
      </w:r>
      <w:proofErr w:type="spellStart"/>
      <w:r w:rsidRPr="00012643">
        <w:rPr>
          <w:color w:val="4472C4" w:themeColor="accent1"/>
        </w:rPr>
        <w:t>TimeoutException</w:t>
      </w:r>
      <w:proofErr w:type="spellEnd"/>
      <w:r w:rsidRPr="00012643">
        <w:rPr>
          <w:color w:val="4472C4" w:themeColor="accent1"/>
        </w:rPr>
        <w:t xml:space="preserve"> indicating that the limit been reached.</w:t>
      </w:r>
    </w:p>
    <w:p w14:paraId="00000007" w14:textId="77777777" w:rsidR="00AD13FA" w:rsidRDefault="00012643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B72F009" w14:textId="6336210A" w:rsidR="00012643" w:rsidRPr="00012643" w:rsidRDefault="00012643">
      <w:pPr>
        <w:spacing w:before="220"/>
        <w:rPr>
          <w:color w:val="4472C4" w:themeColor="accent1"/>
        </w:rPr>
      </w:pPr>
      <w:r w:rsidRPr="00012643">
        <w:rPr>
          <w:color w:val="4472C4" w:themeColor="accent1"/>
        </w:rPr>
        <w:t>It returns the default value 'hello', instead of raising an exception</w:t>
      </w:r>
      <w:r>
        <w:rPr>
          <w:color w:val="4472C4" w:themeColor="accent1"/>
        </w:rPr>
        <w:t>.</w:t>
      </w:r>
    </w:p>
    <w:sectPr w:rsidR="00012643" w:rsidRPr="000126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3FA"/>
    <w:rsid w:val="00012643"/>
    <w:rsid w:val="001B0D91"/>
    <w:rsid w:val="00740F94"/>
    <w:rsid w:val="00AD13FA"/>
    <w:rsid w:val="00D70312"/>
    <w:rsid w:val="00E2305E"/>
    <w:rsid w:val="00F95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0B1B8"/>
  <w15:docId w15:val="{E2F325AE-B1D1-4BA3-B609-50F6730C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0F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9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Anil kamat</cp:lastModifiedBy>
  <cp:revision>3</cp:revision>
  <dcterms:created xsi:type="dcterms:W3CDTF">2023-06-20T19:30:00Z</dcterms:created>
  <dcterms:modified xsi:type="dcterms:W3CDTF">2023-06-20T19:31:00Z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