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Txt_Insurer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"158"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Txt_Date_Of_Submission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"31-JUL-2020"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HIPolicy_Details_list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"Txt_Transaction_Id"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"158_0117115571"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"Txt_TPA_Code"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"003"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Txt_UW_Office_Code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"12901"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"Txt_Policy_Number"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"D011711557"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Date_Policy_Start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"07-FEB-2020"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Date_Policy_End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"06-FEB-2021"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"Txt_Date_of_Transaction"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"30-JUL-2020"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"Txt_Product_Type"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"Txt_Type_of_Policy"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Num_Corporate_Floater_Sum_Insured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"600000"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"Num_Primary_Members"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Num_of_Members_Insured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"4"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Boo_Hospitalisation_is_with_or_without_PA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"Txt_Type_of_Hospital_in_which_treatment_is_permitted"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Txt_PAN_or_TAN_of_Policyholder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"BBHPJ6255P"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Txt_Adhaar_Number_of_Policyholder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 null"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Txt_Pin_Code_of_Policyholder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"263139"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Txt_City_of_Policyholder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"NAINITAL"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Txt_District_of_Policyholder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"623"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Txt_State_of_Policyholder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"34"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"Boo_Type_of_Premium"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"Txt_Previous_Policy_Number"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Txt_Policy_having_CoInsurance</w:t>
      </w:r>
      <w:proofErr w:type="spellEnd"/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"Num_Your_CoInsurance_Share"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"100"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"Num_Policy_Premium"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"14375"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"Boo_Endorsement"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"Txt_Endorsement_Number"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 null"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"Txt_Endorsement_Type"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"null"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"Txt_Endorsement_Effective_Date"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 null"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"Num_Amount_Deductible"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"0"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"Txt_Distribution_Channel_Code"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"12"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"Txt_IRDA_Product_Id"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"GODHLGP19013V021819"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E41D9F">
        <w:rPr>
          <w:rFonts w:ascii="Courier New" w:eastAsia="Times New Roman" w:hAnsi="Courier New" w:cs="Courier New"/>
          <w:color w:val="A31515"/>
          <w:sz w:val="18"/>
          <w:szCs w:val="18"/>
        </w:rPr>
        <w:t>"Date_of_Commencement_of_first_insurance_without_break"</w:t>
      </w: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41D9F">
        <w:rPr>
          <w:rFonts w:ascii="Courier New" w:eastAsia="Times New Roman" w:hAnsi="Courier New" w:cs="Courier New"/>
          <w:color w:val="0451A5"/>
          <w:sz w:val="18"/>
          <w:szCs w:val="18"/>
        </w:rPr>
        <w:t>"07-FEB-2020"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  ]</w:t>
      </w:r>
    </w:p>
    <w:p w:rsidR="00E41D9F" w:rsidRPr="00E41D9F" w:rsidRDefault="00E41D9F" w:rsidP="00E41D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1D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D4106" w:rsidRDefault="00E41D9F"/>
    <w:sectPr w:rsidR="006D4106" w:rsidSect="00E9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1D9F"/>
    <w:rsid w:val="0044684E"/>
    <w:rsid w:val="00775DD1"/>
    <w:rsid w:val="00E41D9F"/>
    <w:rsid w:val="00E9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1</cp:revision>
  <dcterms:created xsi:type="dcterms:W3CDTF">2020-07-31T17:39:00Z</dcterms:created>
  <dcterms:modified xsi:type="dcterms:W3CDTF">2020-07-31T17:40:00Z</dcterms:modified>
</cp:coreProperties>
</file>