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213" w:type="dxa"/>
        <w:tblLayout w:type="fixed"/>
        <w:tblLook w:val="04A0" w:firstRow="1" w:lastRow="0" w:firstColumn="1" w:lastColumn="0" w:noHBand="0" w:noVBand="1"/>
      </w:tblPr>
      <w:tblGrid>
        <w:gridCol w:w="4018"/>
        <w:gridCol w:w="3637"/>
        <w:gridCol w:w="4558"/>
      </w:tblGrid>
      <w:tr w:rsidR="008F32C4" w14:paraId="01C06C9C" w14:textId="77777777" w:rsidTr="006C5554">
        <w:tc>
          <w:tcPr>
            <w:tcW w:w="12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</w:tcPr>
          <w:p w14:paraId="038FBB65" w14:textId="77777777" w:rsidR="008F32C4" w:rsidRDefault="008F32C4" w:rsidP="00D47BCF"/>
        </w:tc>
      </w:tr>
      <w:tr w:rsidR="008F32C4" w14:paraId="4E187B8D" w14:textId="77777777" w:rsidTr="006C5554">
        <w:tc>
          <w:tcPr>
            <w:tcW w:w="12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</w:tcPr>
          <w:p w14:paraId="3D06EF56" w14:textId="77777777" w:rsidR="008F32C4" w:rsidRDefault="008F32C4" w:rsidP="00D47BCF"/>
        </w:tc>
      </w:tr>
      <w:tr w:rsidR="008F32C4" w14:paraId="2ACAD852" w14:textId="77777777" w:rsidTr="006C5554">
        <w:tc>
          <w:tcPr>
            <w:tcW w:w="12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</w:tcPr>
          <w:p w14:paraId="1C48AABD" w14:textId="77777777" w:rsidR="008F32C4" w:rsidRDefault="008F32C4" w:rsidP="00D47BCF"/>
        </w:tc>
      </w:tr>
      <w:tr w:rsidR="008F32C4" w14:paraId="1BFD7FFA" w14:textId="77777777" w:rsidTr="006C5554"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43537"/>
            <w:tcMar>
              <w:left w:w="4" w:type="dxa"/>
              <w:right w:w="4" w:type="dxa"/>
            </w:tcMar>
          </w:tcPr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00"/>
            </w:tblGrid>
            <w:tr w:rsidR="00CB104B" w14:paraId="03A283A3" w14:textId="77777777" w:rsidTr="00E17303">
              <w:tc>
                <w:tcPr>
                  <w:tcW w:w="9000" w:type="dxa"/>
                </w:tcPr>
                <w:p w14:paraId="719F3433" w14:textId="77777777" w:rsidR="00CB104B" w:rsidRDefault="00CB104B" w:rsidP="00D47BCF"/>
              </w:tc>
            </w:tr>
            <w:tr w:rsidR="00A84B79" w:rsidRPr="00A84B79" w14:paraId="321DE797" w14:textId="77777777" w:rsidTr="00E17303">
              <w:tc>
                <w:tcPr>
                  <w:tcW w:w="9000" w:type="dxa"/>
                  <w:shd w:val="clear" w:color="auto" w:fill="343537"/>
                </w:tcPr>
                <w:p w14:paraId="7D6BF834" w14:textId="77777777" w:rsidR="00A84B79" w:rsidRPr="004C3CAF" w:rsidRDefault="00A84B79" w:rsidP="00A84B79">
                  <w:pPr>
                    <w:ind w:left="317"/>
                    <w:rPr>
                      <w:rFonts w:ascii="Butler" w:hAnsi="Butler"/>
                      <w:color w:val="FFFFFF" w:themeColor="background1"/>
                      <w:sz w:val="6"/>
                    </w:rPr>
                  </w:pPr>
                </w:p>
              </w:tc>
            </w:tr>
            <w:tr w:rsidR="00CB104B" w14:paraId="0697D47E" w14:textId="77777777" w:rsidTr="00E17303">
              <w:tc>
                <w:tcPr>
                  <w:tcW w:w="9000" w:type="dxa"/>
                  <w:shd w:val="clear" w:color="auto" w:fill="343537"/>
                </w:tcPr>
                <w:p w14:paraId="7EAE7A54" w14:textId="6D4F234D" w:rsidR="00CB104B" w:rsidRPr="004C3CAF" w:rsidRDefault="00E50905" w:rsidP="00A84B79">
                  <w:pPr>
                    <w:ind w:left="317"/>
                    <w:rPr>
                      <w:rFonts w:ascii="Butler" w:hAnsi="Butler"/>
                      <w:color w:val="FFFFFF" w:themeColor="background1"/>
                      <w:sz w:val="84"/>
                      <w:szCs w:val="84"/>
                    </w:rPr>
                  </w:pPr>
                  <w:r>
                    <w:rPr>
                      <w:rFonts w:ascii="Butler" w:hAnsi="Butler"/>
                      <w:color w:val="E3D5C8"/>
                      <w:sz w:val="84"/>
                      <w:szCs w:val="84"/>
                    </w:rPr>
                    <w:t xml:space="preserve">Anil </w:t>
                  </w:r>
                  <w:r w:rsidR="00D46BE5">
                    <w:rPr>
                      <w:rFonts w:ascii="Butler" w:hAnsi="Butler"/>
                      <w:color w:val="E3D5C8"/>
                      <w:sz w:val="84"/>
                      <w:szCs w:val="84"/>
                    </w:rPr>
                    <w:t>Kare</w:t>
                  </w:r>
                </w:p>
              </w:tc>
            </w:tr>
            <w:tr w:rsidR="00A84B79" w:rsidRPr="00A84B79" w14:paraId="04436BA8" w14:textId="77777777" w:rsidTr="00645DB8">
              <w:trPr>
                <w:trHeight w:val="80"/>
              </w:trPr>
              <w:tc>
                <w:tcPr>
                  <w:tcW w:w="9000" w:type="dxa"/>
                  <w:shd w:val="clear" w:color="auto" w:fill="343537"/>
                </w:tcPr>
                <w:p w14:paraId="26B837DA" w14:textId="77777777" w:rsidR="00A84B79" w:rsidRPr="004C3CAF" w:rsidRDefault="00A84B79" w:rsidP="00A84B79">
                  <w:pPr>
                    <w:ind w:left="317"/>
                    <w:rPr>
                      <w:rFonts w:ascii="Lato SemiBold" w:hAnsi="Lato SemiBold"/>
                      <w:caps/>
                      <w:color w:val="FFFFFF" w:themeColor="background1"/>
                      <w:spacing w:val="58"/>
                      <w:sz w:val="8"/>
                      <w:szCs w:val="28"/>
                    </w:rPr>
                  </w:pPr>
                </w:p>
              </w:tc>
            </w:tr>
            <w:tr w:rsidR="00CB104B" w14:paraId="14F14EBD" w14:textId="77777777" w:rsidTr="00E17303">
              <w:tc>
                <w:tcPr>
                  <w:tcW w:w="9000" w:type="dxa"/>
                  <w:shd w:val="clear" w:color="auto" w:fill="343537"/>
                </w:tcPr>
                <w:p w14:paraId="09BF8F83" w14:textId="401B7590" w:rsidR="00CB104B" w:rsidRPr="004C3CAF" w:rsidRDefault="00E50905" w:rsidP="00A84B79">
                  <w:pPr>
                    <w:ind w:left="317"/>
                    <w:rPr>
                      <w:color w:val="FFFFFF" w:themeColor="background1"/>
                      <w:spacing w:val="58"/>
                      <w:sz w:val="22"/>
                      <w:szCs w:val="22"/>
                    </w:rPr>
                  </w:pPr>
                  <w:r>
                    <w:rPr>
                      <w:rFonts w:ascii="Lato SemiBold" w:hAnsi="Lato SemiBold"/>
                      <w:caps/>
                      <w:color w:val="FFFFFF"/>
                      <w:spacing w:val="58"/>
                      <w:sz w:val="22"/>
                      <w:szCs w:val="22"/>
                    </w:rPr>
                    <w:t>o9 Solution</w:t>
                  </w:r>
                  <w:r w:rsidR="00C65DEB">
                    <w:rPr>
                      <w:rFonts w:ascii="Lato SemiBold" w:hAnsi="Lato SemiBold"/>
                      <w:caps/>
                      <w:color w:val="FFFFFF"/>
                      <w:spacing w:val="58"/>
                      <w:sz w:val="22"/>
                      <w:szCs w:val="22"/>
                    </w:rPr>
                    <w:t xml:space="preserve"> ARCHITECT</w:t>
                  </w:r>
                </w:p>
              </w:tc>
            </w:tr>
            <w:tr w:rsidR="00A84B79" w:rsidRPr="00A84B79" w14:paraId="2B1EA121" w14:textId="77777777" w:rsidTr="00E17303">
              <w:tc>
                <w:tcPr>
                  <w:tcW w:w="9000" w:type="dxa"/>
                  <w:shd w:val="clear" w:color="auto" w:fill="343537"/>
                </w:tcPr>
                <w:p w14:paraId="7F604406" w14:textId="77777777" w:rsidR="00A84B79" w:rsidRPr="004C3CAF" w:rsidRDefault="00A84B79" w:rsidP="00A84B79">
                  <w:pPr>
                    <w:ind w:left="317"/>
                    <w:rPr>
                      <w:color w:val="FFFFFF" w:themeColor="background1"/>
                    </w:rPr>
                  </w:pPr>
                </w:p>
              </w:tc>
            </w:tr>
            <w:tr w:rsidR="00A84B79" w:rsidRPr="00A84B79" w14:paraId="3153DFBD" w14:textId="77777777" w:rsidTr="00E17303">
              <w:tc>
                <w:tcPr>
                  <w:tcW w:w="9000" w:type="dxa"/>
                  <w:shd w:val="clear" w:color="auto" w:fill="343537"/>
                </w:tcPr>
                <w:p w14:paraId="42D99C74" w14:textId="77777777" w:rsidR="00A84B79" w:rsidRPr="004C3CAF" w:rsidRDefault="00A84B79" w:rsidP="00A84B79">
                  <w:pPr>
                    <w:ind w:left="317"/>
                    <w:rPr>
                      <w:color w:val="FFFFFF" w:themeColor="background1"/>
                    </w:rPr>
                  </w:pPr>
                </w:p>
              </w:tc>
            </w:tr>
            <w:tr w:rsidR="00A84B79" w:rsidRPr="00A84B79" w14:paraId="7C482DBF" w14:textId="77777777" w:rsidTr="00E17303">
              <w:tc>
                <w:tcPr>
                  <w:tcW w:w="9000" w:type="dxa"/>
                  <w:shd w:val="clear" w:color="auto" w:fill="343537"/>
                </w:tcPr>
                <w:p w14:paraId="560E43B4" w14:textId="77777777" w:rsidR="00A84B79" w:rsidRPr="004C3CAF" w:rsidRDefault="00A84B79" w:rsidP="00A84B79">
                  <w:pPr>
                    <w:ind w:left="317"/>
                    <w:rPr>
                      <w:color w:val="FFFFFF" w:themeColor="background1"/>
                    </w:rPr>
                  </w:pPr>
                </w:p>
              </w:tc>
            </w:tr>
            <w:tr w:rsidR="00A84B79" w:rsidRPr="00A84B79" w14:paraId="199DB523" w14:textId="77777777" w:rsidTr="00E17303">
              <w:tc>
                <w:tcPr>
                  <w:tcW w:w="9000" w:type="dxa"/>
                  <w:shd w:val="clear" w:color="auto" w:fill="343537"/>
                </w:tcPr>
                <w:p w14:paraId="78100506" w14:textId="77777777" w:rsidR="00A84B79" w:rsidRPr="004C3CAF" w:rsidRDefault="00A84B79" w:rsidP="00A84B79">
                  <w:pPr>
                    <w:ind w:left="317"/>
                    <w:rPr>
                      <w:color w:val="FFFFFF" w:themeColor="background1"/>
                    </w:rPr>
                  </w:pPr>
                </w:p>
              </w:tc>
            </w:tr>
          </w:tbl>
          <w:p w14:paraId="5322C6DC" w14:textId="77777777" w:rsidR="008F32C4" w:rsidRDefault="008F32C4" w:rsidP="00D47BCF"/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343537"/>
            <w:tcMar>
              <w:left w:w="0" w:type="dxa"/>
            </w:tcMar>
          </w:tcPr>
          <w:tbl>
            <w:tblPr>
              <w:tblStyle w:val="TableGrid"/>
              <w:tblpPr w:leftFromText="181" w:rightFromText="181" w:vertAnchor="text" w:tblpXSpec="center" w:tblpY="1"/>
              <w:tblW w:w="41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3644"/>
            </w:tblGrid>
            <w:tr w:rsidR="004C3CAF" w:rsidRPr="004C3CAF" w14:paraId="27A54B63" w14:textId="77777777" w:rsidTr="00740861">
              <w:tc>
                <w:tcPr>
                  <w:tcW w:w="4111" w:type="dxa"/>
                  <w:gridSpan w:val="2"/>
                  <w:shd w:val="clear" w:color="auto" w:fill="343537"/>
                  <w:tcMar>
                    <w:left w:w="0" w:type="dxa"/>
                    <w:right w:w="0" w:type="dxa"/>
                  </w:tcMar>
                  <w:vAlign w:val="center"/>
                </w:tcPr>
                <w:p w14:paraId="7E052D3C" w14:textId="77777777" w:rsidR="009A76E3" w:rsidRPr="004C3CAF" w:rsidRDefault="009A76E3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7C6D01FC" w14:textId="77777777" w:rsidTr="00740861">
              <w:trPr>
                <w:trHeight w:val="262"/>
              </w:trPr>
              <w:tc>
                <w:tcPr>
                  <w:tcW w:w="467" w:type="dxa"/>
                  <w:tcBorders>
                    <w:top w:val="single" w:sz="8" w:space="0" w:color="343537"/>
                    <w:bottom w:val="single" w:sz="8" w:space="0" w:color="343537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B347FA1" w14:textId="4F706DBA" w:rsidR="009A76E3" w:rsidRPr="004C3CAF" w:rsidRDefault="004C3CAF" w:rsidP="004C3CA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54088EA6" wp14:editId="1E640545">
                        <wp:extent cx="237600" cy="237600"/>
                        <wp:effectExtent l="0" t="0" r="0" b="0"/>
                        <wp:docPr id="6" name="Picture 6" descr="C:\Users\Ravi\AppData\Local\Microsoft\Windows\INetCache\Content.Word\Group 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Ravi\AppData\Local\Microsoft\Windows\INetCache\Content.Word\Group 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4" w:type="dxa"/>
                  <w:tcBorders>
                    <w:top w:val="single" w:sz="8" w:space="0" w:color="343537"/>
                    <w:bottom w:val="single" w:sz="8" w:space="0" w:color="343537"/>
                  </w:tcBorders>
                  <w:shd w:val="clear" w:color="auto" w:fill="343537"/>
                  <w:vAlign w:val="center"/>
                </w:tcPr>
                <w:p w14:paraId="5D2F58C2" w14:textId="7765DA26" w:rsidR="009A76E3" w:rsidRPr="006C5554" w:rsidRDefault="00E50905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22"/>
                      <w:szCs w:val="24"/>
                    </w:rPr>
                  </w:pPr>
                  <w:r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  <w:t>7659858816</w:t>
                  </w:r>
                </w:p>
              </w:tc>
            </w:tr>
            <w:tr w:rsidR="004C3CAF" w:rsidRPr="004C3CAF" w14:paraId="46661C82" w14:textId="77777777" w:rsidTr="00740861">
              <w:trPr>
                <w:trHeight w:val="195"/>
              </w:trPr>
              <w:tc>
                <w:tcPr>
                  <w:tcW w:w="467" w:type="dxa"/>
                  <w:tcBorders>
                    <w:top w:val="single" w:sz="8" w:space="0" w:color="343537"/>
                    <w:bottom w:val="single" w:sz="8" w:space="0" w:color="343537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D5461EE" w14:textId="77777777" w:rsidR="009A76E3" w:rsidRPr="004C3CAF" w:rsidRDefault="009A76E3" w:rsidP="00E5598D">
                  <w:pPr>
                    <w:rPr>
                      <w:noProof/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</w:tc>
              <w:tc>
                <w:tcPr>
                  <w:tcW w:w="3644" w:type="dxa"/>
                  <w:shd w:val="clear" w:color="auto" w:fill="343537"/>
                  <w:vAlign w:val="center"/>
                </w:tcPr>
                <w:p w14:paraId="293DE425" w14:textId="77777777" w:rsidR="009A76E3" w:rsidRPr="004C3CAF" w:rsidRDefault="009A76E3" w:rsidP="009476B6">
                  <w:pPr>
                    <w:ind w:left="-57"/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4C3CAF" w:rsidRPr="004C3CAF" w14:paraId="4664583D" w14:textId="77777777" w:rsidTr="00740861">
              <w:trPr>
                <w:trHeight w:val="161"/>
              </w:trPr>
              <w:tc>
                <w:tcPr>
                  <w:tcW w:w="467" w:type="dxa"/>
                  <w:tcBorders>
                    <w:top w:val="single" w:sz="8" w:space="0" w:color="343537"/>
                    <w:bottom w:val="single" w:sz="8" w:space="0" w:color="343537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E77BA15" w14:textId="4654B07F" w:rsidR="009A76E3" w:rsidRPr="004C3CAF" w:rsidRDefault="004C3CAF" w:rsidP="009A76E3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566685C7" wp14:editId="5FF56582">
                        <wp:extent cx="237600" cy="237600"/>
                        <wp:effectExtent l="0" t="0" r="0" b="0"/>
                        <wp:docPr id="9" name="Picture 9" descr="C:\Users\Ravi\AppData\Local\Microsoft\Windows\INetCache\Content.Word\Group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Ravi\AppData\Local\Microsoft\Windows\INetCache\Content.Word\Group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4" w:type="dxa"/>
                  <w:tcBorders>
                    <w:top w:val="single" w:sz="8" w:space="0" w:color="343537"/>
                    <w:bottom w:val="single" w:sz="8" w:space="0" w:color="343537"/>
                  </w:tcBorders>
                  <w:shd w:val="clear" w:color="auto" w:fill="343537"/>
                  <w:vAlign w:val="center"/>
                </w:tcPr>
                <w:p w14:paraId="6D508DFF" w14:textId="6CA61958" w:rsidR="009A76E3" w:rsidRPr="00E50905" w:rsidRDefault="00E50905" w:rsidP="009476B6">
                  <w:pPr>
                    <w:ind w:left="-57"/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</w:pPr>
                  <w:hyperlink r:id="rId10">
                    <w:r w:rsidRPr="00E50905">
                      <w:rPr>
                        <w:rFonts w:ascii="Lato Light" w:hAnsi="Lato Light"/>
                        <w:color w:val="FFFFFF"/>
                        <w:sz w:val="22"/>
                        <w:szCs w:val="24"/>
                      </w:rPr>
                      <w:t>kanilkumark05@gmail.com</w:t>
                    </w:r>
                  </w:hyperlink>
                </w:p>
              </w:tc>
            </w:tr>
            <w:tr w:rsidR="004C3CAF" w:rsidRPr="004C3CAF" w14:paraId="399B8097" w14:textId="77777777" w:rsidTr="00740861">
              <w:trPr>
                <w:trHeight w:val="60"/>
              </w:trPr>
              <w:tc>
                <w:tcPr>
                  <w:tcW w:w="467" w:type="dxa"/>
                  <w:tcBorders>
                    <w:top w:val="single" w:sz="8" w:space="0" w:color="343537"/>
                    <w:bottom w:val="single" w:sz="8" w:space="0" w:color="343537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6CC4C25" w14:textId="77777777" w:rsidR="009A76E3" w:rsidRPr="004C3CAF" w:rsidRDefault="009A76E3" w:rsidP="009A76E3">
                  <w:pPr>
                    <w:rPr>
                      <w:noProof/>
                      <w:color w:val="FFFFFF" w:themeColor="background1"/>
                      <w:sz w:val="10"/>
                      <w:lang w:val="en-IN"/>
                    </w:rPr>
                  </w:pPr>
                </w:p>
              </w:tc>
              <w:tc>
                <w:tcPr>
                  <w:tcW w:w="3644" w:type="dxa"/>
                  <w:tcBorders>
                    <w:top w:val="single" w:sz="8" w:space="0" w:color="343537"/>
                    <w:bottom w:val="single" w:sz="8" w:space="0" w:color="343537"/>
                  </w:tcBorders>
                  <w:shd w:val="clear" w:color="auto" w:fill="343537"/>
                  <w:vAlign w:val="center"/>
                </w:tcPr>
                <w:p w14:paraId="5691FCC9" w14:textId="77777777" w:rsidR="009A76E3" w:rsidRPr="004C3CAF" w:rsidRDefault="009A76E3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10"/>
                    </w:rPr>
                  </w:pPr>
                </w:p>
              </w:tc>
            </w:tr>
            <w:tr w:rsidR="004C3CAF" w:rsidRPr="004C3CAF" w14:paraId="3506CC20" w14:textId="77777777" w:rsidTr="00740861">
              <w:trPr>
                <w:trHeight w:val="460"/>
              </w:trPr>
              <w:tc>
                <w:tcPr>
                  <w:tcW w:w="467" w:type="dxa"/>
                  <w:tcBorders>
                    <w:top w:val="single" w:sz="8" w:space="0" w:color="343537"/>
                    <w:bottom w:val="single" w:sz="8" w:space="0" w:color="343537"/>
                  </w:tcBorders>
                  <w:shd w:val="clear" w:color="auto" w:fill="343537"/>
                  <w:tcMar>
                    <w:left w:w="0" w:type="dxa"/>
                    <w:right w:w="0" w:type="dxa"/>
                  </w:tcMar>
                  <w:vAlign w:val="center"/>
                </w:tcPr>
                <w:p w14:paraId="6202C052" w14:textId="648B7DD0" w:rsidR="009A76E3" w:rsidRPr="004C3CAF" w:rsidRDefault="004C3CAF" w:rsidP="004C3CA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272E697D" wp14:editId="0B3DEC48">
                        <wp:extent cx="237600" cy="237600"/>
                        <wp:effectExtent l="0" t="0" r="0" b="0"/>
                        <wp:docPr id="8" name="Picture 8" descr="C:\Users\Ravi\AppData\Local\Microsoft\Windows\INetCache\Content.Word\Group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avi\AppData\Local\Microsoft\Windows\INetCache\Content.Word\Group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4" w:type="dxa"/>
                  <w:tcBorders>
                    <w:top w:val="single" w:sz="8" w:space="0" w:color="343537"/>
                    <w:bottom w:val="single" w:sz="8" w:space="0" w:color="343537"/>
                  </w:tcBorders>
                  <w:shd w:val="clear" w:color="auto" w:fill="343537"/>
                  <w:vAlign w:val="center"/>
                </w:tcPr>
                <w:p w14:paraId="1299E585" w14:textId="6E3345A2" w:rsidR="009A76E3" w:rsidRPr="00E50905" w:rsidRDefault="00E50905" w:rsidP="00E50905">
                  <w:pPr>
                    <w:ind w:left="-57"/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</w:pPr>
                  <w:r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  <w:t>Hyderabad, India</w:t>
                  </w:r>
                  <w:r w:rsidR="009476B6" w:rsidRPr="006C5554"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  <w:t xml:space="preserve"> </w:t>
                  </w:r>
                </w:p>
              </w:tc>
            </w:tr>
            <w:tr w:rsidR="004C3CAF" w:rsidRPr="004C3CAF" w14:paraId="56A16452" w14:textId="77777777" w:rsidTr="00740861">
              <w:trPr>
                <w:trHeight w:val="195"/>
              </w:trPr>
              <w:tc>
                <w:tcPr>
                  <w:tcW w:w="467" w:type="dxa"/>
                  <w:tcBorders>
                    <w:top w:val="single" w:sz="8" w:space="0" w:color="343537"/>
                    <w:bottom w:val="single" w:sz="8" w:space="0" w:color="343537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3AC03A" w14:textId="77777777" w:rsidR="009A76E3" w:rsidRPr="004C3CAF" w:rsidRDefault="009A76E3" w:rsidP="009A76E3">
                  <w:pPr>
                    <w:rPr>
                      <w:noProof/>
                      <w:color w:val="FFFFFF" w:themeColor="background1"/>
                      <w:sz w:val="10"/>
                      <w:lang w:val="en-IN"/>
                    </w:rPr>
                  </w:pPr>
                </w:p>
              </w:tc>
              <w:tc>
                <w:tcPr>
                  <w:tcW w:w="3644" w:type="dxa"/>
                  <w:tcBorders>
                    <w:top w:val="single" w:sz="8" w:space="0" w:color="343537"/>
                    <w:bottom w:val="single" w:sz="8" w:space="0" w:color="343537"/>
                  </w:tcBorders>
                  <w:shd w:val="clear" w:color="auto" w:fill="343537"/>
                  <w:vAlign w:val="center"/>
                </w:tcPr>
                <w:p w14:paraId="32ED59F9" w14:textId="77777777" w:rsidR="009A76E3" w:rsidRPr="004C3CAF" w:rsidRDefault="009A76E3" w:rsidP="00740861">
                  <w:pPr>
                    <w:rPr>
                      <w:rFonts w:ascii="Lato Light" w:hAnsi="Lato Light"/>
                      <w:color w:val="FFFFFF" w:themeColor="background1"/>
                      <w:sz w:val="10"/>
                    </w:rPr>
                  </w:pPr>
                </w:p>
              </w:tc>
            </w:tr>
            <w:tr w:rsidR="004C3CAF" w:rsidRPr="004C3CAF" w14:paraId="5441124A" w14:textId="77777777" w:rsidTr="00740861">
              <w:trPr>
                <w:trHeight w:val="466"/>
              </w:trPr>
              <w:tc>
                <w:tcPr>
                  <w:tcW w:w="4111" w:type="dxa"/>
                  <w:gridSpan w:val="2"/>
                  <w:tcBorders>
                    <w:top w:val="single" w:sz="8" w:space="0" w:color="343537"/>
                    <w:bottom w:val="single" w:sz="8" w:space="0" w:color="343537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B73140B" w14:textId="77777777" w:rsidR="00563DC7" w:rsidRDefault="00740861" w:rsidP="00E5598D">
                  <w:pPr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</w:pPr>
                  <w:r w:rsidRPr="00740861"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  <w:drawing>
                      <wp:inline distT="0" distB="0" distL="0" distR="0" wp14:anchorId="1606F035" wp14:editId="780AF4B1">
                        <wp:extent cx="237600" cy="237600"/>
                        <wp:effectExtent l="0" t="0" r="0" b="0"/>
                        <wp:docPr id="1017656628" name="Picture 1017656628" descr="C:\Users\Ravi\AppData\Local\Microsoft\Windows\INetCache\Content.Word\Group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avi\AppData\Local\Microsoft\Windows\INetCache\Content.Word\Group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duotone>
                                    <a:prstClr val="black"/>
                                    <a:schemeClr val="accent1">
                                      <a:lumMod val="75000"/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40861"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  <w:t xml:space="preserve"> </w:t>
                  </w:r>
                  <w:hyperlink r:id="rId12">
                    <w:r w:rsidRPr="00740861">
                      <w:rPr>
                        <w:rFonts w:ascii="Lato Light" w:hAnsi="Lato Light"/>
                        <w:color w:val="FFFFFF"/>
                        <w:sz w:val="22"/>
                        <w:szCs w:val="24"/>
                      </w:rPr>
                      <w:t>linkedin.co</w:t>
                    </w:r>
                    <w:r w:rsidRPr="00740861">
                      <w:rPr>
                        <w:rFonts w:ascii="Lato Light" w:hAnsi="Lato Light"/>
                        <w:color w:val="FFFFFF"/>
                        <w:sz w:val="22"/>
                        <w:szCs w:val="24"/>
                      </w:rPr>
                      <w:t>m</w:t>
                    </w:r>
                    <w:r w:rsidRPr="00740861">
                      <w:rPr>
                        <w:rFonts w:ascii="Lato Light" w:hAnsi="Lato Light"/>
                        <w:color w:val="FFFFFF"/>
                        <w:sz w:val="22"/>
                        <w:szCs w:val="24"/>
                      </w:rPr>
                      <w:t>/in/anil5566</w:t>
                    </w:r>
                  </w:hyperlink>
                </w:p>
                <w:p w14:paraId="4D0858BC" w14:textId="3BC1595F" w:rsidR="00740861" w:rsidRPr="00740861" w:rsidRDefault="00740861" w:rsidP="00E5598D">
                  <w:pPr>
                    <w:rPr>
                      <w:rFonts w:ascii="Lato Light" w:hAnsi="Lato Light"/>
                      <w:color w:val="FFFFFF"/>
                      <w:sz w:val="22"/>
                      <w:szCs w:val="24"/>
                    </w:rPr>
                  </w:pPr>
                </w:p>
              </w:tc>
            </w:tr>
          </w:tbl>
          <w:p w14:paraId="79BB2814" w14:textId="77777777" w:rsidR="008F32C4" w:rsidRDefault="008F32C4" w:rsidP="00D47BCF"/>
        </w:tc>
      </w:tr>
      <w:tr w:rsidR="00563DC7" w14:paraId="20EF7B7B" w14:textId="77777777" w:rsidTr="006C5554">
        <w:trPr>
          <w:trHeight w:val="704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613" w:type="dxa"/>
            </w:tcMar>
          </w:tcPr>
          <w:tbl>
            <w:tblPr>
              <w:tblStyle w:val="TableGrid"/>
              <w:tblpPr w:leftFromText="181" w:rightFromText="181" w:vertAnchor="text" w:tblpXSpec="center" w:tblpY="1"/>
              <w:tblW w:w="37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"/>
              <w:gridCol w:w="1130"/>
              <w:gridCol w:w="2526"/>
            </w:tblGrid>
            <w:tr w:rsidR="006B6E97" w14:paraId="1C01C087" w14:textId="77777777" w:rsidTr="00E34A0D">
              <w:trPr>
                <w:gridBefore w:val="1"/>
                <w:wBefore w:w="108" w:type="dxa"/>
              </w:trPr>
              <w:tc>
                <w:tcPr>
                  <w:tcW w:w="1130" w:type="dxa"/>
                  <w:vAlign w:val="center"/>
                </w:tcPr>
                <w:p w14:paraId="290A3F63" w14:textId="77777777" w:rsidR="006B6E97" w:rsidRPr="000E4783" w:rsidRDefault="006B6E97" w:rsidP="005D56A4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526" w:type="dxa"/>
                  <w:tcMar>
                    <w:right w:w="170" w:type="dxa"/>
                  </w:tcMar>
                  <w:vAlign w:val="center"/>
                </w:tcPr>
                <w:p w14:paraId="092E86AC" w14:textId="77777777" w:rsidR="006B6E97" w:rsidRPr="000E4783" w:rsidRDefault="006B6E97" w:rsidP="005D56A4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6B6E97" w14:paraId="0B1B4F18" w14:textId="77777777" w:rsidTr="00E34A0D">
              <w:trPr>
                <w:gridBefore w:val="1"/>
                <w:wBefore w:w="108" w:type="dxa"/>
              </w:trPr>
              <w:tc>
                <w:tcPr>
                  <w:tcW w:w="1130" w:type="dxa"/>
                  <w:vAlign w:val="center"/>
                </w:tcPr>
                <w:p w14:paraId="089286D8" w14:textId="77777777" w:rsidR="006B6E97" w:rsidRPr="000E4783" w:rsidRDefault="006B6E97" w:rsidP="005D56A4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526" w:type="dxa"/>
                  <w:tcMar>
                    <w:right w:w="170" w:type="dxa"/>
                  </w:tcMar>
                  <w:vAlign w:val="center"/>
                </w:tcPr>
                <w:p w14:paraId="784BB2E7" w14:textId="77777777" w:rsidR="006B6E97" w:rsidRPr="000E4783" w:rsidRDefault="006B6E97" w:rsidP="005D56A4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8F32C4" w14:paraId="5CB902DF" w14:textId="77777777" w:rsidTr="00E34A0D">
              <w:trPr>
                <w:gridBefore w:val="1"/>
                <w:wBefore w:w="108" w:type="dxa"/>
              </w:trPr>
              <w:tc>
                <w:tcPr>
                  <w:tcW w:w="3656" w:type="dxa"/>
                  <w:gridSpan w:val="2"/>
                  <w:tcBorders>
                    <w:bottom w:val="single" w:sz="8" w:space="0" w:color="D1D4F7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6B9C0D59" w14:textId="5579C93D" w:rsidR="008F32C4" w:rsidRDefault="008F32C4" w:rsidP="00870244">
                  <w:pPr>
                    <w:spacing w:after="20"/>
                    <w:ind w:left="141" w:right="170" w:hanging="141"/>
                  </w:pPr>
                </w:p>
              </w:tc>
            </w:tr>
            <w:tr w:rsidR="001778DF" w14:paraId="68AE32BB" w14:textId="77777777" w:rsidTr="00E34A0D">
              <w:trPr>
                <w:gridBefore w:val="1"/>
                <w:wBefore w:w="108" w:type="dxa"/>
              </w:trPr>
              <w:tc>
                <w:tcPr>
                  <w:tcW w:w="3656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0C21A09" w14:textId="77777777" w:rsidR="001778DF" w:rsidRDefault="001778DF" w:rsidP="003A75FC">
                  <w:pPr>
                    <w:pStyle w:val="ASDASD"/>
                    <w:spacing w:before="190" w:beforeAutospacing="1" w:after="19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8F32C4" w14:paraId="2C34880C" w14:textId="77777777" w:rsidTr="00E34A0D">
              <w:trPr>
                <w:gridBefore w:val="1"/>
                <w:wBefore w:w="108" w:type="dxa"/>
              </w:trPr>
              <w:tc>
                <w:tcPr>
                  <w:tcW w:w="3656" w:type="dxa"/>
                  <w:gridSpan w:val="2"/>
                  <w:tcMar>
                    <w:left w:w="0" w:type="dxa"/>
                    <w:right w:w="170" w:type="dxa"/>
                  </w:tcMar>
                  <w:vAlign w:val="center"/>
                </w:tcPr>
                <w:p w14:paraId="31B5F2E8" w14:textId="77777777" w:rsidR="008F32C4" w:rsidRPr="008F158B" w:rsidRDefault="001778DF" w:rsidP="00870244">
                  <w:pPr>
                    <w:spacing w:after="20"/>
                    <w:ind w:left="141" w:right="170" w:hanging="141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8F158B"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>About Me</w:t>
                  </w:r>
                </w:p>
              </w:tc>
            </w:tr>
            <w:tr w:rsidR="001778DF" w14:paraId="0F6CE654" w14:textId="77777777" w:rsidTr="00E34A0D">
              <w:trPr>
                <w:gridBefore w:val="1"/>
                <w:wBefore w:w="108" w:type="dxa"/>
              </w:trPr>
              <w:tc>
                <w:tcPr>
                  <w:tcW w:w="3656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653FF0F" w14:textId="77777777" w:rsidR="001778DF" w:rsidRDefault="001778DF" w:rsidP="003A75FC">
                  <w:pPr>
                    <w:pStyle w:val="ASDASD"/>
                    <w:spacing w:before="100" w:beforeAutospacing="1" w:after="15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1778DF" w14:paraId="0BF5CCC3" w14:textId="77777777" w:rsidTr="00196B4F">
              <w:trPr>
                <w:gridBefore w:val="1"/>
                <w:wBefore w:w="108" w:type="dxa"/>
                <w:trHeight w:val="2376"/>
              </w:trPr>
              <w:tc>
                <w:tcPr>
                  <w:tcW w:w="3656" w:type="dxa"/>
                  <w:gridSpan w:val="2"/>
                  <w:tcMar>
                    <w:left w:w="0" w:type="dxa"/>
                    <w:right w:w="170" w:type="dxa"/>
                  </w:tcMar>
                  <w:vAlign w:val="center"/>
                </w:tcPr>
                <w:p w14:paraId="13ADC1F0" w14:textId="2F78C918" w:rsidR="001778DF" w:rsidRPr="00196B4F" w:rsidRDefault="00196B4F" w:rsidP="00E17303">
                  <w:pPr>
                    <w:ind w:right="170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Dynamic </w:t>
                  </w:r>
                  <w:r w:rsidR="00C050DC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techno-functional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 professional with over </w:t>
                  </w:r>
                  <w:r w:rsidR="0045436B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6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 years of experience in delivering comprehensive </w:t>
                  </w:r>
                  <w:r w:rsidR="00C050DC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supply chain 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solutions across diverse industries like CPG</w:t>
                  </w:r>
                  <w:r w:rsidR="0045436B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 &amp; Retail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. Results-oriented Supply Chain Architect </w:t>
                  </w:r>
                  <w:r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in 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designing, implementing, and optimizing complex supply chain solutions. Proven expertise in leveraging o9's advanced capabilities to drive significant improvements in demand planning, supply planning. Adept at collaborating with cross-functional teams to deliver innovative solutions that align with business objectives. </w:t>
                  </w:r>
                  <w:r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Creative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 strong leadership </w:t>
                  </w:r>
                  <w:r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with</w:t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 analytical skills, integrity, and adaptability</w:t>
                  </w:r>
                  <w:r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.</w:t>
                  </w:r>
                  <w:r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br/>
                  </w:r>
                  <w:r w:rsidRPr="00196B4F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Passionate about continuous improvement and committed to delivering exceptional results.</w:t>
                  </w:r>
                </w:p>
              </w:tc>
            </w:tr>
            <w:tr w:rsidR="00E34A0D" w:rsidRPr="00E34A0D" w14:paraId="22DFCB85" w14:textId="77777777" w:rsidTr="00E34A0D">
              <w:trPr>
                <w:trHeight w:val="55"/>
              </w:trPr>
              <w:tc>
                <w:tcPr>
                  <w:tcW w:w="3764" w:type="dxa"/>
                  <w:gridSpan w:val="3"/>
                  <w:tcMar>
                    <w:left w:w="0" w:type="dxa"/>
                    <w:right w:w="170" w:type="dxa"/>
                  </w:tcMar>
                  <w:vAlign w:val="center"/>
                </w:tcPr>
                <w:p w14:paraId="24A78A09" w14:textId="77777777" w:rsidR="00E34A0D" w:rsidRPr="00E34A0D" w:rsidRDefault="00E34A0D" w:rsidP="00E34A0D">
                  <w:pPr>
                    <w:pStyle w:val="ContactInfo"/>
                    <w:rPr>
                      <w:rFonts w:ascii="Lato Light" w:eastAsiaTheme="minorEastAsia" w:hAnsi="Lato Light"/>
                      <w:color w:val="696969"/>
                      <w:sz w:val="18"/>
                      <w:szCs w:val="18"/>
                      <w:lang w:eastAsia="en-IN"/>
                    </w:rPr>
                  </w:pPr>
                </w:p>
                <w:p w14:paraId="229AD2FD" w14:textId="77777777" w:rsidR="0021367B" w:rsidRDefault="0021367B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  <w:p w14:paraId="27068B65" w14:textId="77777777" w:rsidR="0021367B" w:rsidRDefault="0021367B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  <w:p w14:paraId="411E7A7B" w14:textId="77777777" w:rsidR="0021367B" w:rsidRPr="008F158B" w:rsidRDefault="0021367B" w:rsidP="0021367B">
                  <w:pPr>
                    <w:pStyle w:val="ContactInfo"/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</w:pPr>
                  <w:r w:rsidRPr="008F158B"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>Technical Skills</w:t>
                  </w:r>
                </w:p>
                <w:p w14:paraId="494DA3E3" w14:textId="18A5BB89" w:rsidR="00344C4C" w:rsidRDefault="0021367B" w:rsidP="00344C4C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 xml:space="preserve">SCM Tools: o9 Supply Planning/MEIO, SAP </w:t>
                  </w:r>
                  <w:r w:rsidR="00344C4C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HCM</w:t>
                  </w: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, Blue Yonder</w:t>
                  </w:r>
                  <w:r w:rsidR="00CB046D"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 xml:space="preserve"> </w:t>
                  </w:r>
                </w:p>
                <w:p w14:paraId="41D11559" w14:textId="53F53E11" w:rsidR="0045436B" w:rsidRPr="0045436B" w:rsidRDefault="0045436B" w:rsidP="0045436B">
                  <w:pPr>
                    <w:tabs>
                      <w:tab w:val="left" w:pos="1011"/>
                      <w:tab w:val="left" w:pos="1012"/>
                    </w:tabs>
                    <w:adjustRightInd/>
                    <w:spacing w:before="23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  <w:r w:rsidRPr="0045436B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BI/Front End Tools</w:t>
                  </w:r>
                  <w:r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:</w:t>
                  </w:r>
                  <w:r w:rsidRPr="0045436B">
                    <w:rPr>
                      <w:rFonts w:ascii="Arial" w:hAnsi="Arial"/>
                      <w:b/>
                      <w:color w:val="464A4E"/>
                      <w:spacing w:val="1"/>
                      <w:sz w:val="21"/>
                    </w:rPr>
                    <w:t xml:space="preserve"> </w:t>
                  </w:r>
                  <w:r w:rsidRPr="0045436B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Tableau, Power BI, Google Analytics</w:t>
                  </w:r>
                </w:p>
                <w:p w14:paraId="7B7CB9EF" w14:textId="4E88C6B7" w:rsidR="0045436B" w:rsidRPr="00D46BE5" w:rsidRDefault="0045436B" w:rsidP="00D46BE5">
                  <w:pPr>
                    <w:tabs>
                      <w:tab w:val="left" w:pos="1011"/>
                      <w:tab w:val="left" w:pos="1012"/>
                    </w:tabs>
                    <w:adjustRightInd/>
                    <w:spacing w:before="17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  <w:r w:rsidRPr="00D46BE5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Databases: </w:t>
                  </w:r>
                  <w:r w:rsidRPr="0045436B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MS SQL Server, PostgreSQL, Snowflake, Oracle 11g, MongoDB</w:t>
                  </w:r>
                </w:p>
                <w:p w14:paraId="73E2932C" w14:textId="77777777" w:rsidR="0045436B" w:rsidRPr="00D46BE5" w:rsidRDefault="0045436B" w:rsidP="0045436B">
                  <w:pPr>
                    <w:tabs>
                      <w:tab w:val="left" w:pos="1011"/>
                      <w:tab w:val="left" w:pos="1012"/>
                    </w:tabs>
                    <w:adjustRightInd/>
                    <w:spacing w:before="23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  <w:r w:rsidRPr="00D46BE5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Cloud Services: </w:t>
                  </w:r>
                </w:p>
                <w:p w14:paraId="53F198C2" w14:textId="46087BF9" w:rsidR="0045436B" w:rsidRDefault="0045436B" w:rsidP="0045436B">
                  <w:pPr>
                    <w:tabs>
                      <w:tab w:val="left" w:pos="1011"/>
                      <w:tab w:val="left" w:pos="1012"/>
                    </w:tabs>
                    <w:adjustRightInd/>
                    <w:spacing w:before="23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  <w:r w:rsidRPr="0045436B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Amazon Web Services, Google Cloud Platform</w:t>
                  </w:r>
                  <w:r w:rsidR="00D46BE5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 xml:space="preserve"> and Azure</w:t>
                  </w:r>
                </w:p>
                <w:p w14:paraId="512D861B" w14:textId="77777777" w:rsidR="00D46BE5" w:rsidRPr="00D46BE5" w:rsidRDefault="00D46BE5" w:rsidP="00D46BE5">
                  <w:pPr>
                    <w:tabs>
                      <w:tab w:val="left" w:pos="1011"/>
                      <w:tab w:val="left" w:pos="1012"/>
                    </w:tabs>
                    <w:adjustRightInd/>
                    <w:spacing w:before="23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  <w:r w:rsidRPr="00D46BE5"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  <w:t>Programming Languages: Python, R, SQL, Shell scripting</w:t>
                  </w:r>
                </w:p>
                <w:p w14:paraId="405327E0" w14:textId="77777777" w:rsidR="00D46BE5" w:rsidRPr="0045436B" w:rsidRDefault="00D46BE5" w:rsidP="0045436B">
                  <w:pPr>
                    <w:tabs>
                      <w:tab w:val="left" w:pos="1011"/>
                      <w:tab w:val="left" w:pos="1012"/>
                    </w:tabs>
                    <w:adjustRightInd/>
                    <w:spacing w:before="23"/>
                    <w:rPr>
                      <w:rFonts w:asciiTheme="minorHAnsi" w:hAnsiTheme="minorHAnsi" w:cstheme="minorHAnsi"/>
                      <w:color w:val="696969"/>
                      <w:sz w:val="22"/>
                      <w:szCs w:val="22"/>
                    </w:rPr>
                  </w:pPr>
                </w:p>
                <w:p w14:paraId="53110CD7" w14:textId="77777777" w:rsidR="0021367B" w:rsidRDefault="0021367B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  <w:p w14:paraId="16BA3B8B" w14:textId="77777777" w:rsidR="0021367B" w:rsidRDefault="0021367B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  <w:p w14:paraId="2C891B0F" w14:textId="62A7BAF1" w:rsidR="0021367B" w:rsidRPr="00E34A0D" w:rsidRDefault="0021367B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</w:tc>
            </w:tr>
            <w:tr w:rsidR="00E34A0D" w:rsidRPr="00E34A0D" w14:paraId="5C968B49" w14:textId="77777777" w:rsidTr="00E34A0D">
              <w:tc>
                <w:tcPr>
                  <w:tcW w:w="3764" w:type="dxa"/>
                  <w:gridSpan w:val="3"/>
                  <w:tcMar>
                    <w:left w:w="0" w:type="dxa"/>
                    <w:right w:w="170" w:type="dxa"/>
                  </w:tcMar>
                </w:tcPr>
                <w:p w14:paraId="368BD9C3" w14:textId="40D50D58" w:rsidR="0021367B" w:rsidRPr="008F158B" w:rsidRDefault="007469B6" w:rsidP="0021367B">
                  <w:pPr>
                    <w:pStyle w:val="ContactInfo"/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>Core</w:t>
                  </w:r>
                  <w:r w:rsidR="00196B4F"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 xml:space="preserve"> </w:t>
                  </w:r>
                  <w:r w:rsidR="0021367B" w:rsidRPr="008F158B"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>Skills</w:t>
                  </w:r>
                </w:p>
                <w:p w14:paraId="6DB96428" w14:textId="77777777" w:rsidR="00C65DEB" w:rsidRPr="00196B4F" w:rsidRDefault="0021367B" w:rsidP="0021367B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Solution Designing</w:t>
                  </w:r>
                  <w:r w:rsidR="00C65DEB"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br/>
                  </w:r>
                  <w:r w:rsidR="00C65DEB"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lastRenderedPageBreak/>
                    <w:t>Supply Planning &amp; Demand Planning</w:t>
                  </w:r>
                </w:p>
                <w:p w14:paraId="2E2DD852" w14:textId="4FCFAEF1" w:rsidR="0021367B" w:rsidRPr="00196B4F" w:rsidRDefault="00C65DEB" w:rsidP="0021367B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Inventory Optimization</w:t>
                  </w:r>
                  <w:r w:rsidR="006A5E06"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br/>
                  </w:r>
                  <w:r w:rsidR="000142A2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Digital Supply Chain</w:t>
                  </w:r>
                </w:p>
                <w:p w14:paraId="5A2A6160" w14:textId="77777777" w:rsidR="00344C4C" w:rsidRDefault="00344C4C" w:rsidP="0021367B">
                  <w:pPr>
                    <w:pStyle w:val="ContactInfo"/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</w:pPr>
                </w:p>
                <w:p w14:paraId="1260786F" w14:textId="2771F756" w:rsidR="0021367B" w:rsidRPr="000142A2" w:rsidRDefault="003549FA" w:rsidP="0021367B">
                  <w:pPr>
                    <w:pStyle w:val="ContactInfo"/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br/>
                  </w:r>
                  <w:r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br/>
                  </w:r>
                  <w:r w:rsidR="007469B6"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 xml:space="preserve">Project </w:t>
                  </w:r>
                  <w:r w:rsidR="007469B6" w:rsidRPr="008F158B">
                    <w:rPr>
                      <w:rFonts w:asciiTheme="majorHAnsi" w:hAnsiTheme="majorHAnsi" w:cstheme="majorHAnsi"/>
                      <w:b/>
                      <w:bCs/>
                      <w:caps/>
                      <w:color w:val="000000"/>
                      <w:spacing w:val="24"/>
                      <w:sz w:val="24"/>
                      <w:szCs w:val="28"/>
                    </w:rPr>
                    <w:t>Skills</w:t>
                  </w:r>
                  <w:r w:rsidR="007469B6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br/>
                  </w:r>
                  <w:r w:rsidR="0021367B"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Leadership</w:t>
                  </w:r>
                </w:p>
                <w:p w14:paraId="19F8FF30" w14:textId="77777777" w:rsidR="0021367B" w:rsidRPr="00196B4F" w:rsidRDefault="0021367B" w:rsidP="0021367B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Project management</w:t>
                  </w:r>
                </w:p>
                <w:p w14:paraId="00628525" w14:textId="77777777" w:rsidR="0021367B" w:rsidRPr="00196B4F" w:rsidRDefault="0021367B" w:rsidP="0021367B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Communication Skill</w:t>
                  </w:r>
                </w:p>
                <w:p w14:paraId="5E9A9277" w14:textId="77777777" w:rsidR="0021367B" w:rsidRPr="00196B4F" w:rsidRDefault="0021367B" w:rsidP="0021367B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Stakeholder Management</w:t>
                  </w:r>
                </w:p>
                <w:p w14:paraId="561F2A0E" w14:textId="77777777" w:rsidR="0021367B" w:rsidRPr="00196B4F" w:rsidRDefault="0021367B" w:rsidP="0021367B">
                  <w:pPr>
                    <w:pStyle w:val="ContactInfo"/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</w:pPr>
                  <w:r w:rsidRPr="00196B4F">
                    <w:rPr>
                      <w:rFonts w:eastAsiaTheme="minorEastAsia" w:cstheme="minorHAnsi"/>
                      <w:color w:val="696969"/>
                      <w:sz w:val="22"/>
                      <w:szCs w:val="22"/>
                      <w:lang w:eastAsia="en-IN"/>
                    </w:rPr>
                    <w:t>Analytical Skill</w:t>
                  </w:r>
                </w:p>
                <w:p w14:paraId="7E8F6236" w14:textId="77777777" w:rsidR="00E34A0D" w:rsidRDefault="00E34A0D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  <w:p w14:paraId="3AE1FD84" w14:textId="77777777" w:rsidR="0021367B" w:rsidRDefault="0021367B" w:rsidP="00E34A0D">
                  <w:pPr>
                    <w:ind w:right="170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  <w:p w14:paraId="6C8C4741" w14:textId="4605382A" w:rsidR="00E34A0D" w:rsidRPr="00E34A0D" w:rsidRDefault="00E34A0D" w:rsidP="0021367B">
                  <w:pPr>
                    <w:pStyle w:val="ContactInfo"/>
                    <w:rPr>
                      <w:rFonts w:ascii="Lato Light" w:hAnsi="Lato Light"/>
                      <w:color w:val="696969"/>
                      <w:sz w:val="18"/>
                      <w:szCs w:val="18"/>
                    </w:rPr>
                  </w:pPr>
                </w:p>
              </w:tc>
            </w:tr>
          </w:tbl>
          <w:p w14:paraId="0FA9A212" w14:textId="77777777" w:rsidR="00DE0012" w:rsidRDefault="00DE0012" w:rsidP="0021367B">
            <w:pPr>
              <w:pStyle w:val="ContactInfo"/>
            </w:pPr>
          </w:p>
        </w:tc>
        <w:tc>
          <w:tcPr>
            <w:tcW w:w="81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</w:tcMar>
          </w:tcPr>
          <w:tbl>
            <w:tblPr>
              <w:tblStyle w:val="TableGrid"/>
              <w:tblW w:w="71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89"/>
            </w:tblGrid>
            <w:tr w:rsidR="00DA0FE1" w14:paraId="0C5CB93B" w14:textId="77777777" w:rsidTr="00E34A0D">
              <w:tc>
                <w:tcPr>
                  <w:tcW w:w="7189" w:type="dxa"/>
                  <w:tcBorders>
                    <w:bottom w:val="single" w:sz="8" w:space="0" w:color="C4C4C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2F51EDEE" w14:textId="77777777" w:rsidR="00DA0FE1" w:rsidRPr="009108B7" w:rsidRDefault="00DA0FE1" w:rsidP="003A75FC">
                  <w:pPr>
                    <w:spacing w:after="10"/>
                    <w:ind w:left="141" w:right="170" w:hanging="141"/>
                    <w:rPr>
                      <w:rFonts w:asciiTheme="majorHAnsi" w:hAnsiTheme="majorHAnsi" w:cstheme="majorHAnsi"/>
                      <w:b/>
                      <w:bCs/>
                      <w:caps/>
                      <w:spacing w:val="24"/>
                      <w:sz w:val="28"/>
                      <w:szCs w:val="32"/>
                    </w:rPr>
                  </w:pPr>
                  <w:r w:rsidRPr="009108B7">
                    <w:rPr>
                      <w:rFonts w:asciiTheme="majorHAnsi" w:hAnsiTheme="majorHAnsi" w:cstheme="majorHAnsi"/>
                      <w:b/>
                      <w:bCs/>
                      <w:caps/>
                      <w:spacing w:val="24"/>
                      <w:sz w:val="28"/>
                      <w:szCs w:val="32"/>
                    </w:rPr>
                    <w:lastRenderedPageBreak/>
                    <w:t>Work Experience</w:t>
                  </w:r>
                </w:p>
              </w:tc>
            </w:tr>
            <w:tr w:rsidR="00DA0FE1" w14:paraId="54AD61A5" w14:textId="77777777" w:rsidTr="00E34A0D"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5C3ABE8F" w14:textId="77777777" w:rsidR="00DA0FE1" w:rsidRPr="00E34A0D" w:rsidRDefault="00DA0FE1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20"/>
                      <w:szCs w:val="22"/>
                    </w:rPr>
                  </w:pPr>
                </w:p>
              </w:tc>
            </w:tr>
            <w:tr w:rsidR="00DA0FE1" w14:paraId="1E32C96B" w14:textId="77777777" w:rsidTr="00C65DEB">
              <w:trPr>
                <w:trHeight w:val="146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44FFA391" w14:textId="64A0B0C6" w:rsidR="00DA0FE1" w:rsidRPr="00C65DEB" w:rsidRDefault="000455AA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Solution </w:t>
                  </w:r>
                  <w:r w:rsidR="00E34A0D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>Architect</w:t>
                  </w:r>
                </w:p>
              </w:tc>
            </w:tr>
            <w:tr w:rsidR="000455AA" w14:paraId="214DC911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58787C84" w14:textId="59F9C70E" w:rsidR="000455AA" w:rsidRPr="00C65DEB" w:rsidRDefault="00E50905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Algoleap Technologies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 w:rsid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>|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Hyderabad, IN </w:t>
                  </w:r>
                  <w:r w:rsid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>|</w:t>
                  </w:r>
                  <w:r w:rsidR="00653101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Feb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- Present</w:t>
                  </w:r>
                </w:p>
              </w:tc>
            </w:tr>
            <w:tr w:rsidR="000455AA" w14:paraId="253E18BF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1F4B4260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75CD8661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289C9F0F" w14:textId="77777777" w:rsidR="00F06DFC" w:rsidRDefault="00F06DFC" w:rsidP="00C65DEB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Served as a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techno-functional advisor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designing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customized supply chain solutions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improving client operations and satisfaction.</w:t>
                  </w:r>
                </w:p>
                <w:p w14:paraId="4612D63E" w14:textId="77777777" w:rsidR="00F06DFC" w:rsidRDefault="00F06DFC" w:rsidP="00A46F47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Led the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Distribution Planning module implementation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from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requirements gathering to solution design and deployment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driving efficiency and profitability.</w:t>
                  </w:r>
                </w:p>
                <w:p w14:paraId="29BA60F8" w14:textId="77777777" w:rsidR="00F06DFC" w:rsidRDefault="00F06DFC" w:rsidP="00A46F47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Developed a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strategic end-to-end testing framework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ensuring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seamless validation and high-quality solution delivery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7DA276F9" w14:textId="3FB942B7" w:rsidR="00D47E1B" w:rsidRPr="00C65DEB" w:rsidRDefault="00F06DFC" w:rsidP="00A46F47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Partnered with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business users and directors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to define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functional and technical requirements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document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data models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and construct </w:t>
                  </w:r>
                  <w:r w:rsidRPr="003B54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complex datasets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for enhanced planning accuracy.</w:t>
                  </w:r>
                </w:p>
                <w:p w14:paraId="32284459" w14:textId="7DA85E76" w:rsidR="00587E4C" w:rsidRPr="00C65DEB" w:rsidRDefault="000455AA" w:rsidP="00587E4C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65DE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Collaborated with </w:t>
                  </w:r>
                  <w:r w:rsidR="00E50905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Business users</w:t>
                  </w:r>
                  <w:r w:rsidRPr="00C65DE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directors to create clear functional &amp; technical designs, document data requirements, and construct complex datasets.</w:t>
                  </w:r>
                  <w:r w:rsidR="00587E4C" w:rsidRPr="00C65DEB">
                    <w:rPr>
                      <w:rFonts w:asciiTheme="minorHAnsi" w:hAnsiTheme="minorHAnsi" w:cstheme="minorHAnsi"/>
                      <w:sz w:val="22"/>
                      <w:szCs w:val="22"/>
                    </w:rPr>
                    <w:br/>
                  </w:r>
                  <w:r w:rsidR="00587E4C" w:rsidRPr="00C65DE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Key Results:</w:t>
                  </w:r>
                </w:p>
                <w:p w14:paraId="5D1F924D" w14:textId="339CE366" w:rsidR="00D47E1B" w:rsidRPr="00C65DEB" w:rsidRDefault="00E50905" w:rsidP="00A46F47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90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Designed and implemented a custom Allocation &amp; Replenishment solution tailored for brewery operations, optimizing raw material (e.g., hops, malt) distribution and packaging SKU replenishment across regional warehouses</w:t>
                  </w:r>
                  <w:r w:rsidR="000455AA" w:rsidRPr="00C65DEB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3446D0E0" w14:textId="715D63F0" w:rsidR="00D47E1B" w:rsidRDefault="00F06DFC" w:rsidP="00A46F47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Conducted </w:t>
                  </w:r>
                  <w:r w:rsidRPr="00F06DF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15+ training sessions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for end-users and super-users, strengthening knowledge within customer success teams.</w:t>
                  </w:r>
                </w:p>
                <w:p w14:paraId="17469BF8" w14:textId="77777777" w:rsidR="00D56201" w:rsidRDefault="00F06DFC" w:rsidP="00F06DFC">
                  <w:pPr>
                    <w:pStyle w:val="ListParagraph"/>
                    <w:numPr>
                      <w:ilvl w:val="0"/>
                      <w:numId w:val="9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Led major supply chain projects, including Distribution Planning implementation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WSNP &amp; MRP touchless implementation across five regions.</w:t>
                  </w:r>
                </w:p>
                <w:p w14:paraId="3622F997" w14:textId="56EE2851" w:rsidR="00F06DFC" w:rsidRPr="00F06DFC" w:rsidRDefault="00F06DFC" w:rsidP="00F06DFC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DA0FE1" w14:paraId="5603EABD" w14:textId="77777777" w:rsidTr="00C65DEB">
              <w:trPr>
                <w:trHeight w:val="256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76CDF383" w14:textId="194CB34C" w:rsidR="00DA0FE1" w:rsidRPr="00D56201" w:rsidRDefault="00D56201" w:rsidP="00D56201">
                  <w:pPr>
                    <w:ind w:right="18"/>
                    <w:rPr>
                      <w:rFonts w:ascii="Times New Roman"/>
                      <w:b/>
                    </w:rPr>
                  </w:pPr>
                  <w:r w:rsidRPr="00D56201">
                    <w:rPr>
                      <w:rFonts w:asciiTheme="majorHAnsi" w:hAnsiTheme="majorHAnsi" w:cstheme="majorHAnsi"/>
                      <w:sz w:val="26"/>
                      <w:szCs w:val="26"/>
                    </w:rPr>
                    <w:t>Senior IT Logistics o9 Consultant</w:t>
                  </w:r>
                </w:p>
              </w:tc>
            </w:tr>
            <w:tr w:rsidR="000455AA" w14:paraId="1B62D44B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6F514221" w14:textId="7871437E" w:rsidR="000455AA" w:rsidRPr="00C65DEB" w:rsidRDefault="00D56201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D56201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Tractor Supply Company</w:t>
                  </w:r>
                  <w:r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 w:rsid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>| Tennessee</w:t>
                  </w:r>
                  <w:r w:rsidR="00A0184C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, </w:t>
                  </w:r>
                  <w:r w:rsid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USA |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Oct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-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Aug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2023</w:t>
                  </w:r>
                </w:p>
              </w:tc>
            </w:tr>
            <w:tr w:rsidR="000455AA" w14:paraId="22B1393A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3976EEBA" w14:textId="77777777" w:rsidR="000455AA" w:rsidRPr="00E34A0D" w:rsidRDefault="000455AA" w:rsidP="003A75FC">
                  <w:pPr>
                    <w:ind w:right="170"/>
                    <w:rPr>
                      <w:rFonts w:ascii="Lato Light" w:hAnsi="Lato Light"/>
                      <w:sz w:val="22"/>
                      <w:szCs w:val="22"/>
                    </w:rPr>
                  </w:pPr>
                </w:p>
              </w:tc>
            </w:tr>
            <w:tr w:rsidR="000455AA" w14:paraId="69084516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39829EFE" w14:textId="5EBAB535" w:rsidR="00F06DFC" w:rsidRPr="00F06DFC" w:rsidRDefault="00F06DFC" w:rsidP="00F06DFC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Spearheaded the Phase 1.5 implementation of o9 Solutions, collaborating with business users to document AS-IS and TO-BE processes, ensuring smooth transition and system alignment.</w:t>
                  </w:r>
                </w:p>
                <w:p w14:paraId="631A3DD4" w14:textId="2D4EA0CB" w:rsidR="00F06DFC" w:rsidRPr="00F06DFC" w:rsidRDefault="00F06DFC" w:rsidP="00F06DFC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Acted as a key liaison between internal teams and o9 business consultants, proactively following up on critical queries to streamline data gathering and accelerate implementation timelines.</w:t>
                  </w:r>
                </w:p>
                <w:p w14:paraId="5DC5258F" w14:textId="1741360A" w:rsidR="00F06DFC" w:rsidRDefault="00F06DFC" w:rsidP="00F06DFC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Developed and optimized SQL queries in Snowflake, significantly improving data extraction efficiency for analytics and decision-making.</w:t>
                  </w:r>
                </w:p>
                <w:p w14:paraId="5E0110C9" w14:textId="1387DA0F" w:rsidR="00587E4C" w:rsidRPr="00F06DFC" w:rsidRDefault="00F06DFC" w:rsidP="00F06DFC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Designed and maintained Azure SQL databases, leading migration efforts from Microsoft SQL Server to Azure SQL, improving scalability and reducing maintenance overhead.</w:t>
                  </w:r>
                  <w:r w:rsidR="00587E4C"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br/>
                  </w:r>
                  <w:r w:rsidR="00587E4C" w:rsidRPr="00F06DF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Key Results:</w:t>
                  </w:r>
                </w:p>
                <w:p w14:paraId="2EB0EADC" w14:textId="77777777" w:rsidR="00F06DFC" w:rsidRDefault="00F06DFC" w:rsidP="00344C4C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Successfully saved </w:t>
                  </w:r>
                  <w:r w:rsidRPr="00F06DF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4+ hours per sprint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by developing optimized SQL queries for data extraction.</w:t>
                  </w:r>
                </w:p>
                <w:p w14:paraId="6D98FB40" w14:textId="77777777" w:rsidR="00EF71ED" w:rsidRPr="00EF71ED" w:rsidRDefault="00EF71ED" w:rsidP="00EF71ED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65E43E7" w14:textId="77777777" w:rsidR="00F06DFC" w:rsidRDefault="00F06DFC" w:rsidP="00344C4C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Played a pivotal role in the </w:t>
                  </w:r>
                  <w:r w:rsidRPr="00F06DF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successful rollout of o9 Phase 1.5</w:t>
                  </w:r>
                  <w:r w:rsidRPr="00F06DFC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ensuring seamless integration and data accuracy</w:t>
                  </w:r>
                </w:p>
                <w:p w14:paraId="2585753A" w14:textId="4A152447" w:rsidR="000455AA" w:rsidRPr="00C65DEB" w:rsidRDefault="000455AA" w:rsidP="00EF71ED">
                  <w:pPr>
                    <w:pStyle w:val="ListParagraph"/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BEEF3B6" w14:textId="77777777" w:rsidR="000455AA" w:rsidRPr="00F06DFC" w:rsidRDefault="000455AA" w:rsidP="00E35605">
                  <w:pPr>
                    <w:ind w:left="360"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DA0FE1" w14:paraId="2D3E3090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0EFD7A01" w14:textId="4A391609" w:rsidR="00DA0FE1" w:rsidRPr="00C65DEB" w:rsidRDefault="000A303E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0A303E">
                    <w:rPr>
                      <w:rFonts w:asciiTheme="majorHAnsi" w:hAnsiTheme="majorHAnsi" w:cstheme="majorHAnsi"/>
                      <w:sz w:val="26"/>
                      <w:szCs w:val="26"/>
                    </w:rPr>
                    <w:lastRenderedPageBreak/>
                    <w:t>Techno Functional Analyst</w:t>
                  </w:r>
                </w:p>
              </w:tc>
            </w:tr>
            <w:tr w:rsidR="000455AA" w14:paraId="4DBFC2CB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45D9C0A1" w14:textId="079C1237" w:rsidR="000455AA" w:rsidRPr="00C65DEB" w:rsidRDefault="000A303E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0A303E">
                    <w:rPr>
                      <w:rFonts w:asciiTheme="majorHAnsi" w:hAnsiTheme="majorHAnsi" w:cstheme="majorHAnsi"/>
                      <w:sz w:val="26"/>
                      <w:szCs w:val="26"/>
                    </w:rPr>
                    <w:t>Gordon Food Service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|</w:t>
                  </w:r>
                  <w:r w:rsidRPr="000A303E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M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ichigan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, USA</w:t>
                  </w:r>
                  <w:r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|</w:t>
                  </w:r>
                  <w:r w:rsidR="00653101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Jan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22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-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Sep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</w:p>
              </w:tc>
            </w:tr>
            <w:tr w:rsidR="000455AA" w14:paraId="43AE9A79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50A0CB93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0D7A6551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3AB19DA5" w14:textId="77777777" w:rsidR="00C91429" w:rsidRPr="00C91429" w:rsidRDefault="00C91429" w:rsidP="00E35605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Managed 300+ daily and 200+ weekly AutoSys jobs, ensuring seamless execution of forecasting and Inventory Optimization (IO) replenishment processes, including shell script updates for enhanced reliability.</w:t>
                  </w:r>
                </w:p>
                <w:p w14:paraId="7201C280" w14:textId="77777777" w:rsidR="00C91429" w:rsidRPr="00C91429" w:rsidRDefault="00C91429" w:rsidP="00E35605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Developed complex SQL and IBPL queries to identify, rectify, and validate data issues within the demand planning system, ensuring data accuracy.</w:t>
                  </w:r>
                </w:p>
                <w:p w14:paraId="2AD4F40A" w14:textId="77777777" w:rsidR="00C91429" w:rsidRPr="00C91429" w:rsidRDefault="00C91429" w:rsidP="00E35605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Led transition from JDA (Blue Yonder) to o9 Solutions, assisting business users in data mapping, preparation, and integration into o9.</w:t>
                  </w:r>
                </w:p>
                <w:p w14:paraId="49E54B20" w14:textId="77777777" w:rsidR="00C91429" w:rsidRPr="00C91429" w:rsidRDefault="00C91429" w:rsidP="00E35605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Conducted training and user enablement sessions, explaining o9’s value proposition and addressing user concerns, facilitating a smooth adoption of o9 Solutions.</w:t>
                  </w:r>
                </w:p>
                <w:p w14:paraId="1E10A959" w14:textId="741292AE" w:rsidR="00587E4C" w:rsidRPr="00C65DEB" w:rsidRDefault="00587E4C" w:rsidP="00587E4C">
                  <w:pPr>
                    <w:pStyle w:val="ListParagraph"/>
                    <w:ind w:right="170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C65DE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Key Results</w:t>
                  </w:r>
                </w:p>
                <w:p w14:paraId="182B05F6" w14:textId="77777777" w:rsidR="00C91429" w:rsidRDefault="00C91429" w:rsidP="00E35605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Ensured </w:t>
                  </w:r>
                  <w:r w:rsidRPr="00C91429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error-free execution of 500+ critical AutoSys jobs</w:t>
                  </w: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preventing disruptions in forecasting and replenishment.</w:t>
                  </w:r>
                </w:p>
                <w:p w14:paraId="46DA0E96" w14:textId="77777777" w:rsidR="00C91429" w:rsidRDefault="00C91429" w:rsidP="00E35605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Successfully supported the </w:t>
                  </w:r>
                  <w:r w:rsidRPr="00C91429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JDA-to-o9 migration</w:t>
                  </w: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improving </w:t>
                  </w:r>
                  <w:r w:rsidRPr="00C91429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data accuracy and business team confidence</w:t>
                  </w:r>
                  <w:r w:rsidRPr="00C914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in o9’s capabilities.</w:t>
                  </w:r>
                </w:p>
                <w:p w14:paraId="0D5B9546" w14:textId="77777777" w:rsidR="000455AA" w:rsidRPr="001778DF" w:rsidRDefault="000455AA" w:rsidP="00C91429">
                  <w:pPr>
                    <w:pStyle w:val="ListParagraph"/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</w:tc>
            </w:tr>
            <w:tr w:rsidR="00DA0FE1" w14:paraId="411E59F2" w14:textId="77777777" w:rsidTr="00637821">
              <w:trPr>
                <w:trHeight w:val="163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7EE8B96C" w14:textId="2EA15B48" w:rsidR="00DA0FE1" w:rsidRPr="00C65DEB" w:rsidRDefault="005275D3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>Functional Consultant</w:t>
                  </w:r>
                  <w:r w:rsidR="000455AA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>- Strategic Technology</w:t>
                  </w:r>
                </w:p>
              </w:tc>
            </w:tr>
            <w:tr w:rsidR="000455AA" w14:paraId="37E90FFD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446D808A" w14:textId="57099AA7" w:rsidR="000455AA" w:rsidRPr="00C65DEB" w:rsidRDefault="005275D3" w:rsidP="003A75FC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o9 Solutions |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Dallas, USA 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| Jun</w:t>
                  </w:r>
                  <w:r w:rsidRPr="005275D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2021 – Dec 2021</w:t>
                  </w:r>
                </w:p>
              </w:tc>
            </w:tr>
            <w:tr w:rsidR="000455AA" w14:paraId="2DE3E6AE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03173F4C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5EA7EE26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1B7988AC" w14:textId="77777777" w:rsidR="005275D3" w:rsidRP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Worked within the Customer Success team on internal Integrated Business Planning (IBP) and Sales &amp; Operations Planning (S&amp;OP) initiatives, driving process improvements and performance management.</w:t>
                  </w:r>
                </w:p>
                <w:p w14:paraId="7636DB06" w14:textId="76D109F9" w:rsidR="005275D3" w:rsidRP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Handled 20+ data requests per hour, leveraging o9’s advanced analytics and reporting to support client decision-making.</w:t>
                  </w:r>
                </w:p>
                <w:p w14:paraId="3E190101" w14:textId="19334529" w:rsidR="005275D3" w:rsidRP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Provided 24/7 on-call support, training developers and users across Europe, China, and Asia-Pacific, ensuring a smooth IT division transition.</w:t>
                  </w:r>
                </w:p>
                <w:p w14:paraId="7F264FCD" w14:textId="347B0283" w:rsidR="005275D3" w:rsidRP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Designed, developed, and maintained database solutions for financial modules within WL Gore, conducting unit testing, test plan creation, and adherence to coding standards.</w:t>
                  </w:r>
                </w:p>
                <w:p w14:paraId="0D8798FC" w14:textId="3B08DC19" w:rsidR="00587E4C" w:rsidRPr="005275D3" w:rsidRDefault="00587E4C" w:rsidP="005275D3">
                  <w:pPr>
                    <w:pStyle w:val="ListParagraph"/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Key Results:</w:t>
                  </w:r>
                </w:p>
                <w:p w14:paraId="63A3C3E8" w14:textId="77777777" w:rsidR="00D47E1B" w:rsidRDefault="000455AA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65DEB">
                    <w:rPr>
                      <w:rFonts w:asciiTheme="minorHAnsi" w:hAnsiTheme="minorHAnsi" w:cstheme="minorHAnsi"/>
                      <w:sz w:val="22"/>
                      <w:szCs w:val="22"/>
                    </w:rPr>
                    <w:t>Achieved over 95% reliability in SAP APO system performance.</w:t>
                  </w:r>
                </w:p>
                <w:p w14:paraId="452C29B6" w14:textId="66C6D7FF" w:rsid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Successfully </w:t>
                  </w: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streamlined o9 implementation</w:t>
                  </w: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for WL Gore, improving </w:t>
                  </w: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user adoption and process efficiency</w:t>
                  </w: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610945CE" w14:textId="0934037C" w:rsid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Achieved </w:t>
                  </w: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95% FTR</w:t>
                  </w: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for global access changes, reducing </w:t>
                  </w: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rework and support issues</w:t>
                  </w: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01C320C6" w14:textId="6FBCE3DD" w:rsidR="005275D3" w:rsidRDefault="005275D3" w:rsidP="00A46F47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Created </w:t>
                  </w: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detailed documentation</w:t>
                  </w: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that improved </w:t>
                  </w: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cross-team knowledge sharing and onboarding</w:t>
                  </w:r>
                  <w:r w:rsidRPr="005275D3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0472BB4F" w14:textId="77777777" w:rsidR="00FD6F72" w:rsidRDefault="00FD6F72" w:rsidP="00FD6F72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F40376E" w14:textId="77777777" w:rsidR="00FD6F72" w:rsidRDefault="00FD6F72" w:rsidP="00FD6F72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78C922A5" w14:textId="77777777" w:rsidR="00FD6F72" w:rsidRDefault="00FD6F72" w:rsidP="00FD6F72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9A3159D" w14:textId="77777777" w:rsidR="0043047D" w:rsidRDefault="0043047D" w:rsidP="00FD6F72">
                  <w:pPr>
                    <w:ind w:right="17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43047D">
                    <w:rPr>
                      <w:rFonts w:asciiTheme="majorHAnsi" w:hAnsiTheme="majorHAnsi" w:cstheme="majorHAnsi"/>
                      <w:sz w:val="26"/>
                      <w:szCs w:val="26"/>
                    </w:rPr>
                    <w:t>Software Engineer</w:t>
                  </w:r>
                </w:p>
                <w:p w14:paraId="4C60072E" w14:textId="3B10A679" w:rsidR="00FD6F72" w:rsidRDefault="0043047D" w:rsidP="00FD6F72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Accenture |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Hyderabad, IN 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|</w:t>
                  </w:r>
                  <w:r w:rsidR="00FD6F72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Jan</w:t>
                  </w:r>
                  <w:r w:rsidR="00FD6F72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22</w:t>
                  </w:r>
                  <w:r w:rsidR="00FD6F72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- 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Sep</w:t>
                  </w:r>
                  <w:r w:rsidR="00FD6F72" w:rsidRPr="00C65DEB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 w:rsidR="00FD6F72"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</w:p>
                <w:p w14:paraId="7B92E6A9" w14:textId="77777777" w:rsidR="00FD6F72" w:rsidRDefault="00FD6F72" w:rsidP="00FD6F72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C8ECFD4" w14:textId="77777777" w:rsidR="00FD6F72" w:rsidRPr="0043047D" w:rsidRDefault="00FD6F72" w:rsidP="00FD6F72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Developed custom T-codes and sales order components, enabling rapid item entry and reducing order processing time by 90%.</w:t>
                  </w:r>
                </w:p>
                <w:p w14:paraId="749967C3" w14:textId="32F07114" w:rsidR="0043047D" w:rsidRPr="0043047D" w:rsidRDefault="0043047D" w:rsidP="00FD6F72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Automated invoicing and </w:t>
                  </w: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report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generation in SAP ARIBA, minimizing manual effort by 80% and eliminating billing errors for 400+ contracts monthly.</w:t>
                  </w:r>
                </w:p>
                <w:p w14:paraId="4C586A2D" w14:textId="3AEE9AB8" w:rsidR="00FD6F72" w:rsidRPr="0043047D" w:rsidRDefault="0043047D" w:rsidP="00FD6F72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lastRenderedPageBreak/>
                    <w:t>Implemented a custom interface for inventory management, automating Lot allocation and reducing manual workload for managers.</w:t>
                  </w:r>
                </w:p>
                <w:p w14:paraId="6DCA3307" w14:textId="494F507F" w:rsidR="0043047D" w:rsidRPr="0043047D" w:rsidRDefault="0043047D" w:rsidP="00FD6F72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>Optimized payroll ticket resolution for Shell Operations, improving efficiency by 50% through enhanced issue-tracking and automation.</w:t>
                  </w:r>
                </w:p>
                <w:p w14:paraId="700CC0FE" w14:textId="77777777" w:rsidR="00FD6F72" w:rsidRPr="005275D3" w:rsidRDefault="00FD6F72" w:rsidP="00FD6F72">
                  <w:pPr>
                    <w:pStyle w:val="ListParagraph"/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275D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Key Results:</w:t>
                  </w:r>
                </w:p>
                <w:p w14:paraId="3F6DBC80" w14:textId="1BE9BE7A" w:rsidR="0043047D" w:rsidRDefault="0043047D" w:rsidP="00FD6F72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Reduced </w:t>
                  </w:r>
                  <w:r w:rsidRPr="0043047D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capital charges and </w:t>
                  </w:r>
                  <w:r w:rsidRPr="0043047D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OPERA increased</w:t>
                  </w:r>
                  <w:r w:rsidRPr="0043047D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savings by 40%</w:t>
                  </w: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driving </w:t>
                  </w:r>
                  <w:r w:rsidRPr="0043047D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higher profitability and client satisfaction</w:t>
                  </w: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0765923D" w14:textId="6F9DC1CF" w:rsidR="000455AA" w:rsidRPr="0043047D" w:rsidRDefault="0043047D" w:rsidP="0043047D">
                  <w:pPr>
                    <w:pStyle w:val="ListParagraph"/>
                    <w:numPr>
                      <w:ilvl w:val="0"/>
                      <w:numId w:val="11"/>
                    </w:num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Successfully </w:t>
                  </w:r>
                  <w:r w:rsidRPr="0043047D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generated 400+ invoices monthly</w:t>
                  </w:r>
                  <w:r w:rsidRPr="0043047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ensuring </w:t>
                  </w:r>
                  <w:r w:rsidRPr="0043047D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accurate billing with zero cost-impacting errors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0455AA" w14:paraId="127F5CC9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6B6811CA" w14:textId="77777777" w:rsidR="000455AA" w:rsidRPr="00637821" w:rsidRDefault="000455AA" w:rsidP="003A75FC">
                  <w:pPr>
                    <w:ind w:right="17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0455AA" w14:paraId="03DAB87F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43F75DEA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C5E142C" w14:textId="77777777" w:rsidTr="00E34A0D">
              <w:tc>
                <w:tcPr>
                  <w:tcW w:w="7189" w:type="dxa"/>
                  <w:tcBorders>
                    <w:bottom w:val="single" w:sz="8" w:space="0" w:color="C4C4C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3AAE50C9" w14:textId="57C0E0B5" w:rsidR="000455AA" w:rsidRPr="009108B7" w:rsidRDefault="00BA29FB" w:rsidP="003A75FC">
                  <w:pPr>
                    <w:spacing w:after="20"/>
                    <w:ind w:left="141" w:right="170" w:hanging="141"/>
                    <w:rPr>
                      <w:rFonts w:asciiTheme="majorHAnsi" w:hAnsiTheme="majorHAnsi" w:cstheme="majorHAnsi"/>
                      <w:b/>
                      <w:bCs/>
                      <w:sz w:val="28"/>
                      <w:szCs w:val="32"/>
                    </w:rPr>
                  </w:pPr>
                  <w:r w:rsidRPr="009108B7">
                    <w:rPr>
                      <w:rFonts w:asciiTheme="majorHAnsi" w:hAnsiTheme="majorHAnsi" w:cstheme="majorHAnsi"/>
                      <w:b/>
                      <w:bCs/>
                      <w:caps/>
                      <w:spacing w:val="24"/>
                      <w:sz w:val="28"/>
                      <w:szCs w:val="32"/>
                    </w:rPr>
                    <w:t>Education</w:t>
                  </w:r>
                </w:p>
              </w:tc>
            </w:tr>
            <w:tr w:rsidR="000455AA" w14:paraId="2BE0631A" w14:textId="77777777" w:rsidTr="00E34A0D"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5038BE11" w14:textId="77777777" w:rsidR="000455AA" w:rsidRPr="00637821" w:rsidRDefault="000455AA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20"/>
                      <w:szCs w:val="22"/>
                    </w:rPr>
                  </w:pPr>
                </w:p>
              </w:tc>
            </w:tr>
            <w:tr w:rsidR="004D492A" w14:paraId="1BE85302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2D0E6292" w14:textId="5FD97D8A" w:rsidR="004D492A" w:rsidRPr="00196B4F" w:rsidRDefault="004D492A" w:rsidP="004D492A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12F59"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</w:rPr>
                    <w:t>Master’s in Supply Chain Management |</w:t>
                  </w:r>
                  <w:r w:rsidRPr="00912F59">
                    <w:rPr>
                      <w:rFonts w:ascii="Arial" w:eastAsia="Times New Roman" w:hAnsi="Arial" w:cs="Arial"/>
                      <w:iCs/>
                      <w:color w:val="464C4E"/>
                      <w:sz w:val="21"/>
                      <w:szCs w:val="21"/>
                    </w:rPr>
                    <w:t>The University of Texas at</w:t>
                  </w:r>
                  <w:r>
                    <w:rPr>
                      <w:rFonts w:ascii="Arial" w:eastAsia="Times New Roman" w:hAnsi="Arial" w:cs="Arial"/>
                      <w:iCs/>
                      <w:color w:val="464C4E"/>
                      <w:sz w:val="21"/>
                      <w:szCs w:val="21"/>
                    </w:rPr>
                    <w:t xml:space="preserve"> </w:t>
                  </w:r>
                  <w:r w:rsidRPr="00912F59">
                    <w:rPr>
                      <w:rFonts w:ascii="Arial" w:eastAsia="Times New Roman" w:hAnsi="Arial" w:cs="Arial"/>
                      <w:iCs/>
                      <w:color w:val="464C4E"/>
                      <w:sz w:val="21"/>
                      <w:szCs w:val="21"/>
                    </w:rPr>
                    <w:t xml:space="preserve">Dallas                            </w:t>
                  </w:r>
                  <w:r>
                    <w:rPr>
                      <w:rFonts w:ascii="Arial" w:eastAsia="Times New Roman" w:hAnsi="Arial" w:cs="Arial"/>
                      <w:iCs/>
                      <w:color w:val="464C4E"/>
                      <w:sz w:val="21"/>
                      <w:szCs w:val="21"/>
                    </w:rPr>
                    <w:t xml:space="preserve">      </w:t>
                  </w:r>
                  <w:r w:rsidRPr="00912F59">
                    <w:rPr>
                      <w:rFonts w:ascii="Arial" w:eastAsia="Times New Roman" w:hAnsi="Arial" w:cs="Arial"/>
                      <w:bCs/>
                      <w:iCs/>
                      <w:color w:val="464C4E"/>
                      <w:sz w:val="21"/>
                      <w:szCs w:val="21"/>
                    </w:rPr>
                    <w:t>Aug 2019 – May 2021</w:t>
                  </w:r>
                </w:p>
              </w:tc>
            </w:tr>
            <w:tr w:rsidR="004D492A" w14:paraId="39E7F745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3AC530A5" w14:textId="27D7692A" w:rsidR="004D492A" w:rsidRPr="00196B4F" w:rsidRDefault="004D492A" w:rsidP="004D492A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455AA" w14:paraId="6213192A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1305D6EE" w14:textId="77777777" w:rsidR="000455AA" w:rsidRPr="00196B4F" w:rsidRDefault="000455AA" w:rsidP="003A75FC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455AA" w14:paraId="266664C8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7E127D85" w14:textId="35B1F9E4" w:rsidR="000455AA" w:rsidRPr="00196B4F" w:rsidRDefault="000455AA" w:rsidP="003A75FC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455AA" w14:paraId="2EB6ABF3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41352419" w14:textId="07CC62BE" w:rsidR="000455AA" w:rsidRPr="00196B4F" w:rsidRDefault="000455AA" w:rsidP="003A75FC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455AA" w14:paraId="676D2D97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30EF4D17" w14:textId="77777777" w:rsidR="000455AA" w:rsidRPr="00196B4F" w:rsidRDefault="000455AA" w:rsidP="003A75FC">
                  <w:pPr>
                    <w:ind w:right="17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455AA" w14:paraId="4B6A1A33" w14:textId="77777777" w:rsidTr="00E34A0D">
              <w:trPr>
                <w:trHeight w:val="55"/>
              </w:trPr>
              <w:tc>
                <w:tcPr>
                  <w:tcW w:w="7189" w:type="dxa"/>
                  <w:tcMar>
                    <w:left w:w="0" w:type="dxa"/>
                    <w:right w:w="170" w:type="dxa"/>
                  </w:tcMar>
                </w:tcPr>
                <w:p w14:paraId="42016AC7" w14:textId="77777777" w:rsidR="000455AA" w:rsidRPr="00637821" w:rsidRDefault="000455AA" w:rsidP="003A75FC">
                  <w:pPr>
                    <w:ind w:right="170"/>
                    <w:rPr>
                      <w:rFonts w:ascii="Lato" w:hAnsi="Lato"/>
                      <w:szCs w:val="22"/>
                    </w:rPr>
                  </w:pPr>
                </w:p>
              </w:tc>
            </w:tr>
          </w:tbl>
          <w:p w14:paraId="79BB4914" w14:textId="0FC1C868" w:rsidR="00563DC7" w:rsidRDefault="00E34A0D" w:rsidP="006B6E97">
            <w:pPr>
              <w:jc w:val="center"/>
            </w:pPr>
            <w:r>
              <w:t>-</w:t>
            </w:r>
          </w:p>
        </w:tc>
      </w:tr>
    </w:tbl>
    <w:p w14:paraId="1C1DB47C" w14:textId="05110ADD" w:rsidR="005C67D5" w:rsidRPr="00D47BCF" w:rsidRDefault="005C67D5" w:rsidP="00D47BCF"/>
    <w:sectPr w:rsidR="005C67D5" w:rsidRPr="00D47BCF" w:rsidSect="00AA2742">
      <w:headerReference w:type="default" r:id="rId13"/>
      <w:footerReference w:type="default" r:id="rId14"/>
      <w:pgSz w:w="11900" w:h="16840"/>
      <w:pgMar w:top="0" w:right="70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A8DA2" w14:textId="77777777" w:rsidR="0024200F" w:rsidRDefault="0024200F" w:rsidP="00FE4083">
      <w:r>
        <w:separator/>
      </w:r>
    </w:p>
  </w:endnote>
  <w:endnote w:type="continuationSeparator" w:id="0">
    <w:p w14:paraId="43F75E2C" w14:textId="77777777" w:rsidR="0024200F" w:rsidRDefault="0024200F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Butler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95F54" w14:textId="28527BA9" w:rsidR="00466DFF" w:rsidRPr="00466DFF" w:rsidRDefault="00466DFF">
    <w:pPr>
      <w:pStyle w:val="Footer"/>
      <w:rPr>
        <w:sz w:val="2"/>
        <w:szCs w:val="2"/>
      </w:rPr>
    </w:pPr>
    <w:r w:rsidRPr="00466DFF">
      <w:rPr>
        <w:sz w:val="2"/>
        <w:szCs w:val="2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300FE" w14:textId="77777777" w:rsidR="0024200F" w:rsidRDefault="0024200F" w:rsidP="00FE4083">
      <w:r>
        <w:separator/>
      </w:r>
    </w:p>
  </w:footnote>
  <w:footnote w:type="continuationSeparator" w:id="0">
    <w:p w14:paraId="3D2B5BDB" w14:textId="77777777" w:rsidR="0024200F" w:rsidRDefault="0024200F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CA63E" w14:textId="2EA85233" w:rsidR="00466DFF" w:rsidRPr="00AA2742" w:rsidRDefault="00DD7B2D">
    <w:pPr>
      <w:pStyle w:val="Header"/>
      <w:rPr>
        <w:sz w:val="20"/>
        <w:szCs w:val="2"/>
      </w:rPr>
    </w:pPr>
    <w:r>
      <w:rPr>
        <w:noProof/>
        <w:sz w:val="36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9909D7" wp14:editId="409852AB">
              <wp:simplePos x="0" y="0"/>
              <wp:positionH relativeFrom="column">
                <wp:posOffset>-10795</wp:posOffset>
              </wp:positionH>
              <wp:positionV relativeFrom="paragraph">
                <wp:posOffset>-50165</wp:posOffset>
              </wp:positionV>
              <wp:extent cx="2437130" cy="10737215"/>
              <wp:effectExtent l="0" t="0" r="2540" b="0"/>
              <wp:wrapNone/>
              <wp:docPr id="1967282595" name="Rectangl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7130" cy="10737215"/>
                      </a:xfrm>
                      <a:prstGeom prst="rect">
                        <a:avLst/>
                      </a:prstGeom>
                      <a:solidFill>
                        <a:srgbClr val="E3D5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FE88F0" id="Rectangle 75" o:spid="_x0000_s1026" style="position:absolute;margin-left:-.85pt;margin-top:-3.95pt;width:191.9pt;height:8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" fillcolor="#e3d5c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32F4"/>
    <w:multiLevelType w:val="hybridMultilevel"/>
    <w:tmpl w:val="0EC4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AD0"/>
    <w:multiLevelType w:val="hybridMultilevel"/>
    <w:tmpl w:val="71EC0FA8"/>
    <w:lvl w:ilvl="0" w:tplc="269C860E">
      <w:numFmt w:val="bullet"/>
      <w:lvlText w:val="•"/>
      <w:lvlJc w:val="left"/>
      <w:pPr>
        <w:ind w:left="1011" w:hanging="360"/>
      </w:pPr>
      <w:rPr>
        <w:rFonts w:ascii="Arial MT" w:eastAsia="Arial MT" w:hAnsi="Arial MT" w:cs="Arial MT" w:hint="default"/>
        <w:color w:val="774489"/>
        <w:w w:val="100"/>
        <w:sz w:val="21"/>
        <w:szCs w:val="21"/>
        <w:lang w:val="en-US" w:eastAsia="en-US" w:bidi="ar-SA"/>
      </w:rPr>
    </w:lvl>
    <w:lvl w:ilvl="1" w:tplc="678AA40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21EA53C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B547B7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2AF44E18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48AA1304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C34014CA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7" w:tplc="0002BD42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  <w:lvl w:ilvl="8" w:tplc="3A38FFF6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B5CBD"/>
    <w:multiLevelType w:val="hybridMultilevel"/>
    <w:tmpl w:val="30EE9E1A"/>
    <w:lvl w:ilvl="0" w:tplc="2A36CF30">
      <w:numFmt w:val="bullet"/>
      <w:lvlText w:val="•"/>
      <w:lvlJc w:val="left"/>
      <w:pPr>
        <w:ind w:left="720" w:hanging="360"/>
      </w:pPr>
      <w:rPr>
        <w:rFonts w:ascii="Lato Light" w:eastAsiaTheme="minorEastAsia" w:hAnsi="Lato Light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61FB4"/>
    <w:multiLevelType w:val="hybridMultilevel"/>
    <w:tmpl w:val="E398BFC4"/>
    <w:lvl w:ilvl="0" w:tplc="2A36CF30">
      <w:numFmt w:val="bullet"/>
      <w:lvlText w:val="•"/>
      <w:lvlJc w:val="left"/>
      <w:pPr>
        <w:ind w:left="720" w:hanging="360"/>
      </w:pPr>
      <w:rPr>
        <w:rFonts w:ascii="Lato Light" w:eastAsiaTheme="minorEastAsia" w:hAnsi="Lato Light" w:cstheme="minorBidi" w:hint="default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7092C"/>
    <w:multiLevelType w:val="hybridMultilevel"/>
    <w:tmpl w:val="B99071F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A613D84"/>
    <w:multiLevelType w:val="hybridMultilevel"/>
    <w:tmpl w:val="68760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065EB"/>
    <w:multiLevelType w:val="hybridMultilevel"/>
    <w:tmpl w:val="82A2FACA"/>
    <w:lvl w:ilvl="0" w:tplc="2A36CF30">
      <w:numFmt w:val="bullet"/>
      <w:lvlText w:val="•"/>
      <w:lvlJc w:val="left"/>
      <w:pPr>
        <w:ind w:left="720" w:hanging="360"/>
      </w:pPr>
      <w:rPr>
        <w:rFonts w:ascii="Lato Light" w:eastAsiaTheme="minorEastAsia" w:hAnsi="Lato Light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05FE6"/>
    <w:multiLevelType w:val="hybridMultilevel"/>
    <w:tmpl w:val="98B86602"/>
    <w:lvl w:ilvl="0" w:tplc="D8C81B46">
      <w:numFmt w:val="bullet"/>
      <w:lvlText w:val=""/>
      <w:lvlJc w:val="left"/>
      <w:pPr>
        <w:ind w:left="602" w:hanging="360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en-US" w:eastAsia="en-US" w:bidi="ar-SA"/>
      </w:rPr>
    </w:lvl>
    <w:lvl w:ilvl="1" w:tplc="91DC4FF2">
      <w:numFmt w:val="bullet"/>
      <w:lvlText w:val=""/>
      <w:lvlJc w:val="left"/>
      <w:pPr>
        <w:ind w:left="686" w:hanging="233"/>
      </w:pPr>
      <w:rPr>
        <w:rFonts w:hint="default"/>
        <w:w w:val="99"/>
        <w:lang w:val="en-US" w:eastAsia="en-US" w:bidi="ar-SA"/>
      </w:rPr>
    </w:lvl>
    <w:lvl w:ilvl="2" w:tplc="6CAC76B8">
      <w:numFmt w:val="bullet"/>
      <w:lvlText w:val=""/>
      <w:lvlJc w:val="left"/>
      <w:pPr>
        <w:ind w:left="945" w:hanging="360"/>
      </w:pPr>
      <w:rPr>
        <w:rFonts w:ascii="Wingdings" w:eastAsia="Wingdings" w:hAnsi="Wingdings" w:cs="Wingdings" w:hint="default"/>
        <w:color w:val="313D4F"/>
        <w:w w:val="99"/>
        <w:sz w:val="20"/>
        <w:szCs w:val="20"/>
        <w:lang w:val="en-US" w:eastAsia="en-US" w:bidi="ar-SA"/>
      </w:rPr>
    </w:lvl>
    <w:lvl w:ilvl="3" w:tplc="E4B8EA3A"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4" w:tplc="43A68C9E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5" w:tplc="F21228DC">
      <w:numFmt w:val="bullet"/>
      <w:lvlText w:val="•"/>
      <w:lvlJc w:val="left"/>
      <w:pPr>
        <w:ind w:left="559" w:hanging="360"/>
      </w:pPr>
      <w:rPr>
        <w:rFonts w:hint="default"/>
        <w:lang w:val="en-US" w:eastAsia="en-US" w:bidi="ar-SA"/>
      </w:rPr>
    </w:lvl>
    <w:lvl w:ilvl="6" w:tplc="FD68353A">
      <w:numFmt w:val="bullet"/>
      <w:lvlText w:val="•"/>
      <w:lvlJc w:val="left"/>
      <w:pPr>
        <w:ind w:left="432" w:hanging="360"/>
      </w:pPr>
      <w:rPr>
        <w:rFonts w:hint="default"/>
        <w:lang w:val="en-US" w:eastAsia="en-US" w:bidi="ar-SA"/>
      </w:rPr>
    </w:lvl>
    <w:lvl w:ilvl="7" w:tplc="52DC3B44">
      <w:numFmt w:val="bullet"/>
      <w:lvlText w:val="•"/>
      <w:lvlJc w:val="left"/>
      <w:pPr>
        <w:ind w:left="305" w:hanging="360"/>
      </w:pPr>
      <w:rPr>
        <w:rFonts w:hint="default"/>
        <w:lang w:val="en-US" w:eastAsia="en-US" w:bidi="ar-SA"/>
      </w:rPr>
    </w:lvl>
    <w:lvl w:ilvl="8" w:tplc="E9E21100">
      <w:numFmt w:val="bullet"/>
      <w:lvlText w:val="•"/>
      <w:lvlJc w:val="left"/>
      <w:pPr>
        <w:ind w:left="17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B86290"/>
    <w:multiLevelType w:val="hybridMultilevel"/>
    <w:tmpl w:val="0AE8A8CE"/>
    <w:lvl w:ilvl="0" w:tplc="3490C70A">
      <w:start w:val="1"/>
      <w:numFmt w:val="bullet"/>
      <w:lvlText w:val=""/>
      <w:lvlJc w:val="left"/>
      <w:pPr>
        <w:ind w:left="504" w:hanging="23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6967">
    <w:abstractNumId w:val="7"/>
  </w:num>
  <w:num w:numId="2" w16cid:durableId="2113814611">
    <w:abstractNumId w:val="6"/>
  </w:num>
  <w:num w:numId="3" w16cid:durableId="831916431">
    <w:abstractNumId w:val="8"/>
  </w:num>
  <w:num w:numId="4" w16cid:durableId="1673797206">
    <w:abstractNumId w:val="12"/>
  </w:num>
  <w:num w:numId="5" w16cid:durableId="127630486">
    <w:abstractNumId w:val="4"/>
  </w:num>
  <w:num w:numId="6" w16cid:durableId="1967082786">
    <w:abstractNumId w:val="2"/>
  </w:num>
  <w:num w:numId="7" w16cid:durableId="124391440">
    <w:abstractNumId w:val="0"/>
  </w:num>
  <w:num w:numId="8" w16cid:durableId="583033513">
    <w:abstractNumId w:val="1"/>
  </w:num>
  <w:num w:numId="9" w16cid:durableId="392430686">
    <w:abstractNumId w:val="10"/>
  </w:num>
  <w:num w:numId="10" w16cid:durableId="492188113">
    <w:abstractNumId w:val="11"/>
  </w:num>
  <w:num w:numId="11" w16cid:durableId="935554002">
    <w:abstractNumId w:val="9"/>
  </w:num>
  <w:num w:numId="12" w16cid:durableId="1681812251">
    <w:abstractNumId w:val="5"/>
  </w:num>
  <w:num w:numId="13" w16cid:durableId="1308588192">
    <w:abstractNumId w:val="13"/>
  </w:num>
  <w:num w:numId="14" w16cid:durableId="2077166432">
    <w:abstractNumId w:val="14"/>
  </w:num>
  <w:num w:numId="15" w16cid:durableId="118846317">
    <w:abstractNumId w:val="15"/>
  </w:num>
  <w:num w:numId="16" w16cid:durableId="179509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3sDA0szAyNrYwMzFR0lEKTi0uzszPAykwrQUAnZD1/iwAAAA="/>
  </w:docVars>
  <w:rsids>
    <w:rsidRoot w:val="00FE4083"/>
    <w:rsid w:val="00002AEF"/>
    <w:rsid w:val="00011A3B"/>
    <w:rsid w:val="0001211C"/>
    <w:rsid w:val="00012C95"/>
    <w:rsid w:val="000142A2"/>
    <w:rsid w:val="000455AA"/>
    <w:rsid w:val="00046EDE"/>
    <w:rsid w:val="00061403"/>
    <w:rsid w:val="0007120B"/>
    <w:rsid w:val="0008664C"/>
    <w:rsid w:val="0008753B"/>
    <w:rsid w:val="0008776A"/>
    <w:rsid w:val="00092B46"/>
    <w:rsid w:val="00096B08"/>
    <w:rsid w:val="000A303E"/>
    <w:rsid w:val="000B2898"/>
    <w:rsid w:val="000C4882"/>
    <w:rsid w:val="000E4783"/>
    <w:rsid w:val="000E68BD"/>
    <w:rsid w:val="000F6181"/>
    <w:rsid w:val="00123153"/>
    <w:rsid w:val="00130E92"/>
    <w:rsid w:val="00141264"/>
    <w:rsid w:val="001433B8"/>
    <w:rsid w:val="00171FA6"/>
    <w:rsid w:val="001778DF"/>
    <w:rsid w:val="00195F4A"/>
    <w:rsid w:val="00196B4F"/>
    <w:rsid w:val="00197269"/>
    <w:rsid w:val="001A5617"/>
    <w:rsid w:val="001C1FCB"/>
    <w:rsid w:val="001E7949"/>
    <w:rsid w:val="001F267D"/>
    <w:rsid w:val="001F6765"/>
    <w:rsid w:val="002010F0"/>
    <w:rsid w:val="00210D2A"/>
    <w:rsid w:val="0021367B"/>
    <w:rsid w:val="00225420"/>
    <w:rsid w:val="0024200F"/>
    <w:rsid w:val="00246B97"/>
    <w:rsid w:val="00251981"/>
    <w:rsid w:val="00276AE6"/>
    <w:rsid w:val="002A210A"/>
    <w:rsid w:val="002B033D"/>
    <w:rsid w:val="002B1511"/>
    <w:rsid w:val="002B4330"/>
    <w:rsid w:val="002C593F"/>
    <w:rsid w:val="002D2532"/>
    <w:rsid w:val="002E023E"/>
    <w:rsid w:val="003017D6"/>
    <w:rsid w:val="00317B83"/>
    <w:rsid w:val="0032053E"/>
    <w:rsid w:val="00324BA0"/>
    <w:rsid w:val="0033265E"/>
    <w:rsid w:val="00332D5C"/>
    <w:rsid w:val="00340804"/>
    <w:rsid w:val="00344C4C"/>
    <w:rsid w:val="003549FA"/>
    <w:rsid w:val="00361F3F"/>
    <w:rsid w:val="00362607"/>
    <w:rsid w:val="00380698"/>
    <w:rsid w:val="0038657C"/>
    <w:rsid w:val="003867D1"/>
    <w:rsid w:val="003870FB"/>
    <w:rsid w:val="00391D55"/>
    <w:rsid w:val="00396FC7"/>
    <w:rsid w:val="003979EE"/>
    <w:rsid w:val="003A75FC"/>
    <w:rsid w:val="003B545F"/>
    <w:rsid w:val="003D2443"/>
    <w:rsid w:val="003D463F"/>
    <w:rsid w:val="003E17BA"/>
    <w:rsid w:val="003F23A9"/>
    <w:rsid w:val="003F6FCC"/>
    <w:rsid w:val="003F757D"/>
    <w:rsid w:val="0040555A"/>
    <w:rsid w:val="004112C9"/>
    <w:rsid w:val="00411CB8"/>
    <w:rsid w:val="0042455E"/>
    <w:rsid w:val="0043047D"/>
    <w:rsid w:val="0043336A"/>
    <w:rsid w:val="0045436B"/>
    <w:rsid w:val="004644EA"/>
    <w:rsid w:val="00466DFF"/>
    <w:rsid w:val="00472765"/>
    <w:rsid w:val="00492080"/>
    <w:rsid w:val="004B18E9"/>
    <w:rsid w:val="004C3496"/>
    <w:rsid w:val="004C3CAF"/>
    <w:rsid w:val="004D492A"/>
    <w:rsid w:val="004E2101"/>
    <w:rsid w:val="004E3746"/>
    <w:rsid w:val="0050103C"/>
    <w:rsid w:val="005158B7"/>
    <w:rsid w:val="00520999"/>
    <w:rsid w:val="00524C66"/>
    <w:rsid w:val="005275D3"/>
    <w:rsid w:val="005277A2"/>
    <w:rsid w:val="0053772D"/>
    <w:rsid w:val="0054668C"/>
    <w:rsid w:val="00553F56"/>
    <w:rsid w:val="005573CD"/>
    <w:rsid w:val="005636DB"/>
    <w:rsid w:val="00563DC7"/>
    <w:rsid w:val="005760E3"/>
    <w:rsid w:val="00587E4C"/>
    <w:rsid w:val="005A2B0A"/>
    <w:rsid w:val="005C3D3F"/>
    <w:rsid w:val="005C4021"/>
    <w:rsid w:val="005C67D5"/>
    <w:rsid w:val="005D1D61"/>
    <w:rsid w:val="005D2723"/>
    <w:rsid w:val="005D56A4"/>
    <w:rsid w:val="005E4098"/>
    <w:rsid w:val="005E69C1"/>
    <w:rsid w:val="005E6D45"/>
    <w:rsid w:val="005F6656"/>
    <w:rsid w:val="005F71C8"/>
    <w:rsid w:val="00637303"/>
    <w:rsid w:val="00637821"/>
    <w:rsid w:val="00640D5C"/>
    <w:rsid w:val="00644FDE"/>
    <w:rsid w:val="00645DB8"/>
    <w:rsid w:val="00653101"/>
    <w:rsid w:val="00653F47"/>
    <w:rsid w:val="00654415"/>
    <w:rsid w:val="00676991"/>
    <w:rsid w:val="00682695"/>
    <w:rsid w:val="00691AEA"/>
    <w:rsid w:val="00691B01"/>
    <w:rsid w:val="006A2226"/>
    <w:rsid w:val="006A5E06"/>
    <w:rsid w:val="006A6209"/>
    <w:rsid w:val="006B6CC1"/>
    <w:rsid w:val="006B6E97"/>
    <w:rsid w:val="006C5554"/>
    <w:rsid w:val="006E0264"/>
    <w:rsid w:val="006E39E5"/>
    <w:rsid w:val="006E6785"/>
    <w:rsid w:val="006F31B2"/>
    <w:rsid w:val="006F7439"/>
    <w:rsid w:val="007005C9"/>
    <w:rsid w:val="007020C1"/>
    <w:rsid w:val="00702647"/>
    <w:rsid w:val="007147D2"/>
    <w:rsid w:val="0072161C"/>
    <w:rsid w:val="00730C17"/>
    <w:rsid w:val="00732C39"/>
    <w:rsid w:val="00734BAF"/>
    <w:rsid w:val="00735B9A"/>
    <w:rsid w:val="00740861"/>
    <w:rsid w:val="0074684E"/>
    <w:rsid w:val="007469B6"/>
    <w:rsid w:val="0078014A"/>
    <w:rsid w:val="007804A5"/>
    <w:rsid w:val="00780507"/>
    <w:rsid w:val="007870D5"/>
    <w:rsid w:val="007A21ED"/>
    <w:rsid w:val="007A48BC"/>
    <w:rsid w:val="007A7231"/>
    <w:rsid w:val="007B2CCC"/>
    <w:rsid w:val="007C0B2A"/>
    <w:rsid w:val="007C50F3"/>
    <w:rsid w:val="007D07DF"/>
    <w:rsid w:val="007D316C"/>
    <w:rsid w:val="007D4C17"/>
    <w:rsid w:val="007E1361"/>
    <w:rsid w:val="007E44FA"/>
    <w:rsid w:val="007E580A"/>
    <w:rsid w:val="007F1B99"/>
    <w:rsid w:val="0080044F"/>
    <w:rsid w:val="0080261D"/>
    <w:rsid w:val="00815FD0"/>
    <w:rsid w:val="008221C1"/>
    <w:rsid w:val="00822A6F"/>
    <w:rsid w:val="00832948"/>
    <w:rsid w:val="00835712"/>
    <w:rsid w:val="00835F10"/>
    <w:rsid w:val="00836AA3"/>
    <w:rsid w:val="00837F8A"/>
    <w:rsid w:val="0084078C"/>
    <w:rsid w:val="00840DAF"/>
    <w:rsid w:val="0084300A"/>
    <w:rsid w:val="00847C38"/>
    <w:rsid w:val="00865551"/>
    <w:rsid w:val="00870244"/>
    <w:rsid w:val="008736D9"/>
    <w:rsid w:val="00876A3A"/>
    <w:rsid w:val="00896DA9"/>
    <w:rsid w:val="008A3B83"/>
    <w:rsid w:val="008A667B"/>
    <w:rsid w:val="008B76A0"/>
    <w:rsid w:val="008F158B"/>
    <w:rsid w:val="008F32C4"/>
    <w:rsid w:val="009108B7"/>
    <w:rsid w:val="00922537"/>
    <w:rsid w:val="00926246"/>
    <w:rsid w:val="00931FF8"/>
    <w:rsid w:val="009476B6"/>
    <w:rsid w:val="00956295"/>
    <w:rsid w:val="009950EC"/>
    <w:rsid w:val="009A3B96"/>
    <w:rsid w:val="009A76E3"/>
    <w:rsid w:val="009B0AE7"/>
    <w:rsid w:val="009B53E0"/>
    <w:rsid w:val="009E4237"/>
    <w:rsid w:val="009F5185"/>
    <w:rsid w:val="00A0184C"/>
    <w:rsid w:val="00A05A52"/>
    <w:rsid w:val="00A14CC8"/>
    <w:rsid w:val="00A205A2"/>
    <w:rsid w:val="00A21267"/>
    <w:rsid w:val="00A46F47"/>
    <w:rsid w:val="00A53377"/>
    <w:rsid w:val="00A54DD6"/>
    <w:rsid w:val="00A84B79"/>
    <w:rsid w:val="00AA0ED6"/>
    <w:rsid w:val="00AA2742"/>
    <w:rsid w:val="00AA4307"/>
    <w:rsid w:val="00AC3876"/>
    <w:rsid w:val="00AD15FB"/>
    <w:rsid w:val="00AD7BED"/>
    <w:rsid w:val="00AE0987"/>
    <w:rsid w:val="00B16995"/>
    <w:rsid w:val="00B16AC0"/>
    <w:rsid w:val="00B26C72"/>
    <w:rsid w:val="00B30A70"/>
    <w:rsid w:val="00B55B9A"/>
    <w:rsid w:val="00B62294"/>
    <w:rsid w:val="00B71018"/>
    <w:rsid w:val="00B7678B"/>
    <w:rsid w:val="00B93356"/>
    <w:rsid w:val="00B96A7F"/>
    <w:rsid w:val="00BA29FB"/>
    <w:rsid w:val="00BA4E1D"/>
    <w:rsid w:val="00BA6886"/>
    <w:rsid w:val="00BA7FD8"/>
    <w:rsid w:val="00BB6095"/>
    <w:rsid w:val="00BC7E44"/>
    <w:rsid w:val="00BF794F"/>
    <w:rsid w:val="00C018DA"/>
    <w:rsid w:val="00C02FC4"/>
    <w:rsid w:val="00C050DC"/>
    <w:rsid w:val="00C07F6F"/>
    <w:rsid w:val="00C1550A"/>
    <w:rsid w:val="00C22757"/>
    <w:rsid w:val="00C35043"/>
    <w:rsid w:val="00C41373"/>
    <w:rsid w:val="00C44F40"/>
    <w:rsid w:val="00C46232"/>
    <w:rsid w:val="00C5186B"/>
    <w:rsid w:val="00C6238A"/>
    <w:rsid w:val="00C65DEB"/>
    <w:rsid w:val="00C83DDC"/>
    <w:rsid w:val="00C91429"/>
    <w:rsid w:val="00CA4FF3"/>
    <w:rsid w:val="00CA7065"/>
    <w:rsid w:val="00CB046D"/>
    <w:rsid w:val="00CB104B"/>
    <w:rsid w:val="00CB3655"/>
    <w:rsid w:val="00CB75DD"/>
    <w:rsid w:val="00CD6CC3"/>
    <w:rsid w:val="00CD770C"/>
    <w:rsid w:val="00CE22C2"/>
    <w:rsid w:val="00CE586A"/>
    <w:rsid w:val="00CE7C4F"/>
    <w:rsid w:val="00CF0637"/>
    <w:rsid w:val="00CF5D4E"/>
    <w:rsid w:val="00D0177F"/>
    <w:rsid w:val="00D02FEC"/>
    <w:rsid w:val="00D16D18"/>
    <w:rsid w:val="00D22222"/>
    <w:rsid w:val="00D46BE5"/>
    <w:rsid w:val="00D47BCF"/>
    <w:rsid w:val="00D47E1B"/>
    <w:rsid w:val="00D56201"/>
    <w:rsid w:val="00D730A2"/>
    <w:rsid w:val="00D749C2"/>
    <w:rsid w:val="00D80153"/>
    <w:rsid w:val="00D97B0A"/>
    <w:rsid w:val="00DA0FE1"/>
    <w:rsid w:val="00DA26AA"/>
    <w:rsid w:val="00DD0141"/>
    <w:rsid w:val="00DD1A40"/>
    <w:rsid w:val="00DD7B2D"/>
    <w:rsid w:val="00DE0012"/>
    <w:rsid w:val="00DE4F36"/>
    <w:rsid w:val="00DF1071"/>
    <w:rsid w:val="00DF35EF"/>
    <w:rsid w:val="00E01C9B"/>
    <w:rsid w:val="00E07813"/>
    <w:rsid w:val="00E17303"/>
    <w:rsid w:val="00E34A0D"/>
    <w:rsid w:val="00E35605"/>
    <w:rsid w:val="00E50905"/>
    <w:rsid w:val="00E52FF1"/>
    <w:rsid w:val="00E5598D"/>
    <w:rsid w:val="00E56D52"/>
    <w:rsid w:val="00E6689E"/>
    <w:rsid w:val="00E81C32"/>
    <w:rsid w:val="00E87554"/>
    <w:rsid w:val="00E90583"/>
    <w:rsid w:val="00EC42AE"/>
    <w:rsid w:val="00ED4A41"/>
    <w:rsid w:val="00EF71ED"/>
    <w:rsid w:val="00F008A0"/>
    <w:rsid w:val="00F03796"/>
    <w:rsid w:val="00F03DDC"/>
    <w:rsid w:val="00F06DFC"/>
    <w:rsid w:val="00F11E96"/>
    <w:rsid w:val="00F11EE3"/>
    <w:rsid w:val="00F13B6F"/>
    <w:rsid w:val="00F41E09"/>
    <w:rsid w:val="00F43359"/>
    <w:rsid w:val="00F4396F"/>
    <w:rsid w:val="00F61161"/>
    <w:rsid w:val="00F65A04"/>
    <w:rsid w:val="00F726D8"/>
    <w:rsid w:val="00F74652"/>
    <w:rsid w:val="00F76109"/>
    <w:rsid w:val="00F96949"/>
    <w:rsid w:val="00FA04DD"/>
    <w:rsid w:val="00FA2E44"/>
    <w:rsid w:val="00FA55BE"/>
    <w:rsid w:val="00FB04E6"/>
    <w:rsid w:val="00FD30D9"/>
    <w:rsid w:val="00FD3280"/>
    <w:rsid w:val="00FD6F72"/>
    <w:rsid w:val="00FE1FEF"/>
    <w:rsid w:val="00FE2186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1210E"/>
  <w15:docId w15:val="{D3613A2A-11C0-410C-8273-1C58346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1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  <w:style w:type="paragraph" w:customStyle="1" w:styleId="ContactInfo">
    <w:name w:val="Contact Info"/>
    <w:basedOn w:val="Normal"/>
    <w:uiPriority w:val="2"/>
    <w:qFormat/>
    <w:rsid w:val="00E34A0D"/>
    <w:pPr>
      <w:widowControl/>
      <w:autoSpaceDE/>
      <w:autoSpaceDN/>
      <w:adjustRightInd/>
      <w:spacing w:line="300" w:lineRule="auto"/>
    </w:pPr>
    <w:rPr>
      <w:rFonts w:asciiTheme="minorHAnsi" w:eastAsiaTheme="minorHAnsi" w:hAnsiTheme="minorHAnsi"/>
      <w:color w:val="000000" w:themeColor="text1"/>
      <w:lang w:eastAsia="ja-JP"/>
    </w:rPr>
  </w:style>
  <w:style w:type="paragraph" w:styleId="NoSpacing">
    <w:name w:val="No Spacing"/>
    <w:link w:val="NoSpacingChar"/>
    <w:uiPriority w:val="1"/>
    <w:qFormat/>
    <w:rsid w:val="00E35605"/>
    <w:rPr>
      <w:sz w:val="22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5605"/>
    <w:rPr>
      <w:sz w:val="22"/>
      <w:szCs w:val="20"/>
      <w:lang w:val="en-US" w:eastAsia="ja-JP"/>
    </w:rPr>
  </w:style>
  <w:style w:type="character" w:styleId="Strong">
    <w:name w:val="Strong"/>
    <w:basedOn w:val="DefaultParagraphFont"/>
    <w:uiPriority w:val="22"/>
    <w:qFormat/>
    <w:rsid w:val="00196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il55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anilkumark0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1DCF-23B9-422C-A785-27327120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Anil Kumar Kare</cp:lastModifiedBy>
  <cp:revision>2</cp:revision>
  <cp:lastPrinted>2020-09-02T16:17:00Z</cp:lastPrinted>
  <dcterms:created xsi:type="dcterms:W3CDTF">2025-02-03T12:07:00Z</dcterms:created>
  <dcterms:modified xsi:type="dcterms:W3CDTF">2025-02-03T12:07:00Z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507bdd95e84faa401dfb17090369206f5c971db202e63a9bfd9828cebafd561c</vt:lpwstr>
  </property>
</Properties>
</file>