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Machine Learning Basics</w:t>
      </w:r>
    </w:p>
    <w:p>
      <w:pPr>
        <w:pStyle w:val="Heading2"/>
      </w:pPr>
      <w:r>
        <w:t>Supervised Learning</w:t>
      </w:r>
    </w:p>
    <w:p>
      <w:r>
        <w:t>Supervised learning is a type of machine learning where the model is trained on labeled data. Each training example includes input features and the correct output. The model learns to predict outputs from inputs.</w:t>
      </w:r>
    </w:p>
    <w:p>
      <w:pPr>
        <w:pStyle w:val="Heading2"/>
      </w:pPr>
      <w:r>
        <w:t>Unsupervised Learning</w:t>
      </w:r>
    </w:p>
    <w:p>
      <w:r>
        <w:t>Unsupervised learning is a type of machine learning that works with data that has no labels. It tries to find hidden patterns or groupings in the input data.</w:t>
      </w:r>
    </w:p>
    <w:p>
      <w:pPr>
        <w:pStyle w:val="Heading2"/>
      </w:pPr>
      <w:r>
        <w:t>Reinforcement Learning</w:t>
      </w:r>
    </w:p>
    <w:p>
      <w:r>
        <w:t>Reinforcement learning involves training an agent to take actions in an environment to maximize cumulative reward. It learns from trial and error through rewards and penalties.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