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Mild to Moderate evaluation: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Sample_id: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FPCMHC</w:t>
      </w:r>
      <w:r w:rsidDel="00000000" w:rsidR="00000000" w:rsidRPr="00000000">
        <w:rPr>
          <w:b w:val="1"/>
          <w:sz w:val="20"/>
          <w:szCs w:val="20"/>
          <w:rtl w:val="0"/>
        </w:rPr>
        <w:t xml:space="preserve">(Dog)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Link: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https://app.animalbiome.com/pet/assessment/report/8da7b3f1-8c89-4a87-947b-4cfaa94e4a8a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(High Yellow Flag Megamonas OR 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Sutterella OR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Collinsella OR 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failed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Bacteroides OR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failed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Blautia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Dogs: 4-7 Yellow Flags(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failed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)3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5-7 Red Flags(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)6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Cats and dogs: dietary recommendation of increase fiber or protein or decrease carbs(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failed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Total yellow flags:3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Red flags:6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True False  True False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 evaluation results: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Mild to moderate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 Passed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6178787" cy="6157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424" l="29326" r="30608" t="27635"/>
                    <a:stretch>
                      <a:fillRect/>
                    </a:stretch>
                  </pic:blipFill>
                  <pic:spPr>
                    <a:xfrm>
                      <a:off x="0" y="0"/>
                      <a:ext cx="6178787" cy="615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923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app.animalbiome.com/pet/assessment/report/8da7b3f1-8c89-4a87-947b-4cfaa94e4a8a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