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b w:val="1"/>
          <w:sz w:val="20"/>
          <w:szCs w:val="20"/>
          <w:rtl w:val="0"/>
        </w:rPr>
        <w:t xml:space="preserve">24G15L(Dog)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https://release.animalbiome.com/pet/assessment/report/appendix/a43fb30b-cba0-48ba-bff4-0d7e2084d3b7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 (passed)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 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87794" cy="43220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6666" r="26923" t="11263"/>
                    <a:stretch>
                      <a:fillRect/>
                    </a:stretch>
                  </pic:blipFill>
                  <pic:spPr>
                    <a:xfrm>
                      <a:off x="0" y="0"/>
                      <a:ext cx="4987794" cy="4322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86019" cy="6933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471" l="26442" r="29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019" cy="69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(two  conditions satisfied  ) in the primary group.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8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4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True True False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Moderate to severe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bookmarkStart w:colFirst="0" w:colLast="0" w:name="_r9zh7xqzrng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bookmarkStart w:colFirst="0" w:colLast="0" w:name="_evo1c5qntngv" w:id="2"/>
      <w:bookmarkEnd w:id="2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66822" cy="39278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822" cy="3927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bookmarkStart w:colFirst="0" w:colLast="0" w:name="_won9oxi05zp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bookmarkStart w:colFirst="0" w:colLast="0" w:name="_eo95rvn5kw8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appendix/a43fb30b-cba0-48ba-bff4-0d7e2084d3b7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