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licenseleak-ai-project-blueprint"/>
    <w:p>
      <w:pPr>
        <w:pStyle w:val="Heading1"/>
      </w:pPr>
      <w:r>
        <w:t xml:space="preserve">LicenseLeak AI — Project Blueprint</w:t>
      </w:r>
    </w:p>
    <w:p>
      <w:pPr>
        <w:pStyle w:val="FirstParagraph"/>
      </w:pPr>
      <w:r>
        <w:rPr>
          <w:b/>
          <w:bCs/>
        </w:rPr>
        <w:t xml:space="preserve">PayPal AI Hackathon | Team handoff and implementation guide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Planning baseline — no implementation is claimed to be complete.</w:t>
      </w:r>
    </w:p>
    <w:bookmarkStart w:id="20" w:name="project-summary"/>
    <w:p>
      <w:pPr>
        <w:pStyle w:val="Heading2"/>
      </w:pPr>
      <w:r>
        <w:t xml:space="preserve">1. Project summary</w:t>
      </w:r>
    </w:p>
    <w:p>
      <w:pPr>
        <w:pStyle w:val="FirstParagraph"/>
      </w:pPr>
      <w:r>
        <w:t xml:space="preserve">LicenseLeak AI helps creators review whether a brand’s use of licensed content may fall outside the agreed licence. It compares fictional contract terms with fictional usage evidence, explains possible mismatches with clause/evidence references, calculates a potential additional fee using an explicit contract rule, and lets the creator approve or reject before a PayPal Sandbox invoice can be created.</w:t>
      </w:r>
    </w:p>
    <w:p>
      <w:pPr>
        <w:pStyle w:val="BodyText"/>
      </w:pPr>
      <w:r>
        <w:t xml:space="preserve">The system is an assistive review tool, not a legal decision-maker. It must not claim that infringement is proven. Ambiguous cases must be surfaced for human review; the exact uncertainty-handling policy is intentionally deferred to the teammate assigned to AI/licensing.</w:t>
      </w:r>
    </w:p>
    <w:bookmarkEnd w:id="20"/>
    <w:bookmarkStart w:id="21" w:name="locked-decisions"/>
    <w:p>
      <w:pPr>
        <w:pStyle w:val="Heading2"/>
      </w:pPr>
      <w:r>
        <w:t xml:space="preserve">2. Locked decisions</w:t>
      </w:r>
    </w:p>
    <w:p>
      <w:pPr>
        <w:pStyle w:val="Compact"/>
        <w:numPr>
          <w:ilvl w:val="0"/>
          <w:numId w:val="1001"/>
        </w:numPr>
      </w:pPr>
      <w:r>
        <w:t xml:space="preserve">Frontend: Next.js, React, TypeScript.</w:t>
      </w:r>
    </w:p>
    <w:p>
      <w:pPr>
        <w:pStyle w:val="Compact"/>
        <w:numPr>
          <w:ilvl w:val="0"/>
          <w:numId w:val="1001"/>
        </w:numPr>
      </w:pPr>
      <w:r>
        <w:t xml:space="preserve">UI/styling: Tailwind CSS and shadcn/ui.</w:t>
      </w:r>
    </w:p>
    <w:p>
      <w:pPr>
        <w:pStyle w:val="Compact"/>
        <w:numPr>
          <w:ilvl w:val="0"/>
          <w:numId w:val="1001"/>
        </w:numPr>
      </w:pPr>
      <w:r>
        <w:t xml:space="preserve">Backend: Java 21 and Spring Boot; use a stable compatible Spring Boot patch release when creating the project.</w:t>
      </w:r>
    </w:p>
    <w:p>
      <w:pPr>
        <w:pStyle w:val="Compact"/>
        <w:numPr>
          <w:ilvl w:val="0"/>
          <w:numId w:val="1001"/>
        </w:numPr>
      </w:pPr>
      <w:r>
        <w:t xml:space="preserve">Build: Maven.</w:t>
      </w:r>
    </w:p>
    <w:p>
      <w:pPr>
        <w:pStyle w:val="Compact"/>
        <w:numPr>
          <w:ilvl w:val="0"/>
          <w:numId w:val="1001"/>
        </w:numPr>
      </w:pPr>
      <w:r>
        <w:t xml:space="preserve">Database: PostgreSQL.</w:t>
      </w:r>
    </w:p>
    <w:p>
      <w:pPr>
        <w:pStyle w:val="Compact"/>
        <w:numPr>
          <w:ilvl w:val="0"/>
          <w:numId w:val="1001"/>
        </w:numPr>
      </w:pPr>
      <w:r>
        <w:t xml:space="preserve">Persistence: Spring Data JPA.</w:t>
      </w:r>
    </w:p>
    <w:p>
      <w:pPr>
        <w:pStyle w:val="Compact"/>
        <w:numPr>
          <w:ilvl w:val="0"/>
          <w:numId w:val="1001"/>
        </w:numPr>
      </w:pPr>
      <w:r>
        <w:t xml:space="preserve">Schema migrations: Flyway. Hibernate/JPA validates the schema; it should not silently mutate production schema.</w:t>
      </w:r>
    </w:p>
    <w:p>
      <w:pPr>
        <w:pStyle w:val="Compact"/>
        <w:numPr>
          <w:ilvl w:val="0"/>
          <w:numId w:val="1001"/>
        </w:numPr>
      </w:pPr>
      <w:r>
        <w:t xml:space="preserve">Local database: Docker Compose runs PostgreSQL only. Frontend and backend run locally during development.</w:t>
      </w:r>
    </w:p>
    <w:p>
      <w:pPr>
        <w:pStyle w:val="Compact"/>
        <w:numPr>
          <w:ilvl w:val="0"/>
          <w:numId w:val="1001"/>
        </w:numPr>
      </w:pPr>
      <w:r>
        <w:t xml:space="preserve">AI: Gemini API. Exact model/version is chosen by the AI-assigned teammate and recorded in the implementation notes.</w:t>
      </w:r>
    </w:p>
    <w:p>
      <w:pPr>
        <w:pStyle w:val="Compact"/>
        <w:numPr>
          <w:ilvl w:val="0"/>
          <w:numId w:val="1001"/>
        </w:numPr>
      </w:pPr>
      <w:r>
        <w:t xml:space="preserve">Payments: PayPal REST Invoicing API using Sandbox for the demo.</w:t>
      </w:r>
    </w:p>
    <w:p>
      <w:pPr>
        <w:pStyle w:val="Compact"/>
        <w:numPr>
          <w:ilvl w:val="0"/>
          <w:numId w:val="1001"/>
        </w:numPr>
      </w:pPr>
      <w:r>
        <w:t xml:space="preserve">Deployment: Render only.</w:t>
      </w:r>
    </w:p>
    <w:p>
      <w:pPr>
        <w:pStyle w:val="Compact"/>
        <w:numPr>
          <w:ilvl w:val="0"/>
          <w:numId w:val="1001"/>
        </w:numPr>
      </w:pPr>
      <w:r>
        <w:t xml:space="preserve">Demo authentication: preconfigured demo creator account; no complex sign-up/auth flow for MVP.</w:t>
      </w:r>
    </w:p>
    <w:p>
      <w:pPr>
        <w:pStyle w:val="Compact"/>
        <w:numPr>
          <w:ilvl w:val="0"/>
          <w:numId w:val="1001"/>
        </w:numPr>
      </w:pPr>
      <w:r>
        <w:t xml:space="preserve">Demo input: preloaded fictional contracts and matching fictional evidence. No live social-media scraping/monitoring in MVP.</w:t>
      </w:r>
    </w:p>
    <w:p>
      <w:pPr>
        <w:pStyle w:val="Compact"/>
        <w:numPr>
          <w:ilvl w:val="0"/>
          <w:numId w:val="1001"/>
        </w:numPr>
      </w:pPr>
      <w:r>
        <w:t xml:space="preserve">Demo scenarios: at least one possible mismatch, one apparently permitted use, and one ambiguous case.</w:t>
      </w:r>
    </w:p>
    <w:p>
      <w:pPr>
        <w:pStyle w:val="Compact"/>
        <w:numPr>
          <w:ilvl w:val="0"/>
          <w:numId w:val="1001"/>
        </w:numPr>
      </w:pPr>
      <w:r>
        <w:t xml:space="preserve">Currency/contract fee details: the team will settle the sample contract rules and currency. The rule must be explicit in the contract. Calculation is deterministic application code, not an LLM-generated amount.</w:t>
      </w:r>
    </w:p>
    <w:p>
      <w:pPr>
        <w:pStyle w:val="Compact"/>
        <w:numPr>
          <w:ilvl w:val="0"/>
          <w:numId w:val="1001"/>
        </w:numPr>
      </w:pPr>
      <w:r>
        <w:t xml:space="preserve">Invoice gate: explicit creator approval is mandatory before invoice creation. Rejection must prevent invoice creation.</w:t>
      </w:r>
    </w:p>
    <w:p>
      <w:pPr>
        <w:pStyle w:val="Compact"/>
        <w:numPr>
          <w:ilvl w:val="0"/>
          <w:numId w:val="1001"/>
        </w:numPr>
      </w:pPr>
      <w:r>
        <w:t xml:space="preserve">Audit trail: record analysis, evidence references, fee calculation, approval/rejection, invoice creation attempts/IDs, and verified invoice status changes. Never log API secrets.</w:t>
      </w:r>
    </w:p>
    <w:p>
      <w:pPr>
        <w:pStyle w:val="Compact"/>
        <w:numPr>
          <w:ilvl w:val="0"/>
          <w:numId w:val="1001"/>
        </w:numPr>
      </w:pPr>
      <w:r>
        <w:t xml:space="preserve">Testing is a separate top-level folder and separate concern from production source.</w:t>
      </w:r>
    </w:p>
    <w:p>
      <w:pPr>
        <w:pStyle w:val="Compact"/>
        <w:numPr>
          <w:ilvl w:val="0"/>
          <w:numId w:val="1001"/>
        </w:numPr>
      </w:pPr>
      <w:r>
        <w:t xml:space="preserve">Team split: Person 1 owns AI/licensing intelligence; Person 2 owns platform/payments/backend integration. Both contribute to UI, with ownership of specific screens agreed between them.</w:t>
      </w:r>
    </w:p>
    <w:p>
      <w:pPr>
        <w:pStyle w:val="Compact"/>
        <w:numPr>
          <w:ilvl w:val="0"/>
          <w:numId w:val="1001"/>
        </w:numPr>
      </w:pPr>
      <w:r>
        <w:t xml:space="preserve">Avoid microservices. Build one modular monolith with one backend and one PostgreSQL database.</w:t>
      </w:r>
    </w:p>
    <w:bookmarkEnd w:id="21"/>
    <w:bookmarkStart w:id="22" w:name="mvp-user-journey"/>
    <w:p>
      <w:pPr>
        <w:pStyle w:val="Heading2"/>
      </w:pPr>
      <w:r>
        <w:t xml:space="preserve">3. MVP user journey</w:t>
      </w:r>
    </w:p>
    <w:p>
      <w:pPr>
        <w:pStyle w:val="Compact"/>
        <w:numPr>
          <w:ilvl w:val="0"/>
          <w:numId w:val="1002"/>
        </w:numPr>
      </w:pPr>
      <w:r>
        <w:t xml:space="preserve">Creator opens the demo and selects a preloaded fictional case.</w:t>
      </w:r>
    </w:p>
    <w:p>
      <w:pPr>
        <w:pStyle w:val="Compact"/>
        <w:numPr>
          <w:ilvl w:val="0"/>
          <w:numId w:val="1002"/>
        </w:numPr>
      </w:pPr>
      <w:r>
        <w:t xml:space="preserve">Frontend requests analysis from the backend.</w:t>
      </w:r>
    </w:p>
    <w:p>
      <w:pPr>
        <w:pStyle w:val="Compact"/>
        <w:numPr>
          <w:ilvl w:val="0"/>
          <w:numId w:val="1002"/>
        </w:numPr>
      </w:pPr>
      <w:r>
        <w:t xml:space="preserve">Backend loads the contract and evidence and invokes the AI/licensing module.</w:t>
      </w:r>
    </w:p>
    <w:p>
      <w:pPr>
        <w:pStyle w:val="Compact"/>
        <w:numPr>
          <w:ilvl w:val="0"/>
          <w:numId w:val="1002"/>
        </w:numPr>
      </w:pPr>
      <w:r>
        <w:t xml:space="preserve">AI/licensing module returns structured analysis: outcome category, explanation, relevant clause references, evidence references, uncertainty notes, and the data needed for fee calculation.</w:t>
      </w:r>
    </w:p>
    <w:p>
      <w:pPr>
        <w:pStyle w:val="Compact"/>
        <w:numPr>
          <w:ilvl w:val="0"/>
          <w:numId w:val="1002"/>
        </w:numPr>
      </w:pPr>
      <w:r>
        <w:t xml:space="preserve">Deterministic fee logic calculates a potential amount only when the contract rule and required inputs are clear and valid. Otherwise, the case is flagged for human review; do not invent a fee.</w:t>
      </w:r>
    </w:p>
    <w:p>
      <w:pPr>
        <w:pStyle w:val="Compact"/>
        <w:numPr>
          <w:ilvl w:val="0"/>
          <w:numId w:val="1002"/>
        </w:numPr>
      </w:pPr>
      <w:r>
        <w:t xml:space="preserve">Frontend displays the analysis, supporting references, limitations, and potential fee.</w:t>
      </w:r>
    </w:p>
    <w:p>
      <w:pPr>
        <w:pStyle w:val="Compact"/>
        <w:numPr>
          <w:ilvl w:val="0"/>
          <w:numId w:val="1002"/>
        </w:numPr>
      </w:pPr>
      <w:r>
        <w:t xml:space="preserve">Creator explicitly approves or rejects. Approval and rejection are persisted on the backend.</w:t>
      </w:r>
    </w:p>
    <w:p>
      <w:pPr>
        <w:pStyle w:val="Compact"/>
        <w:numPr>
          <w:ilvl w:val="0"/>
          <w:numId w:val="1002"/>
        </w:numPr>
      </w:pPr>
      <w:r>
        <w:t xml:space="preserve">Only an approved case may request PayPal Sandbox invoice creation. Backend re-checks the persisted approval; frontend state alone is never sufficient.</w:t>
      </w:r>
    </w:p>
    <w:p>
      <w:pPr>
        <w:pStyle w:val="Compact"/>
        <w:numPr>
          <w:ilvl w:val="0"/>
          <w:numId w:val="1002"/>
        </w:numPr>
      </w:pPr>
      <w:r>
        <w:t xml:space="preserve">Backend stores the PayPal invoice identifier and current known status, with an audit event.</w:t>
      </w:r>
    </w:p>
    <w:p>
      <w:pPr>
        <w:pStyle w:val="Compact"/>
        <w:numPr>
          <w:ilvl w:val="0"/>
          <w:numId w:val="1002"/>
        </w:numPr>
      </w:pPr>
      <w:r>
        <w:t xml:space="preserve">Verified PayPal webhook events update invoice status idempotently. An invoice being created or sent must not be presented as paid.</w:t>
      </w:r>
    </w:p>
    <w:bookmarkEnd w:id="22"/>
    <w:bookmarkStart w:id="24" w:name="high-level-architecture"/>
    <w:p>
      <w:pPr>
        <w:pStyle w:val="Heading2"/>
      </w:pPr>
      <w:r>
        <w:t xml:space="preserve">4. High-level architecture</w:t>
      </w:r>
    </w:p>
    <w:p>
      <w:pPr>
        <w:pStyle w:val="SourceCode"/>
      </w:pPr>
      <w:r>
        <w:rPr>
          <w:rStyle w:val="VerbatimChar"/>
        </w:rPr>
        <w:t xml:space="preserve">Browser (Next.js / React / TypeScript)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HTTPS / JSON REST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Spring Boot modular monolith</w:t>
      </w:r>
      <w:r>
        <w:br/>
      </w:r>
      <w:r>
        <w:rPr>
          <w:rStyle w:val="VerbatimChar"/>
        </w:rPr>
        <w:t xml:space="preserve">  ├── Case &amp; demo data module</w:t>
      </w:r>
      <w:r>
        <w:br/>
      </w:r>
      <w:r>
        <w:rPr>
          <w:rStyle w:val="VerbatimChar"/>
        </w:rPr>
        <w:t xml:space="preserve">  ├── Contract/evidence module</w:t>
      </w:r>
      <w:r>
        <w:br/>
      </w:r>
      <w:r>
        <w:rPr>
          <w:rStyle w:val="VerbatimChar"/>
        </w:rPr>
        <w:t xml:space="preserve">  ├── Licensing analysis orchestration</w:t>
      </w:r>
      <w:r>
        <w:br/>
      </w:r>
      <w:r>
        <w:rPr>
          <w:rStyle w:val="VerbatimChar"/>
        </w:rPr>
        <w:t xml:space="preserve">  ├── Fee calculation module (deterministic)</w:t>
      </w:r>
      <w:r>
        <w:br/>
      </w:r>
      <w:r>
        <w:rPr>
          <w:rStyle w:val="VerbatimChar"/>
        </w:rPr>
        <w:t xml:space="preserve">  ├── Creator review &amp; approval module</w:t>
      </w:r>
      <w:r>
        <w:br/>
      </w:r>
      <w:r>
        <w:rPr>
          <w:rStyle w:val="VerbatimChar"/>
        </w:rPr>
        <w:t xml:space="preserve">  ├── PayPal invoicing + webhook module</w:t>
      </w:r>
      <w:r>
        <w:br/>
      </w:r>
      <w:r>
        <w:rPr>
          <w:rStyle w:val="VerbatimChar"/>
        </w:rPr>
        <w:t xml:space="preserve">  └── Audit trail module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├── Gemini API (server-side only)</w:t>
      </w:r>
      <w:r>
        <w:br/>
      </w:r>
      <w:r>
        <w:rPr>
          <w:rStyle w:val="VerbatimChar"/>
        </w:rPr>
        <w:t xml:space="preserve">        ├── PayPal REST API (Sandbox; server-side only)</w:t>
      </w:r>
      <w:r>
        <w:br/>
      </w:r>
      <w:r>
        <w:rPr>
          <w:rStyle w:val="VerbatimChar"/>
        </w:rPr>
        <w:t xml:space="preserve">        └── PostgreSQL (Spring Data JPA + Flyway)</w:t>
      </w:r>
      <w:r>
        <w:br/>
      </w:r>
      <w:r>
        <w:br/>
      </w:r>
      <w:r>
        <w:rPr>
          <w:rStyle w:val="VerbatimChar"/>
        </w:rPr>
        <w:t xml:space="preserve">Testing (separate top-level /tests)</w:t>
      </w:r>
      <w:r>
        <w:br/>
      </w:r>
      <w:r>
        <w:rPr>
          <w:rStyle w:val="VerbatimChar"/>
        </w:rPr>
        <w:t xml:space="preserve">  ├── backend unit / MVC / integration tests</w:t>
      </w:r>
      <w:r>
        <w:br/>
      </w:r>
      <w:r>
        <w:rPr>
          <w:rStyle w:val="VerbatimChar"/>
        </w:rPr>
        <w:t xml:space="preserve">  ├── frontend component tests</w:t>
      </w:r>
      <w:r>
        <w:br/>
      </w:r>
      <w:r>
        <w:rPr>
          <w:rStyle w:val="VerbatimChar"/>
        </w:rPr>
        <w:t xml:space="preserve">  └── end-to-end browser tests</w:t>
      </w:r>
    </w:p>
    <w:bookmarkStart w:id="23" w:name="architecture-rules"/>
    <w:p>
      <w:pPr>
        <w:pStyle w:val="Heading3"/>
      </w:pPr>
      <w:r>
        <w:t xml:space="preserve">Architecture rules</w:t>
      </w:r>
    </w:p>
    <w:p>
      <w:pPr>
        <w:pStyle w:val="Compact"/>
        <w:numPr>
          <w:ilvl w:val="0"/>
          <w:numId w:val="1003"/>
        </w:numPr>
      </w:pPr>
      <w:r>
        <w:t xml:space="preserve">Modular monolith, not microservices.</w:t>
      </w:r>
    </w:p>
    <w:p>
      <w:pPr>
        <w:pStyle w:val="Compact"/>
        <w:numPr>
          <w:ilvl w:val="0"/>
          <w:numId w:val="1003"/>
        </w:numPr>
      </w:pPr>
      <w:r>
        <w:t xml:space="preserve">Keep API keys and PayPal client secrets on the server only.</w:t>
      </w:r>
    </w:p>
    <w:p>
      <w:pPr>
        <w:pStyle w:val="Compact"/>
        <w:numPr>
          <w:ilvl w:val="0"/>
          <w:numId w:val="1003"/>
        </w:numPr>
      </w:pPr>
      <w:r>
        <w:t xml:space="preserve">LLM output is untrusted input: validate against a typed schema and business rules before use.</w:t>
      </w:r>
    </w:p>
    <w:p>
      <w:pPr>
        <w:pStyle w:val="Compact"/>
        <w:numPr>
          <w:ilvl w:val="0"/>
          <w:numId w:val="1003"/>
        </w:numPr>
      </w:pPr>
      <w:r>
        <w:t xml:space="preserve">The LLM may extract/interpret terms, but must not decide an unsupported fee amount.</w:t>
      </w:r>
    </w:p>
    <w:p>
      <w:pPr>
        <w:pStyle w:val="Compact"/>
        <w:numPr>
          <w:ilvl w:val="0"/>
          <w:numId w:val="1003"/>
        </w:numPr>
      </w:pPr>
      <w:r>
        <w:t xml:space="preserve">All approval and invoice authorization checks happen on the backend.</w:t>
      </w:r>
    </w:p>
    <w:p>
      <w:pPr>
        <w:pStyle w:val="Compact"/>
        <w:numPr>
          <w:ilvl w:val="0"/>
          <w:numId w:val="1003"/>
        </w:numPr>
      </w:pPr>
      <w:r>
        <w:t xml:space="preserve">Use a persisted, unique idempotency/business key to prevent duplicate invoices on retry.</w:t>
      </w:r>
    </w:p>
    <w:p>
      <w:pPr>
        <w:pStyle w:val="Compact"/>
        <w:numPr>
          <w:ilvl w:val="0"/>
          <w:numId w:val="1003"/>
        </w:numPr>
      </w:pPr>
      <w:r>
        <w:t xml:space="preserve">Verify PayPal webhook authenticity before applying status changes; handle duplicate webhook deliveries safely.</w:t>
      </w:r>
    </w:p>
    <w:p>
      <w:pPr>
        <w:pStyle w:val="Compact"/>
        <w:numPr>
          <w:ilvl w:val="0"/>
          <w:numId w:val="1003"/>
        </w:numPr>
      </w:pPr>
      <w:r>
        <w:t xml:space="preserve">Do not mark invoices paid just because creation succeeded. Use verified status/events and reconcile status as supported by PayPal.</w:t>
      </w:r>
    </w:p>
    <w:p>
      <w:pPr>
        <w:pStyle w:val="Compact"/>
        <w:numPr>
          <w:ilvl w:val="0"/>
          <w:numId w:val="1003"/>
        </w:numPr>
      </w:pPr>
      <w:r>
        <w:t xml:space="preserve">Keep the demo dataset fictional and label it clearly.</w:t>
      </w:r>
    </w:p>
    <w:p>
      <w:pPr>
        <w:pStyle w:val="Compact"/>
        <w:numPr>
          <w:ilvl w:val="0"/>
          <w:numId w:val="1003"/>
        </w:numPr>
      </w:pPr>
      <w:r>
        <w:t xml:space="preserve">Log useful audit events, but redact secrets and unnecessary personal data.</w:t>
      </w:r>
    </w:p>
    <w:bookmarkEnd w:id="23"/>
    <w:bookmarkEnd w:id="24"/>
    <w:bookmarkStart w:id="26" w:name="proposed-repository-and-folder-structure"/>
    <w:p>
      <w:pPr>
        <w:pStyle w:val="Heading2"/>
      </w:pPr>
      <w:r>
        <w:t xml:space="preserve">5. Proposed repository and folder structure</w:t>
      </w:r>
    </w:p>
    <w:p>
      <w:pPr>
        <w:pStyle w:val="FirstParagraph"/>
      </w:pPr>
      <w:r>
        <w:t xml:space="preserve">This is a monorepo. Keep tests in a dedicated top-level</w:t>
      </w:r>
      <w:r>
        <w:t xml:space="preserve"> </w:t>
      </w:r>
      <w:r>
        <w:rPr>
          <w:rStyle w:val="VerbatimChar"/>
        </w:rPr>
        <w:t xml:space="preserve">/tests</w:t>
      </w:r>
      <w:r>
        <w:t xml:space="preserve"> </w:t>
      </w:r>
      <w:r>
        <w:t xml:space="preserve">directory as requested. Test source files should not be scattered through the production folders. If a Java build tool requires test source roots, configure Maven to use the external test directory or keep the conventional test source roots only if the team explicitly chooses that trade-off; the preferred structure is shown below and must be verified against Maven/Spring Boot tooling before implementation.</w:t>
      </w:r>
    </w:p>
    <w:p>
      <w:pPr>
        <w:pStyle w:val="SourceCode"/>
      </w:pPr>
      <w:r>
        <w:rPr>
          <w:rStyle w:val="VerbatimChar"/>
        </w:rPr>
        <w:t xml:space="preserve">licenseleak-ai/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docker-compose.yml              # PostgreSQL only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PROJECT_BLUEPRINT.md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API_CONTRACTS.md</w:t>
      </w:r>
      <w:r>
        <w:br/>
      </w:r>
      <w:r>
        <w:rPr>
          <w:rStyle w:val="VerbatimChar"/>
        </w:rPr>
        <w:t xml:space="preserve">│   ├── DATA_MODEL.md</w:t>
      </w:r>
      <w:r>
        <w:br/>
      </w:r>
      <w:r>
        <w:rPr>
          <w:rStyle w:val="VerbatimChar"/>
        </w:rPr>
        <w:t xml:space="preserve">│   ├── PAYPAL_WORKFLOW.md</w:t>
      </w:r>
      <w:r>
        <w:br/>
      </w:r>
      <w:r>
        <w:rPr>
          <w:rStyle w:val="VerbatimChar"/>
        </w:rPr>
        <w:t xml:space="preserve">│   └── TEAM_WORKFLOW.md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next.config.ts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ui/                 # shadcn/ui generated components</w:t>
      </w:r>
      <w:r>
        <w:br/>
      </w:r>
      <w:r>
        <w:rPr>
          <w:rStyle w:val="VerbatimChar"/>
        </w:rPr>
        <w:t xml:space="preserve">│   │   │   └── shared/</w:t>
      </w:r>
      <w:r>
        <w:br/>
      </w:r>
      <w:r>
        <w:rPr>
          <w:rStyle w:val="VerbatimChar"/>
        </w:rPr>
        <w:t xml:space="preserve">│   │   ├── features/</w:t>
      </w:r>
      <w:r>
        <w:br/>
      </w:r>
      <w:r>
        <w:rPr>
          <w:rStyle w:val="VerbatimChar"/>
        </w:rPr>
        <w:t xml:space="preserve">│   │   │   ├── cases/</w:t>
      </w:r>
      <w:r>
        <w:br/>
      </w:r>
      <w:r>
        <w:rPr>
          <w:rStyle w:val="VerbatimChar"/>
        </w:rPr>
        <w:t xml:space="preserve">│   │   │   ├── analysis/</w:t>
      </w:r>
      <w:r>
        <w:br/>
      </w:r>
      <w:r>
        <w:rPr>
          <w:rStyle w:val="VerbatimChar"/>
        </w:rPr>
        <w:t xml:space="preserve">│   │   │   ├── approvals/</w:t>
      </w:r>
      <w:r>
        <w:br/>
      </w:r>
      <w:r>
        <w:rPr>
          <w:rStyle w:val="VerbatimChar"/>
        </w:rPr>
        <w:t xml:space="preserve">│   │   │   └── invoices/</w:t>
      </w:r>
      <w:r>
        <w:br/>
      </w:r>
      <w:r>
        <w:rPr>
          <w:rStyle w:val="VerbatimChar"/>
        </w:rPr>
        <w:t xml:space="preserve">│   │   ├── lib/</w:t>
      </w:r>
      <w:r>
        <w:br/>
      </w:r>
      <w:r>
        <w:rPr>
          <w:rStyle w:val="VerbatimChar"/>
        </w:rPr>
        <w:t xml:space="preserve">│   │   │   ├── api-client.ts</w:t>
      </w:r>
      <w:r>
        <w:br/>
      </w:r>
      <w:r>
        <w:rPr>
          <w:rStyle w:val="VerbatimChar"/>
        </w:rPr>
        <w:t xml:space="preserve">│   │   │   └── schemas.ts</w:t>
      </w:r>
      <w:r>
        <w:br/>
      </w:r>
      <w:r>
        <w:rPr>
          <w:rStyle w:val="VerbatimChar"/>
        </w:rPr>
        <w:t xml:space="preserve">│   │   └── types/</w:t>
      </w:r>
      <w:r>
        <w:br/>
      </w:r>
      <w:r>
        <w:rPr>
          <w:rStyle w:val="VerbatimChar"/>
        </w:rPr>
        <w:t xml:space="preserve">│   └── public/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src/main/</w:t>
      </w:r>
      <w:r>
        <w:br/>
      </w:r>
      <w:r>
        <w:rPr>
          <w:rStyle w:val="VerbatimChar"/>
        </w:rPr>
        <w:t xml:space="preserve">│       ├── java/com/licenseleak/</w:t>
      </w:r>
      <w:r>
        <w:br/>
      </w:r>
      <w:r>
        <w:rPr>
          <w:rStyle w:val="VerbatimChar"/>
        </w:rPr>
        <w:t xml:space="preserve">│       │   ├── LicenseLeakApplication.java</w:t>
      </w:r>
      <w:r>
        <w:br/>
      </w:r>
      <w:r>
        <w:rPr>
          <w:rStyle w:val="VerbatimChar"/>
        </w:rPr>
        <w:t xml:space="preserve">│       │   ├── config/</w:t>
      </w:r>
      <w:r>
        <w:br/>
      </w:r>
      <w:r>
        <w:rPr>
          <w:rStyle w:val="VerbatimChar"/>
        </w:rPr>
        <w:t xml:space="preserve">│       │   ├── common/</w:t>
      </w:r>
      <w:r>
        <w:br/>
      </w:r>
      <w:r>
        <w:rPr>
          <w:rStyle w:val="VerbatimChar"/>
        </w:rPr>
        <w:t xml:space="preserve">│       │   │   ├── errors/</w:t>
      </w:r>
      <w:r>
        <w:br/>
      </w:r>
      <w:r>
        <w:rPr>
          <w:rStyle w:val="VerbatimChar"/>
        </w:rPr>
        <w:t xml:space="preserve">│       │   │   ├── validation/</w:t>
      </w:r>
      <w:r>
        <w:br/>
      </w:r>
      <w:r>
        <w:rPr>
          <w:rStyle w:val="VerbatimChar"/>
        </w:rPr>
        <w:t xml:space="preserve">│       │   │   └── security/</w:t>
      </w:r>
      <w:r>
        <w:br/>
      </w:r>
      <w:r>
        <w:rPr>
          <w:rStyle w:val="VerbatimChar"/>
        </w:rPr>
        <w:t xml:space="preserve">│       │   ├── cases/</w:t>
      </w:r>
      <w:r>
        <w:br/>
      </w:r>
      <w:r>
        <w:rPr>
          <w:rStyle w:val="VerbatimChar"/>
        </w:rPr>
        <w:t xml:space="preserve">│       │   │   ├── api/</w:t>
      </w:r>
      <w:r>
        <w:br/>
      </w:r>
      <w:r>
        <w:rPr>
          <w:rStyle w:val="VerbatimChar"/>
        </w:rPr>
        <w:t xml:space="preserve">│       │   │   ├── application/</w:t>
      </w:r>
      <w:r>
        <w:br/>
      </w:r>
      <w:r>
        <w:rPr>
          <w:rStyle w:val="VerbatimChar"/>
        </w:rPr>
        <w:t xml:space="preserve">│       │   │   ├── domain/</w:t>
      </w:r>
      <w:r>
        <w:br/>
      </w:r>
      <w:r>
        <w:rPr>
          <w:rStyle w:val="VerbatimChar"/>
        </w:rPr>
        <w:t xml:space="preserve">│       │   │   └── infrastructure/</w:t>
      </w:r>
      <w:r>
        <w:br/>
      </w:r>
      <w:r>
        <w:rPr>
          <w:rStyle w:val="VerbatimChar"/>
        </w:rPr>
        <w:t xml:space="preserve">│       │   ├── licensing/</w:t>
      </w:r>
      <w:r>
        <w:br/>
      </w:r>
      <w:r>
        <w:rPr>
          <w:rStyle w:val="VerbatimChar"/>
        </w:rPr>
        <w:t xml:space="preserve">│       │   │   ├── api/</w:t>
      </w:r>
      <w:r>
        <w:br/>
      </w:r>
      <w:r>
        <w:rPr>
          <w:rStyle w:val="VerbatimChar"/>
        </w:rPr>
        <w:t xml:space="preserve">│       │   │   ├── application/</w:t>
      </w:r>
      <w:r>
        <w:br/>
      </w:r>
      <w:r>
        <w:rPr>
          <w:rStyle w:val="VerbatimChar"/>
        </w:rPr>
        <w:t xml:space="preserve">│       │   │   ├── domain/</w:t>
      </w:r>
      <w:r>
        <w:br/>
      </w:r>
      <w:r>
        <w:rPr>
          <w:rStyle w:val="VerbatimChar"/>
        </w:rPr>
        <w:t xml:space="preserve">│       │   │   └── infrastructure/</w:t>
      </w:r>
      <w:r>
        <w:br/>
      </w:r>
      <w:r>
        <w:rPr>
          <w:rStyle w:val="VerbatimChar"/>
        </w:rPr>
        <w:t xml:space="preserve">│       │   ├── fees/</w:t>
      </w:r>
      <w:r>
        <w:br/>
      </w:r>
      <w:r>
        <w:rPr>
          <w:rStyle w:val="VerbatimChar"/>
        </w:rPr>
        <w:t xml:space="preserve">│       │   │   ├── application/</w:t>
      </w:r>
      <w:r>
        <w:br/>
      </w:r>
      <w:r>
        <w:rPr>
          <w:rStyle w:val="VerbatimChar"/>
        </w:rPr>
        <w:t xml:space="preserve">│       │   │   └── domain/</w:t>
      </w:r>
      <w:r>
        <w:br/>
      </w:r>
      <w:r>
        <w:rPr>
          <w:rStyle w:val="VerbatimChar"/>
        </w:rPr>
        <w:t xml:space="preserve">│       │   ├── approvals/</w:t>
      </w:r>
      <w:r>
        <w:br/>
      </w:r>
      <w:r>
        <w:rPr>
          <w:rStyle w:val="VerbatimChar"/>
        </w:rPr>
        <w:t xml:space="preserve">│       │   │   ├── api/</w:t>
      </w:r>
      <w:r>
        <w:br/>
      </w:r>
      <w:r>
        <w:rPr>
          <w:rStyle w:val="VerbatimChar"/>
        </w:rPr>
        <w:t xml:space="preserve">│       │   │   ├── application/</w:t>
      </w:r>
      <w:r>
        <w:br/>
      </w:r>
      <w:r>
        <w:rPr>
          <w:rStyle w:val="VerbatimChar"/>
        </w:rPr>
        <w:t xml:space="preserve">│       │   │   └── domain/</w:t>
      </w:r>
      <w:r>
        <w:br/>
      </w:r>
      <w:r>
        <w:rPr>
          <w:rStyle w:val="VerbatimChar"/>
        </w:rPr>
        <w:t xml:space="preserve">│       │   ├── invoices/</w:t>
      </w:r>
      <w:r>
        <w:br/>
      </w:r>
      <w:r>
        <w:rPr>
          <w:rStyle w:val="VerbatimChar"/>
        </w:rPr>
        <w:t xml:space="preserve">│       │   │   ├── api/</w:t>
      </w:r>
      <w:r>
        <w:br/>
      </w:r>
      <w:r>
        <w:rPr>
          <w:rStyle w:val="VerbatimChar"/>
        </w:rPr>
        <w:t xml:space="preserve">│       │   │   ├── application/</w:t>
      </w:r>
      <w:r>
        <w:br/>
      </w:r>
      <w:r>
        <w:rPr>
          <w:rStyle w:val="VerbatimChar"/>
        </w:rPr>
        <w:t xml:space="preserve">│       │   │   ├── domain/</w:t>
      </w:r>
      <w:r>
        <w:br/>
      </w:r>
      <w:r>
        <w:rPr>
          <w:rStyle w:val="VerbatimChar"/>
        </w:rPr>
        <w:t xml:space="preserve">│       │   │   └── infrastructure/</w:t>
      </w:r>
      <w:r>
        <w:br/>
      </w:r>
      <w:r>
        <w:rPr>
          <w:rStyle w:val="VerbatimChar"/>
        </w:rPr>
        <w:t xml:space="preserve">│       │   └── audit/</w:t>
      </w:r>
      <w:r>
        <w:br/>
      </w:r>
      <w:r>
        <w:rPr>
          <w:rStyle w:val="VerbatimChar"/>
        </w:rPr>
        <w:t xml:space="preserve">│       │       ├── application/</w:t>
      </w:r>
      <w:r>
        <w:br/>
      </w:r>
      <w:r>
        <w:rPr>
          <w:rStyle w:val="VerbatimChar"/>
        </w:rPr>
        <w:t xml:space="preserve">│       │       ├── domain/</w:t>
      </w:r>
      <w:r>
        <w:br/>
      </w:r>
      <w:r>
        <w:rPr>
          <w:rStyle w:val="VerbatimChar"/>
        </w:rPr>
        <w:t xml:space="preserve">│       │       └── infrastructure/</w:t>
      </w:r>
      <w:r>
        <w:br/>
      </w:r>
      <w:r>
        <w:rPr>
          <w:rStyle w:val="VerbatimChar"/>
        </w:rPr>
        <w:t xml:space="preserve">│       └── resources/</w:t>
      </w:r>
      <w:r>
        <w:br/>
      </w:r>
      <w:r>
        <w:rPr>
          <w:rStyle w:val="VerbatimChar"/>
        </w:rPr>
        <w:t xml:space="preserve">│           ├── application.yml</w:t>
      </w:r>
      <w:r>
        <w:br/>
      </w:r>
      <w:r>
        <w:rPr>
          <w:rStyle w:val="VerbatimChar"/>
        </w:rPr>
        <w:t xml:space="preserve">│           └── db/migration/       # Flyway SQL migrations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backend/</w:t>
      </w:r>
      <w:r>
        <w:br/>
      </w:r>
      <w:r>
        <w:rPr>
          <w:rStyle w:val="VerbatimChar"/>
        </w:rPr>
        <w:t xml:space="preserve">│   │   ├── unit/</w:t>
      </w:r>
      <w:r>
        <w:br/>
      </w:r>
      <w:r>
        <w:rPr>
          <w:rStyle w:val="VerbatimChar"/>
        </w:rPr>
        <w:t xml:space="preserve">│   │   ├── mvc/</w:t>
      </w:r>
      <w:r>
        <w:br/>
      </w:r>
      <w:r>
        <w:rPr>
          <w:rStyle w:val="VerbatimChar"/>
        </w:rPr>
        <w:t xml:space="preserve">│   │   └── integration/</w:t>
      </w:r>
      <w:r>
        <w:br/>
      </w:r>
      <w:r>
        <w:rPr>
          <w:rStyle w:val="VerbatimChar"/>
        </w:rPr>
        <w:t xml:space="preserve">│   ├── frontend/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       └── playwright/</w:t>
      </w:r>
      <w:r>
        <w:br/>
      </w:r>
      <w:r>
        <w:rPr>
          <w:rStyle w:val="VerbatimChar"/>
        </w:rPr>
        <w:t xml:space="preserve">└── .github/</w:t>
      </w:r>
      <w:r>
        <w:br/>
      </w:r>
      <w:r>
        <w:rPr>
          <w:rStyle w:val="VerbatimChar"/>
        </w:rPr>
        <w:t xml:space="preserve">    └── workflows/</w:t>
      </w:r>
      <w:r>
        <w:br/>
      </w:r>
      <w:r>
        <w:rPr>
          <w:rStyle w:val="VerbatimChar"/>
        </w:rPr>
        <w:t xml:space="preserve">        └── ci.yml</w:t>
      </w:r>
    </w:p>
    <w:bookmarkStart w:id="25" w:name="testing-folder-implementation-note"/>
    <w:p>
      <w:pPr>
        <w:pStyle w:val="Heading3"/>
      </w:pPr>
      <w:r>
        <w:t xml:space="preserve">Testing-folder implementation note</w:t>
      </w:r>
    </w:p>
    <w:p>
      <w:pPr>
        <w:pStyle w:val="FirstParagraph"/>
      </w:pPr>
      <w:r>
        <w:t xml:space="preserve">A separate top-level testing folder is the desired repository organization. Java’s Maven/Surefire defaults expect tests under</w:t>
      </w:r>
      <w:r>
        <w:t xml:space="preserve"> </w:t>
      </w:r>
      <w:r>
        <w:rPr>
          <w:rStyle w:val="VerbatimChar"/>
        </w:rPr>
        <w:t xml:space="preserve">backend/src/test/java</w:t>
      </w:r>
      <w:r>
        <w:t xml:space="preserve">; placing them under</w:t>
      </w:r>
      <w:r>
        <w:t xml:space="preserve"> </w:t>
      </w:r>
      <w:r>
        <w:rPr>
          <w:rStyle w:val="VerbatimChar"/>
        </w:rPr>
        <w:t xml:space="preserve">/tests/backend</w:t>
      </w:r>
      <w:r>
        <w:t xml:space="preserve"> </w:t>
      </w:r>
      <w:r>
        <w:t xml:space="preserve">requires explicit Maven configuration and may be less conventional. Before scaffolding, validate a small Maven configuration for the external test source root and ensure CI discovers tests. If that becomes fragile, agree explicitly on a compromise: keep Java tests in Maven’s conventional test source root while retaining frontend/e2e tests in</w:t>
      </w:r>
      <w:r>
        <w:t xml:space="preserve"> </w:t>
      </w:r>
      <w:r>
        <w:rPr>
          <w:rStyle w:val="VerbatimChar"/>
        </w:rPr>
        <w:t xml:space="preserve">/tests</w:t>
      </w:r>
      <w:r>
        <w:t xml:space="preserve">. Do not silently assume tests are running—confirm test discovery in CI.</w:t>
      </w:r>
    </w:p>
    <w:bookmarkEnd w:id="25"/>
    <w:bookmarkEnd w:id="26"/>
    <w:bookmarkStart w:id="27" w:name="backend-module-responsibilities"/>
    <w:p>
      <w:pPr>
        <w:pStyle w:val="Heading2"/>
      </w:pPr>
      <w:r>
        <w:t xml:space="preserve">6. Backend module responsibilities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cases</w:t>
      </w:r>
      <w:r>
        <w:t xml:space="preserve">: preloaded fictional scenarios, case retrieval, contract/evidence associations.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licensing</w:t>
      </w:r>
      <w:r>
        <w:t xml:space="preserve">: analysis orchestration, Gemini adapter, schema validation, clause/evidence references, uncertainty fields.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fees</w:t>
      </w:r>
      <w:r>
        <w:t xml:space="preserve">: deterministic calculation from explicit contract rules and validated inputs. Use decimal-safe money types (</w:t>
      </w:r>
      <w:r>
        <w:rPr>
          <w:rStyle w:val="VerbatimChar"/>
        </w:rPr>
        <w:t xml:space="preserve">BigDecimal</w:t>
      </w:r>
      <w:r>
        <w:t xml:space="preserve"> </w:t>
      </w:r>
      <w:r>
        <w:t xml:space="preserve">in Java), never floating-point arithmetic for currency.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approvals</w:t>
      </w:r>
      <w:r>
        <w:t xml:space="preserve">: persist creator approval/rejection and enforce allowed state transitions.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invoices</w:t>
      </w:r>
      <w:r>
        <w:t xml:space="preserve">: PayPal client adapter, invoice creation, idempotency, webhook verification/processing, invoice status.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audit</w:t>
      </w:r>
      <w:r>
        <w:t xml:space="preserve">: append meaningful audit events with actor/action/time/relevant record IDs; avoid secrets.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common</w:t>
      </w:r>
      <w:r>
        <w:t xml:space="preserve">: shared API errors, validation, configuration, and common types only where genuinely shared.</w:t>
      </w:r>
    </w:p>
    <w:p>
      <w:pPr>
        <w:pStyle w:val="FirstParagraph"/>
      </w:pPr>
      <w:r>
        <w:t xml:space="preserve">Do not let the AI module call PayPal directly. It should produce analysis; the application workflow handles approval and payments.</w:t>
      </w:r>
    </w:p>
    <w:bookmarkEnd w:id="27"/>
    <w:bookmarkStart w:id="29" w:name="initial-rest-api-contract-proposed"/>
    <w:p>
      <w:pPr>
        <w:pStyle w:val="Heading2"/>
      </w:pPr>
      <w:r>
        <w:t xml:space="preserve">7. Initial REST API contract (proposed)</w:t>
      </w:r>
    </w:p>
    <w:p>
      <w:pPr>
        <w:pStyle w:val="FirstParagraph"/>
      </w:pPr>
      <w:r>
        <w:t xml:space="preserve">All endpoints are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Exact DTOs and status codes must be agreed in</w:t>
      </w:r>
      <w:r>
        <w:t xml:space="preserve"> </w:t>
      </w:r>
      <w:r>
        <w:rPr>
          <w:rStyle w:val="VerbatimChar"/>
        </w:rPr>
        <w:t xml:space="preserve">docs/API_CONTRACTS.md</w:t>
      </w:r>
      <w:r>
        <w:t xml:space="preserve"> </w:t>
      </w:r>
      <w:r>
        <w:t xml:space="preserve">before parallel coding.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 and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preloaded demo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/cases/{caseId}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case details, contract summary, and evidence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/cases/{caseId}/analysis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or retrieve analysis for the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/cases/{caseId}/analysis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the latest persisted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/cases/{caseId}/decision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; backend validates current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/cases/{caseId}/invoice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Sandbox invoice only if a persisted valid approval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/cases/{caseId}/invoice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known invoice state/identifier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/webhooks/paypal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PayPal webhook; verify authenticity and process idempotently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/cases/{caseId}/audit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the case’s audit history for the demo UI</w:t>
            </w:r>
          </w:p>
        </w:tc>
      </w:tr>
    </w:tbl>
    <w:bookmarkStart w:id="28" w:name="shared-response-expectations"/>
    <w:p>
      <w:pPr>
        <w:pStyle w:val="Heading3"/>
      </w:pPr>
      <w:r>
        <w:t xml:space="preserve">Shared response expectations</w:t>
      </w:r>
    </w:p>
    <w:p>
      <w:pPr>
        <w:pStyle w:val="Compact"/>
        <w:numPr>
          <w:ilvl w:val="0"/>
          <w:numId w:val="1005"/>
        </w:numPr>
      </w:pPr>
      <w:r>
        <w:t xml:space="preserve">JSON with stable field names and explicit enums, not free-form status strings.</w:t>
      </w:r>
    </w:p>
    <w:p>
      <w:pPr>
        <w:pStyle w:val="Compact"/>
        <w:numPr>
          <w:ilvl w:val="0"/>
          <w:numId w:val="1005"/>
        </w:numPr>
      </w:pPr>
      <w:r>
        <w:t xml:space="preserve">Use a consistent error shape with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safe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and optional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/</w:t>
      </w:r>
      <w:r>
        <w:rPr>
          <w:rStyle w:val="VerbatimChar"/>
        </w:rPr>
        <w:t xml:space="preserve">requestId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Analysis result should include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POSSIBLE_MISMATCH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AMBIGUOUS</w:t>
      </w:r>
      <w:r>
        <w:t xml:space="preserve">),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clauseReferences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uncertainties</w:t>
      </w:r>
      <w:r>
        <w:t xml:space="preserve">, and optional</w:t>
      </w:r>
      <w:r>
        <w:t xml:space="preserve"> </w:t>
      </w:r>
      <w:r>
        <w:rPr>
          <w:rStyle w:val="VerbatimChar"/>
        </w:rPr>
        <w:t xml:space="preserve">feeQuote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feeQuote</w:t>
      </w:r>
      <w:r>
        <w:t xml:space="preserve"> </w:t>
      </w:r>
      <w:r>
        <w:t xml:space="preserve">should include amount, currency, calculation basis/rule reference, and whether it is actionable. It must be absent or non-actionable when inputs/rules are unclear.</w:t>
      </w:r>
    </w:p>
    <w:p>
      <w:pPr>
        <w:pStyle w:val="Compact"/>
        <w:numPr>
          <w:ilvl w:val="0"/>
          <w:numId w:val="1005"/>
        </w:numPr>
      </w:pPr>
      <w:r>
        <w:t xml:space="preserve">Approval decision includes decision, timestamp, and case/analysis version reviewed.</w:t>
      </w:r>
    </w:p>
    <w:p>
      <w:pPr>
        <w:pStyle w:val="Compact"/>
        <w:numPr>
          <w:ilvl w:val="0"/>
          <w:numId w:val="1005"/>
        </w:numPr>
      </w:pPr>
      <w:r>
        <w:t xml:space="preserve">Invoice response includes provider invoice ID, current known status, and safe link if provided by PayPal. Never expose credentials.</w:t>
      </w:r>
    </w:p>
    <w:p>
      <w:pPr>
        <w:pStyle w:val="Compact"/>
        <w:numPr>
          <w:ilvl w:val="0"/>
          <w:numId w:val="1005"/>
        </w:numPr>
      </w:pPr>
      <w:r>
        <w:t xml:space="preserve">The API must reject invoice creation without an approved, current fee quote. The backend must independently enforce this.</w:t>
      </w:r>
    </w:p>
    <w:bookmarkEnd w:id="28"/>
    <w:bookmarkEnd w:id="29"/>
    <w:bookmarkStart w:id="30" w:name="data-model-initial-proposal"/>
    <w:p>
      <w:pPr>
        <w:pStyle w:val="Heading2"/>
      </w:pPr>
      <w:r>
        <w:t xml:space="preserve">8. Data model (initial proposal)</w:t>
      </w:r>
    </w:p>
    <w:p>
      <w:pPr>
        <w:pStyle w:val="FirstParagraph"/>
      </w:pPr>
      <w:r>
        <w:t xml:space="preserve">Tables/entities: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demo_case</w:t>
      </w:r>
      <w:r>
        <w:t xml:space="preserve">: id, display name, scenario type, status, created/updated timestamps.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license_contract</w:t>
      </w:r>
      <w:r>
        <w:t xml:space="preserve">: id, case id, fictional party labels, contract text or reference, parsed rule fields, currency, version.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usage_evidence</w:t>
      </w:r>
      <w:r>
        <w:t xml:space="preserve">: id, case id, evidence type, description, source/reference label, observed attributes.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analysis_run</w:t>
      </w:r>
      <w:r>
        <w:t xml:space="preserve">: id, case id, contract version, evidence version/hash, model/version metadata, structured output, created timestamp.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fee_quote</w:t>
      </w:r>
      <w:r>
        <w:t xml:space="preserve">: id, analysis id, amount, currency, rule reference, calculation inputs, validation status.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creator_decision</w:t>
      </w:r>
      <w:r>
        <w:t xml:space="preserve">: id, case id, analysis id/version, decision, decided timestamp, reason optional.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invoice_record</w:t>
      </w:r>
      <w:r>
        <w:t xml:space="preserve">: id, case id, decision id, provider invoice ID, status, idempotency key, created/updated timestamps.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: id, case id, actor label, event type, timestamp, safe structured details.</w:t>
      </w:r>
    </w:p>
    <w:p>
      <w:pPr>
        <w:pStyle w:val="BodyText"/>
      </w:pPr>
      <w:r>
        <w:t xml:space="preserve">Use database constraints/unique indexes for invoice idempotency. Keep only the fields needed for the demo. Exact schema and relationships are to be finalized before Flyway migrations are written.</w:t>
      </w:r>
    </w:p>
    <w:bookmarkEnd w:id="30"/>
    <w:bookmarkStart w:id="31" w:name="invoice-and-approval-state-rules"/>
    <w:p>
      <w:pPr>
        <w:pStyle w:val="Heading2"/>
      </w:pPr>
      <w:r>
        <w:t xml:space="preserve">9. Invoice and approval state rules</w:t>
      </w:r>
    </w:p>
    <w:p>
      <w:pPr>
        <w:pStyle w:val="FirstParagraph"/>
      </w:pPr>
      <w:r>
        <w:t xml:space="preserve">Suggested case workflow states: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READY_FOR_ANALYSIS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ANALYSIS_COMPLETE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NEEDS_HUMAN_REVIEW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INVOICE_CREATED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INVOICE_SENT</w:t>
      </w:r>
      <w:r>
        <w:t xml:space="preserve"> </w:t>
      </w:r>
      <w:r>
        <w:t xml:space="preserve">(only if provider status supports 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(only after verified provider status/event)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INVOICE_FAILED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1. Approval must reference the exact analysis/fee quote version reviewed.</w:t>
      </w:r>
      <w:r>
        <w:t xml:space="preserve"> </w:t>
      </w:r>
      <w:r>
        <w:t xml:space="preserve">2. If contract, evidence, analysis, or fee quote changes after approval, approval becomes stale and invoice creation is blocked until re-approval.</w:t>
      </w:r>
      <w:r>
        <w:t xml:space="preserve"> </w:t>
      </w:r>
      <w:r>
        <w:t xml:space="preserve">3. Rejecting a case must block invoice creation.</w:t>
      </w:r>
      <w:r>
        <w:t xml:space="preserve"> </w:t>
      </w:r>
      <w:r>
        <w:t xml:space="preserve">4. Backend checks persisted approval and quote validity immediately before the PayPal call.</w:t>
      </w:r>
      <w:r>
        <w:t xml:space="preserve"> </w:t>
      </w:r>
      <w:r>
        <w:t xml:space="preserve">5. Use a stable idempotency key/business uniqueness constraint; repeated requests must return the existing invoice/result rather than create a second invoice.</w:t>
      </w:r>
      <w:r>
        <w:t xml:space="preserve"> </w:t>
      </w:r>
      <w:r>
        <w:t xml:space="preserve">6. If PayPal times out after receiving a create request, do not blindly retry without reconciliation/idempotency safeguards.</w:t>
      </w:r>
      <w:r>
        <w:t xml:space="preserve"> </w:t>
      </w:r>
      <w:r>
        <w:t xml:space="preserve">7. Verify webhook signatures/authenticity using PayPal’s supported mechanism; deduplicate event IDs.</w:t>
      </w:r>
      <w:r>
        <w:t xml:space="preserve"> </w:t>
      </w:r>
      <w:r>
        <w:t xml:space="preserve">8. A webhook is not trusted merely because it reached the endpoint.</w:t>
      </w:r>
      <w:r>
        <w:t xml:space="preserve"> </w:t>
      </w:r>
      <w:r>
        <w:t xml:space="preserve">9. Record provider response/status transitions in the audit trail.</w:t>
      </w:r>
    </w:p>
    <w:bookmarkEnd w:id="31"/>
    <w:bookmarkStart w:id="38" w:name="testing-strategy-kept-separate"/>
    <w:p>
      <w:pPr>
        <w:pStyle w:val="Heading2"/>
      </w:pPr>
      <w:r>
        <w:t xml:space="preserve">10. Testing strategy (kept separate)</w:t>
      </w:r>
    </w:p>
    <w:bookmarkStart w:id="32" w:name="backend-unit-tests"/>
    <w:p>
      <w:pPr>
        <w:pStyle w:val="Heading3"/>
      </w:pPr>
      <w:r>
        <w:t xml:space="preserve">Backend unit tests</w:t>
      </w:r>
    </w:p>
    <w:p>
      <w:pPr>
        <w:pStyle w:val="Compact"/>
        <w:numPr>
          <w:ilvl w:val="0"/>
          <w:numId w:val="1006"/>
        </w:numPr>
      </w:pPr>
      <w:r>
        <w:t xml:space="preserve">Fee calculations for valid rules, missing values, boundary values, rounding, and unsupported/ambiguous rules.</w:t>
      </w:r>
    </w:p>
    <w:p>
      <w:pPr>
        <w:pStyle w:val="Compact"/>
        <w:numPr>
          <w:ilvl w:val="0"/>
          <w:numId w:val="1006"/>
        </w:numPr>
      </w:pPr>
      <w:r>
        <w:t xml:space="preserve">Approval state transitions and stale-approval rejection.</w:t>
      </w:r>
    </w:p>
    <w:p>
      <w:pPr>
        <w:pStyle w:val="Compact"/>
        <w:numPr>
          <w:ilvl w:val="0"/>
          <w:numId w:val="1006"/>
        </w:numPr>
      </w:pPr>
      <w:r>
        <w:t xml:space="preserve">Idempotency logic.</w:t>
      </w:r>
    </w:p>
    <w:p>
      <w:pPr>
        <w:pStyle w:val="Compact"/>
        <w:numPr>
          <w:ilvl w:val="0"/>
          <w:numId w:val="1006"/>
        </w:numPr>
      </w:pPr>
      <w:r>
        <w:t xml:space="preserve">AI response schema validation and handling malformed/unexpected model output.</w:t>
      </w:r>
    </w:p>
    <w:bookmarkEnd w:id="32"/>
    <w:bookmarkStart w:id="33" w:name="backend-mvcapi-tests"/>
    <w:p>
      <w:pPr>
        <w:pStyle w:val="Heading3"/>
      </w:pPr>
      <w:r>
        <w:t xml:space="preserve">Backend MVC/API tests</w:t>
      </w:r>
    </w:p>
    <w:p>
      <w:pPr>
        <w:pStyle w:val="Compact"/>
        <w:numPr>
          <w:ilvl w:val="0"/>
          <w:numId w:val="1007"/>
        </w:numPr>
      </w:pPr>
      <w:r>
        <w:t xml:space="preserve">Request validation and error responses.</w:t>
      </w:r>
    </w:p>
    <w:p>
      <w:pPr>
        <w:pStyle w:val="Compact"/>
        <w:numPr>
          <w:ilvl w:val="0"/>
          <w:numId w:val="1007"/>
        </w:numPr>
      </w:pPr>
      <w:r>
        <w:t xml:space="preserve">Invoice endpoint rejects no approval, rejected case, stale approval, missing fee quote, and invalid currency/rule.</w:t>
      </w:r>
    </w:p>
    <w:p>
      <w:pPr>
        <w:pStyle w:val="Compact"/>
        <w:numPr>
          <w:ilvl w:val="0"/>
          <w:numId w:val="1007"/>
        </w:numPr>
      </w:pPr>
      <w:r>
        <w:t xml:space="preserve">Approval endpoint persists decision.</w:t>
      </w:r>
    </w:p>
    <w:p>
      <w:pPr>
        <w:pStyle w:val="Compact"/>
        <w:numPr>
          <w:ilvl w:val="0"/>
          <w:numId w:val="1007"/>
        </w:numPr>
      </w:pPr>
      <w:r>
        <w:t xml:space="preserve">Webhook endpoint rejects invalid/unverified events.</w:t>
      </w:r>
    </w:p>
    <w:bookmarkEnd w:id="33"/>
    <w:bookmarkStart w:id="34" w:name="backend-integration-tests"/>
    <w:p>
      <w:pPr>
        <w:pStyle w:val="Heading3"/>
      </w:pPr>
      <w:r>
        <w:t xml:space="preserve">Backend integration tests</w:t>
      </w:r>
    </w:p>
    <w:p>
      <w:pPr>
        <w:pStyle w:val="Compact"/>
        <w:numPr>
          <w:ilvl w:val="0"/>
          <w:numId w:val="1008"/>
        </w:numPr>
      </w:pPr>
      <w:r>
        <w:t xml:space="preserve">Spring Data JPA + Flyway against PostgreSQL (prefer Testcontainers once the baseline works).</w:t>
      </w:r>
    </w:p>
    <w:p>
      <w:pPr>
        <w:pStyle w:val="Compact"/>
        <w:numPr>
          <w:ilvl w:val="0"/>
          <w:numId w:val="1008"/>
        </w:numPr>
      </w:pPr>
      <w:r>
        <w:t xml:space="preserve">Constraints, persistence, and transactions.</w:t>
      </w:r>
    </w:p>
    <w:p>
      <w:pPr>
        <w:pStyle w:val="Compact"/>
        <w:numPr>
          <w:ilvl w:val="0"/>
          <w:numId w:val="1008"/>
        </w:numPr>
      </w:pPr>
      <w:r>
        <w:t xml:space="preserve">PayPal/Gemini adapters mocked or stubbed in automated tests; do not depend on live external services in CI.</w:t>
      </w:r>
    </w:p>
    <w:bookmarkEnd w:id="34"/>
    <w:bookmarkStart w:id="35" w:name="frontend-tests"/>
    <w:p>
      <w:pPr>
        <w:pStyle w:val="Heading3"/>
      </w:pPr>
      <w:r>
        <w:t xml:space="preserve">Frontend tests</w:t>
      </w:r>
    </w:p>
    <w:p>
      <w:pPr>
        <w:pStyle w:val="Compact"/>
        <w:numPr>
          <w:ilvl w:val="0"/>
          <w:numId w:val="1009"/>
        </w:numPr>
      </w:pPr>
      <w:r>
        <w:t xml:space="preserve">Case list/detail render correctly.</w:t>
      </w:r>
    </w:p>
    <w:p>
      <w:pPr>
        <w:pStyle w:val="Compact"/>
        <w:numPr>
          <w:ilvl w:val="0"/>
          <w:numId w:val="1009"/>
        </w:numPr>
      </w:pPr>
      <w:r>
        <w:t xml:space="preserve">Analysis states: possible mismatch, permitted, ambiguous.</w:t>
      </w:r>
    </w:p>
    <w:p>
      <w:pPr>
        <w:pStyle w:val="Compact"/>
        <w:numPr>
          <w:ilvl w:val="0"/>
          <w:numId w:val="1009"/>
        </w:numPr>
      </w:pPr>
      <w:r>
        <w:t xml:space="preserve">Approve/reject UI and invoice disabled before approval.</w:t>
      </w:r>
    </w:p>
    <w:p>
      <w:pPr>
        <w:pStyle w:val="Compact"/>
        <w:numPr>
          <w:ilvl w:val="0"/>
          <w:numId w:val="1009"/>
        </w:numPr>
      </w:pPr>
      <w:r>
        <w:t xml:space="preserve">API errors/loading states and accessible controls.</w:t>
      </w:r>
    </w:p>
    <w:bookmarkEnd w:id="35"/>
    <w:bookmarkStart w:id="36" w:name="end-to-end-tests"/>
    <w:p>
      <w:pPr>
        <w:pStyle w:val="Heading3"/>
      </w:pPr>
      <w:r>
        <w:t xml:space="preserve">End-to-end tests</w:t>
      </w:r>
    </w:p>
    <w:p>
      <w:pPr>
        <w:pStyle w:val="Compact"/>
        <w:numPr>
          <w:ilvl w:val="0"/>
          <w:numId w:val="1010"/>
        </w:numPr>
      </w:pPr>
      <w:r>
        <w:t xml:space="preserve">Select demo case → view analysis → approve → invoice creation mocked or Sandbox-configured.</w:t>
      </w:r>
    </w:p>
    <w:p>
      <w:pPr>
        <w:pStyle w:val="Compact"/>
        <w:numPr>
          <w:ilvl w:val="0"/>
          <w:numId w:val="1010"/>
        </w:numPr>
      </w:pPr>
      <w:r>
        <w:t xml:space="preserve">Reject → invoice creation is blocked.</w:t>
      </w:r>
    </w:p>
    <w:p>
      <w:pPr>
        <w:pStyle w:val="Compact"/>
        <w:numPr>
          <w:ilvl w:val="0"/>
          <w:numId w:val="1010"/>
        </w:numPr>
      </w:pPr>
      <w:r>
        <w:t xml:space="preserve">Duplicate invoice request does not create duplicates.</w:t>
      </w:r>
    </w:p>
    <w:p>
      <w:pPr>
        <w:pStyle w:val="Compact"/>
        <w:numPr>
          <w:ilvl w:val="0"/>
          <w:numId w:val="1010"/>
        </w:numPr>
      </w:pPr>
      <w:r>
        <w:t xml:space="preserve">Invoice status updates only after a verified webhook/status check.</w:t>
      </w:r>
    </w:p>
    <w:bookmarkEnd w:id="36"/>
    <w:bookmarkStart w:id="37" w:name="minimum-test-gates"/>
    <w:p>
      <w:pPr>
        <w:pStyle w:val="Heading3"/>
      </w:pPr>
      <w:r>
        <w:t xml:space="preserve">Minimum test gates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ambiguous</w:t>
      </w:r>
      <w:r>
        <w:t xml:space="preserve"> </w:t>
      </w:r>
      <w:r>
        <w:t xml:space="preserve">demo cases all behave as intended.</w:t>
      </w:r>
    </w:p>
    <w:p>
      <w:pPr>
        <w:pStyle w:val="Compact"/>
        <w:numPr>
          <w:ilvl w:val="0"/>
          <w:numId w:val="1011"/>
        </w:numPr>
      </w:pPr>
      <w:r>
        <w:t xml:space="preserve">Rejection prevents invoice creation.</w:t>
      </w:r>
    </w:p>
    <w:p>
      <w:pPr>
        <w:pStyle w:val="Compact"/>
        <w:numPr>
          <w:ilvl w:val="0"/>
          <w:numId w:val="1011"/>
        </w:numPr>
      </w:pPr>
      <w:r>
        <w:t xml:space="preserve">No approval means no invoice.</w:t>
      </w:r>
    </w:p>
    <w:p>
      <w:pPr>
        <w:pStyle w:val="Compact"/>
        <w:numPr>
          <w:ilvl w:val="0"/>
          <w:numId w:val="1011"/>
        </w:numPr>
      </w:pPr>
      <w:r>
        <w:t xml:space="preserve">Duplicate retries do not duplicate invoices.</w:t>
      </w:r>
    </w:p>
    <w:p>
      <w:pPr>
        <w:pStyle w:val="Compact"/>
        <w:numPr>
          <w:ilvl w:val="0"/>
          <w:numId w:val="1011"/>
        </w:numPr>
      </w:pPr>
      <w:r>
        <w:t xml:space="preserve">Invalid webhook does not change invoice state.</w:t>
      </w:r>
    </w:p>
    <w:p>
      <w:pPr>
        <w:pStyle w:val="Compact"/>
        <w:numPr>
          <w:ilvl w:val="0"/>
          <w:numId w:val="1011"/>
        </w:numPr>
      </w:pPr>
      <w:r>
        <w:t xml:space="preserve">Failed Gemini/PayPal calls show safe errors and are auditable.</w:t>
      </w:r>
    </w:p>
    <w:p>
      <w:pPr>
        <w:pStyle w:val="Compact"/>
        <w:numPr>
          <w:ilvl w:val="0"/>
          <w:numId w:val="1011"/>
        </w:numPr>
      </w:pPr>
      <w:r>
        <w:t xml:space="preserve">CI visibly discovers and runs the intended test suites.</w:t>
      </w:r>
    </w:p>
    <w:bookmarkEnd w:id="37"/>
    <w:bookmarkEnd w:id="38"/>
    <w:bookmarkStart w:id="42" w:name="team-ownership-and-collaboration"/>
    <w:p>
      <w:pPr>
        <w:pStyle w:val="Heading2"/>
      </w:pPr>
      <w:r>
        <w:t xml:space="preserve">11. Team ownership and collaboration</w:t>
      </w:r>
    </w:p>
    <w:bookmarkStart w:id="39" w:name="person-1-ai-and-licensing-intelligence"/>
    <w:p>
      <w:pPr>
        <w:pStyle w:val="Heading3"/>
      </w:pPr>
      <w:r>
        <w:t xml:space="preserve">Person 1 — AI and licensing intelligence</w:t>
      </w:r>
    </w:p>
    <w:p>
      <w:pPr>
        <w:pStyle w:val="FirstParagraph"/>
      </w:pPr>
      <w:r>
        <w:t xml:space="preserve">Owns:</w:t>
      </w:r>
      <w:r>
        <w:t xml:space="preserve"> </w:t>
      </w:r>
      <w:r>
        <w:t xml:space="preserve">- Gemini API adapter and prompt/schema design.</w:t>
      </w:r>
      <w:r>
        <w:t xml:space="preserve"> </w:t>
      </w:r>
      <w:r>
        <w:t xml:space="preserve">- Contract-term extraction/normalization from preloaded contract text.</w:t>
      </w:r>
      <w:r>
        <w:t xml:space="preserve"> </w:t>
      </w:r>
      <w:r>
        <w:t xml:space="preserve">- Evidence-to-clause comparison.</w:t>
      </w:r>
      <w:r>
        <w:t xml:space="preserve"> </w:t>
      </w:r>
      <w:r>
        <w:t xml:space="preserve">- Structured analysis output and references to the source clause/evidence.</w:t>
      </w:r>
      <w:r>
        <w:t xml:space="preserve"> </w:t>
      </w:r>
      <w:r>
        <w:t xml:space="preserve">- AI uncertainty handling policy (deferred until this person begins their task).</w:t>
      </w:r>
      <w:r>
        <w:t xml:space="preserve"> </w:t>
      </w:r>
      <w:r>
        <w:t xml:space="preserve">- AI response validation, malformed-output handling, and AI/licensing tests.</w:t>
      </w:r>
      <w:r>
        <w:t xml:space="preserve"> </w:t>
      </w:r>
      <w:r>
        <w:t xml:space="preserve">- Collaborates on UI components that display analysis and evidence.</w:t>
      </w:r>
    </w:p>
    <w:p>
      <w:pPr>
        <w:pStyle w:val="BodyText"/>
      </w:pPr>
      <w:r>
        <w:t xml:space="preserve">Does not own:</w:t>
      </w:r>
      <w:r>
        <w:t xml:space="preserve"> </w:t>
      </w:r>
      <w:r>
        <w:t xml:space="preserve">- PayPal invoice creation.</w:t>
      </w:r>
      <w:r>
        <w:t xml:space="preserve"> </w:t>
      </w:r>
      <w:r>
        <w:t xml:space="preserve">- Final fee arithmetic in the LLM.</w:t>
      </w:r>
      <w:r>
        <w:t xml:space="preserve"> </w:t>
      </w:r>
      <w:r>
        <w:t xml:space="preserve">- Approval enforcement as the source of truth.</w:t>
      </w:r>
    </w:p>
    <w:bookmarkEnd w:id="39"/>
    <w:bookmarkStart w:id="40" w:name="Xb10d3276047aa190ef549f4f3b85caadbd91fdf"/>
    <w:p>
      <w:pPr>
        <w:pStyle w:val="Heading3"/>
      </w:pPr>
      <w:r>
        <w:t xml:space="preserve">Person 2 — Platform, payments, and integration</w:t>
      </w:r>
    </w:p>
    <w:p>
      <w:pPr>
        <w:pStyle w:val="FirstParagraph"/>
      </w:pPr>
      <w:r>
        <w:t xml:space="preserve">Owns:</w:t>
      </w:r>
      <w:r>
        <w:t xml:space="preserve"> </w:t>
      </w:r>
      <w:r>
        <w:t xml:space="preserve">- Spring Boot app foundation, PostgreSQL, JPA, Flyway, and demo-case persistence.</w:t>
      </w:r>
      <w:r>
        <w:t xml:space="preserve"> </w:t>
      </w:r>
      <w:r>
        <w:t xml:space="preserve">- Approval/rejection persistence and backend enforcement.</w:t>
      </w:r>
      <w:r>
        <w:t xml:space="preserve"> </w:t>
      </w:r>
      <w:r>
        <w:t xml:space="preserve">- Deterministic fee calculation implementation, based on the agreed explicit sample contract rule.</w:t>
      </w:r>
      <w:r>
        <w:t xml:space="preserve"> </w:t>
      </w:r>
      <w:r>
        <w:t xml:space="preserve">- PayPal Sandbox invoice client, idempotency, webhook verification, invoice status, and audit trail.</w:t>
      </w:r>
      <w:r>
        <w:t xml:space="preserve"> </w:t>
      </w:r>
      <w:r>
        <w:t xml:space="preserve">- Backend API contracts, integration tests, and deployment configuration.</w:t>
      </w:r>
      <w:r>
        <w:t xml:space="preserve"> </w:t>
      </w:r>
      <w:r>
        <w:t xml:space="preserve">- Collaborates on UI components for case selection, decisions, invoice status, and audit history.</w:t>
      </w:r>
    </w:p>
    <w:p>
      <w:pPr>
        <w:pStyle w:val="BodyText"/>
      </w:pPr>
      <w:r>
        <w:t xml:space="preserve">Does not own:</w:t>
      </w:r>
      <w:r>
        <w:t xml:space="preserve"> </w:t>
      </w:r>
      <w:r>
        <w:t xml:space="preserve">- All frontend work alone.</w:t>
      </w:r>
      <w:r>
        <w:t xml:space="preserve"> </w:t>
      </w:r>
      <w:r>
        <w:t xml:space="preserve">- AI conclusions or unvalidated model output.</w:t>
      </w:r>
    </w:p>
    <w:bookmarkEnd w:id="40"/>
    <w:bookmarkStart w:id="41" w:name="shared-responsibilities"/>
    <w:p>
      <w:pPr>
        <w:pStyle w:val="Heading3"/>
      </w:pPr>
      <w:r>
        <w:t xml:space="preserve">Shared responsibilities</w:t>
      </w:r>
    </w:p>
    <w:p>
      <w:pPr>
        <w:pStyle w:val="Compact"/>
        <w:numPr>
          <w:ilvl w:val="0"/>
          <w:numId w:val="1012"/>
        </w:numPr>
      </w:pPr>
      <w:r>
        <w:t xml:space="preserve">Both contribute to frontend work and agree on screen ownership.</w:t>
      </w:r>
    </w:p>
    <w:p>
      <w:pPr>
        <w:pStyle w:val="Compact"/>
        <w:numPr>
          <w:ilvl w:val="0"/>
          <w:numId w:val="1012"/>
        </w:numPr>
      </w:pPr>
      <w:r>
        <w:t xml:space="preserve">Agree DTOs/enums and API paths before parallel coding.</w:t>
      </w:r>
    </w:p>
    <w:p>
      <w:pPr>
        <w:pStyle w:val="Compact"/>
        <w:numPr>
          <w:ilvl w:val="0"/>
          <w:numId w:val="1012"/>
        </w:numPr>
      </w:pPr>
      <w:r>
        <w:t xml:space="preserve">Use Git branches and pull requests; avoid committing secrets.</w:t>
      </w:r>
    </w:p>
    <w:p>
      <w:pPr>
        <w:pStyle w:val="Compact"/>
        <w:numPr>
          <w:ilvl w:val="0"/>
          <w:numId w:val="1012"/>
        </w:numPr>
      </w:pPr>
      <w:r>
        <w:t xml:space="preserve">Merge a minimal vertical slice early instead of waiting until all modules are finished.</w:t>
      </w:r>
    </w:p>
    <w:p>
      <w:pPr>
        <w:pStyle w:val="Compact"/>
        <w:numPr>
          <w:ilvl w:val="0"/>
          <w:numId w:val="1012"/>
        </w:numPr>
      </w:pPr>
      <w:r>
        <w:t xml:space="preserve">Both review the end-to-end demo flow and rehearse the presentation.</w:t>
      </w:r>
    </w:p>
    <w:p>
      <w:pPr>
        <w:pStyle w:val="Compact"/>
        <w:numPr>
          <w:ilvl w:val="0"/>
          <w:numId w:val="1012"/>
        </w:numPr>
      </w:pPr>
      <w:r>
        <w:t xml:space="preserve">One teammate should not change a shared DTO/database/API contract without notifying the other.</w:t>
      </w:r>
    </w:p>
    <w:bookmarkEnd w:id="41"/>
    <w:bookmarkEnd w:id="42"/>
    <w:bookmarkStart w:id="43" w:name="integration-workflow"/>
    <w:p>
      <w:pPr>
        <w:pStyle w:val="Heading2"/>
      </w:pPr>
      <w:r>
        <w:t xml:space="preserve">12. Integration workflow</w:t>
      </w:r>
    </w:p>
    <w:p>
      <w:pPr>
        <w:pStyle w:val="Compact"/>
        <w:numPr>
          <w:ilvl w:val="0"/>
          <w:numId w:val="1013"/>
        </w:numPr>
      </w:pPr>
      <w:r>
        <w:t xml:space="preserve">Create one GitHub monorepo.</w:t>
      </w:r>
    </w:p>
    <w:p>
      <w:pPr>
        <w:pStyle w:val="Compact"/>
        <w:numPr>
          <w:ilvl w:val="0"/>
          <w:numId w:val="1013"/>
        </w:numPr>
      </w:pPr>
      <w:r>
        <w:t xml:space="preserve">Commit this blueprint and a concise README.</w:t>
      </w:r>
    </w:p>
    <w:p>
      <w:pPr>
        <w:pStyle w:val="Compact"/>
        <w:numPr>
          <w:ilvl w:val="0"/>
          <w:numId w:val="101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docs/API_CONTRACTS.md</w:t>
      </w:r>
      <w:r>
        <w:t xml:space="preserve"> </w:t>
      </w:r>
      <w:r>
        <w:t xml:space="preserve">with example JSON request/response payloads and enums.</w:t>
      </w:r>
    </w:p>
    <w:p>
      <w:pPr>
        <w:pStyle w:val="Compact"/>
        <w:numPr>
          <w:ilvl w:val="0"/>
          <w:numId w:val="1013"/>
        </w:numPr>
      </w:pPr>
      <w:r>
        <w:t xml:space="preserve">Agree the initial database entity IDs and module interface.</w:t>
      </w:r>
    </w:p>
    <w:p>
      <w:pPr>
        <w:pStyle w:val="Compact"/>
        <w:numPr>
          <w:ilvl w:val="0"/>
          <w:numId w:val="1013"/>
        </w:numPr>
      </w:pPr>
      <w:r>
        <w:t xml:space="preserve">Build a small working vertical slice with seeded demo data and a mock AI response.</w:t>
      </w:r>
    </w:p>
    <w:p>
      <w:pPr>
        <w:pStyle w:val="Compact"/>
        <w:numPr>
          <w:ilvl w:val="0"/>
          <w:numId w:val="1013"/>
        </w:numPr>
      </w:pPr>
      <w:r>
        <w:t xml:space="preserve">Integrate the UI with the real backend contract early.</w:t>
      </w:r>
    </w:p>
    <w:p>
      <w:pPr>
        <w:pStyle w:val="Compact"/>
        <w:numPr>
          <w:ilvl w:val="0"/>
          <w:numId w:val="1013"/>
        </w:numPr>
      </w:pPr>
      <w:r>
        <w:t xml:space="preserve">Add Gemini and PayPal behind interfaces/adapters after the core flow works.</w:t>
      </w:r>
    </w:p>
    <w:p>
      <w:pPr>
        <w:pStyle w:val="Compact"/>
        <w:numPr>
          <w:ilvl w:val="0"/>
          <w:numId w:val="1013"/>
        </w:numPr>
      </w:pPr>
      <w:r>
        <w:t xml:space="preserve">Add Sandbox credentials through local environment variables and Render environment settings.</w:t>
      </w:r>
    </w:p>
    <w:p>
      <w:pPr>
        <w:pStyle w:val="Compact"/>
        <w:numPr>
          <w:ilvl w:val="0"/>
          <w:numId w:val="1013"/>
        </w:numPr>
      </w:pPr>
      <w:r>
        <w:t xml:space="preserve">Run all tests and a complete demo rehearsal before submission.</w:t>
      </w:r>
    </w:p>
    <w:p>
      <w:pPr>
        <w:pStyle w:val="Compact"/>
        <w:numPr>
          <w:ilvl w:val="0"/>
          <w:numId w:val="1013"/>
        </w:numPr>
      </w:pPr>
      <w:r>
        <w:t xml:space="preserve">Keep a known-good demo path in case external APIs are unavailable during presentation.</w:t>
      </w:r>
    </w:p>
    <w:bookmarkEnd w:id="43"/>
    <w:bookmarkStart w:id="44" w:name="Xce8578eabb3b1f9bac28a81eaf58dae387cf778"/>
    <w:p>
      <w:pPr>
        <w:pStyle w:val="Heading2"/>
      </w:pPr>
      <w:r>
        <w:t xml:space="preserve">13. Environment variables (names only; never commit real values)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names:</w:t>
      </w:r>
    </w:p>
    <w:p>
      <w:pPr>
        <w:pStyle w:val="SourceCode"/>
      </w:pPr>
      <w:r>
        <w:rPr>
          <w:rStyle w:val="VerbatimChar"/>
        </w:rPr>
        <w:t xml:space="preserve">SPRING_PROFILES_ACTIVE=local</w:t>
      </w:r>
      <w:r>
        <w:br/>
      </w: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DATABASE_USERNAME=</w:t>
      </w:r>
      <w:r>
        <w:br/>
      </w:r>
      <w:r>
        <w:rPr>
          <w:rStyle w:val="VerbatimChar"/>
        </w:rPr>
        <w:t xml:space="preserve">DATABASE_PASSWORD=</w:t>
      </w:r>
      <w:r>
        <w:br/>
      </w:r>
      <w:r>
        <w:rPr>
          <w:rStyle w:val="VerbatimChar"/>
        </w:rPr>
        <w:t xml:space="preserve">GEMINI_API_KEY=</w:t>
      </w:r>
      <w:r>
        <w:br/>
      </w:r>
      <w:r>
        <w:rPr>
          <w:rStyle w:val="VerbatimChar"/>
        </w:rPr>
        <w:t xml:space="preserve">GEMINI_MODEL=</w:t>
      </w:r>
      <w:r>
        <w:br/>
      </w:r>
      <w:r>
        <w:rPr>
          <w:rStyle w:val="VerbatimChar"/>
        </w:rPr>
        <w:t xml:space="preserve">PAYPAL_BASE_URL=</w:t>
      </w:r>
      <w:r>
        <w:br/>
      </w:r>
      <w:r>
        <w:rPr>
          <w:rStyle w:val="VerbatimChar"/>
        </w:rPr>
        <w:t xml:space="preserve">PAYPAL_CLIENT_ID=</w:t>
      </w:r>
      <w:r>
        <w:br/>
      </w:r>
      <w:r>
        <w:rPr>
          <w:rStyle w:val="VerbatimChar"/>
        </w:rPr>
        <w:t xml:space="preserve">PAYPAL_CLIENT_SECRET=</w:t>
      </w:r>
      <w:r>
        <w:br/>
      </w:r>
      <w:r>
        <w:rPr>
          <w:rStyle w:val="VerbatimChar"/>
        </w:rPr>
        <w:t xml:space="preserve">PAYPAL_WEBHOOK_ID=</w:t>
      </w:r>
      <w:r>
        <w:br/>
      </w:r>
      <w:r>
        <w:rPr>
          <w:rStyle w:val="VerbatimChar"/>
        </w:rPr>
        <w:t xml:space="preserve">NEXT_PUBLIC_API_BASE_URL=http://localhost:8080/api/v1</w:t>
      </w:r>
    </w:p>
    <w:p>
      <w:pPr>
        <w:pStyle w:val="FirstParagraph"/>
      </w:pPr>
      <w:r>
        <w:t xml:space="preserve">The exact PayPal base URL and webhook verification configuration must follow the current PayPal developer documentation.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variables are exposed to the browser; only put a public backend URL there, never secrets. Use appropriate Render environment variables for deployment.</w:t>
      </w:r>
    </w:p>
    <w:bookmarkEnd w:id="44"/>
    <w:bookmarkStart w:id="45" w:name="Xf85f49ddad29e237ab8eee7818b47ddc5ba075f"/>
    <w:p>
      <w:pPr>
        <w:pStyle w:val="Heading2"/>
      </w:pPr>
      <w:r>
        <w:t xml:space="preserve">14. Suggested local development commands (after scaffolding)</w:t>
      </w:r>
    </w:p>
    <w:p>
      <w:pPr>
        <w:pStyle w:val="Compact"/>
        <w:numPr>
          <w:ilvl w:val="0"/>
          <w:numId w:val="1014"/>
        </w:numPr>
      </w:pPr>
      <w:r>
        <w:t xml:space="preserve">Start database:</w:t>
      </w:r>
      <w:r>
        <w:t xml:space="preserve"> </w:t>
      </w:r>
      <w:r>
        <w:rPr>
          <w:rStyle w:val="VerbatimChar"/>
        </w:rPr>
        <w:t xml:space="preserve">docker compose up -d postgres</w:t>
      </w:r>
    </w:p>
    <w:p>
      <w:pPr>
        <w:pStyle w:val="Compact"/>
        <w:numPr>
          <w:ilvl w:val="0"/>
          <w:numId w:val="1014"/>
        </w:numPr>
      </w:pPr>
      <w:r>
        <w:t xml:space="preserve">Stop database:</w:t>
      </w:r>
      <w:r>
        <w:t xml:space="preserve"> </w:t>
      </w:r>
      <w:r>
        <w:rPr>
          <w:rStyle w:val="VerbatimChar"/>
        </w:rPr>
        <w:t xml:space="preserve">docker compose down</w:t>
      </w:r>
    </w:p>
    <w:p>
      <w:pPr>
        <w:pStyle w:val="Compact"/>
        <w:numPr>
          <w:ilvl w:val="0"/>
          <w:numId w:val="1014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cd frontend &amp;&amp; npm install &amp;&amp; npm run dev</w:t>
      </w:r>
    </w:p>
    <w:p>
      <w:pPr>
        <w:pStyle w:val="Compact"/>
        <w:numPr>
          <w:ilvl w:val="0"/>
          <w:numId w:val="1014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cd backend &amp;&amp; ./mvnw spring-boot:run</w:t>
      </w:r>
      <w:r>
        <w:t xml:space="preserve"> </w:t>
      </w:r>
      <w:r>
        <w:t xml:space="preserve">(or the Maven command generated by the project)</w:t>
      </w:r>
    </w:p>
    <w:p>
      <w:pPr>
        <w:pStyle w:val="Compact"/>
        <w:numPr>
          <w:ilvl w:val="0"/>
          <w:numId w:val="1014"/>
        </w:numPr>
      </w:pPr>
      <w:r>
        <w:t xml:space="preserve">Tests: use documented root scripts/commands that run the suites under</w:t>
      </w:r>
      <w:r>
        <w:t xml:space="preserve"> </w:t>
      </w:r>
      <w:r>
        <w:rPr>
          <w:rStyle w:val="VerbatimChar"/>
        </w:rPr>
        <w:t xml:space="preserve">/tests</w:t>
      </w:r>
      <w:r>
        <w:t xml:space="preserve">; ensure CI uses the same commands.</w:t>
      </w:r>
    </w:p>
    <w:p>
      <w:pPr>
        <w:pStyle w:val="FirstParagraph"/>
      </w:pPr>
      <w:r>
        <w:t xml:space="preserve">Exact service names and commands must match the actual files created; do not copy commands blindly before scaffolding.</w:t>
      </w:r>
    </w:p>
    <w:bookmarkEnd w:id="45"/>
    <w:bookmarkStart w:id="46" w:name="definition-of-done-for-mvp"/>
    <w:p>
      <w:pPr>
        <w:pStyle w:val="Heading2"/>
      </w:pPr>
      <w:r>
        <w:t xml:space="preserve">15. Definition of done for MVP</w:t>
      </w:r>
    </w:p>
    <w:p>
      <w:pPr>
        <w:pStyle w:val="Compact"/>
        <w:numPr>
          <w:ilvl w:val="0"/>
          <w:numId w:val="1015"/>
        </w:numPr>
      </w:pPr>
      <w:r>
        <w:t xml:space="preserve">Demo creator can select a fictional case and inspect the contract/evidence.</w:t>
      </w:r>
    </w:p>
    <w:p>
      <w:pPr>
        <w:pStyle w:val="Compact"/>
        <w:numPr>
          <w:ilvl w:val="0"/>
          <w:numId w:val="1015"/>
        </w:numPr>
      </w:pPr>
      <w:r>
        <w:t xml:space="preserve">Analysis shows outcome, explanation, clause/evidence references, and uncertainty without asserting legal certainty.</w:t>
      </w:r>
    </w:p>
    <w:p>
      <w:pPr>
        <w:pStyle w:val="Compact"/>
        <w:numPr>
          <w:ilvl w:val="0"/>
          <w:numId w:val="1015"/>
        </w:numPr>
      </w:pPr>
      <w:r>
        <w:t xml:space="preserve">Fee is calculated deterministically from an explicit contract rule.</w:t>
      </w:r>
    </w:p>
    <w:p>
      <w:pPr>
        <w:pStyle w:val="Compact"/>
        <w:numPr>
          <w:ilvl w:val="0"/>
          <w:numId w:val="1015"/>
        </w:numPr>
      </w:pPr>
      <w:r>
        <w:t xml:space="preserve">Ambiguous/missing rules are sent for human review; no invented fee.</w:t>
      </w:r>
    </w:p>
    <w:p>
      <w:pPr>
        <w:pStyle w:val="Compact"/>
        <w:numPr>
          <w:ilvl w:val="0"/>
          <w:numId w:val="1015"/>
        </w:numPr>
      </w:pPr>
      <w:r>
        <w:t xml:space="preserve">Creator can approve or reject; rejection and missing approval block invoice creation server-side.</w:t>
      </w:r>
    </w:p>
    <w:p>
      <w:pPr>
        <w:pStyle w:val="Compact"/>
        <w:numPr>
          <w:ilvl w:val="0"/>
          <w:numId w:val="1015"/>
        </w:numPr>
      </w:pPr>
      <w:r>
        <w:t xml:space="preserve">Approved case can create a real PayPal Sandbox invoice and store its identifier/status.</w:t>
      </w:r>
    </w:p>
    <w:p>
      <w:pPr>
        <w:pStyle w:val="Compact"/>
        <w:numPr>
          <w:ilvl w:val="0"/>
          <w:numId w:val="1015"/>
        </w:numPr>
      </w:pPr>
      <w:r>
        <w:t xml:space="preserve">Verified webhook/status updates are deduplicated and reflected in the UI.</w:t>
      </w:r>
    </w:p>
    <w:p>
      <w:pPr>
        <w:pStyle w:val="Compact"/>
        <w:numPr>
          <w:ilvl w:val="0"/>
          <w:numId w:val="1015"/>
        </w:numPr>
      </w:pPr>
      <w:r>
        <w:t xml:space="preserve">Audit trail shows meaningful events without exposing secrets.</w:t>
      </w:r>
    </w:p>
    <w:p>
      <w:pPr>
        <w:pStyle w:val="Compact"/>
        <w:numPr>
          <w:ilvl w:val="0"/>
          <w:numId w:val="1015"/>
        </w:numPr>
      </w:pPr>
      <w:r>
        <w:t xml:space="preserve">Tests are separated from production code, discovered in CI, and cover the minimum gates.</w:t>
      </w:r>
    </w:p>
    <w:p>
      <w:pPr>
        <w:pStyle w:val="Compact"/>
        <w:numPr>
          <w:ilvl w:val="0"/>
          <w:numId w:val="1015"/>
        </w:numPr>
      </w:pPr>
      <w:r>
        <w:t xml:space="preserve">App is deployed on Render with secrets configured securely.</w:t>
      </w:r>
    </w:p>
    <w:p>
      <w:pPr>
        <w:pStyle w:val="Compact"/>
        <w:numPr>
          <w:ilvl w:val="0"/>
          <w:numId w:val="1015"/>
        </w:numPr>
      </w:pPr>
      <w:r>
        <w:t xml:space="preserve">Demo clearly labels fictional data and uses no real accusations.</w:t>
      </w:r>
    </w:p>
    <w:bookmarkEnd w:id="46"/>
    <w:bookmarkStart w:id="47" w:name="open-items-deliberately-not-decided-yet"/>
    <w:p>
      <w:pPr>
        <w:pStyle w:val="Heading2"/>
      </w:pPr>
      <w:r>
        <w:t xml:space="preserve">16. Open items deliberately not decided yet</w:t>
      </w:r>
    </w:p>
    <w:p>
      <w:pPr>
        <w:pStyle w:val="Compact"/>
        <w:numPr>
          <w:ilvl w:val="0"/>
          <w:numId w:val="1016"/>
        </w:numPr>
      </w:pPr>
      <w:r>
        <w:t xml:space="preserve">Exact Gemini model/version and AI uncertainty policy: assigned to Person 1 to decide when they begin that work.</w:t>
      </w:r>
    </w:p>
    <w:p>
      <w:pPr>
        <w:pStyle w:val="Compact"/>
        <w:numPr>
          <w:ilvl w:val="0"/>
          <w:numId w:val="1016"/>
        </w:numPr>
      </w:pPr>
      <w:r>
        <w:t xml:space="preserve">Final sample contract wording, fee schedule, and currency: team will agree before creating seeded contract data.</w:t>
      </w:r>
    </w:p>
    <w:p>
      <w:pPr>
        <w:pStyle w:val="Compact"/>
        <w:numPr>
          <w:ilvl w:val="0"/>
          <w:numId w:val="1016"/>
        </w:numPr>
      </w:pPr>
      <w:r>
        <w:t xml:space="preserve">Exact DTO schemas, database relationships, and HTTP status codes: finalize in API/data model docs before parallel implementation.</w:t>
      </w:r>
    </w:p>
    <w:p>
      <w:pPr>
        <w:pStyle w:val="Compact"/>
        <w:numPr>
          <w:ilvl w:val="0"/>
          <w:numId w:val="1016"/>
        </w:numPr>
      </w:pPr>
      <w:r>
        <w:t xml:space="preserve">Exact Spring Boot patch and compatible library versions: choose stable compatible versions at scaffolding time.</w:t>
      </w:r>
    </w:p>
    <w:p>
      <w:pPr>
        <w:pStyle w:val="Compact"/>
        <w:numPr>
          <w:ilvl w:val="0"/>
          <w:numId w:val="1016"/>
        </w:numPr>
      </w:pPr>
      <w:r>
        <w:t xml:space="preserve">PayPal webhook event types and verification steps: verify against current official PayPal documentation during implementation.</w:t>
      </w:r>
    </w:p>
    <w:p>
      <w:pPr>
        <w:pStyle w:val="Compact"/>
        <w:numPr>
          <w:ilvl w:val="0"/>
          <w:numId w:val="1016"/>
        </w:numPr>
      </w:pPr>
      <w:r>
        <w:t xml:space="preserve">Render service topology and database plan: confirm at deployment time based on current Render options and project limits.</w:t>
      </w:r>
    </w:p>
    <w:bookmarkEnd w:id="47"/>
    <w:bookmarkStart w:id="48" w:name="first-actions"/>
    <w:p>
      <w:pPr>
        <w:pStyle w:val="Heading2"/>
      </w:pPr>
      <w:r>
        <w:t xml:space="preserve">17. First actions</w:t>
      </w:r>
    </w:p>
    <w:p>
      <w:pPr>
        <w:pStyle w:val="Compact"/>
        <w:numPr>
          <w:ilvl w:val="0"/>
          <w:numId w:val="1017"/>
        </w:numPr>
      </w:pPr>
      <w:r>
        <w:t xml:space="preserve">Share this document with both teammates and add it to the project’s shared knowledge/context.</w:t>
      </w:r>
    </w:p>
    <w:p>
      <w:pPr>
        <w:pStyle w:val="Compact"/>
        <w:numPr>
          <w:ilvl w:val="0"/>
          <w:numId w:val="1017"/>
        </w:numPr>
      </w:pPr>
      <w:r>
        <w:t xml:space="preserve">Create the GitHub repository and agree branch/PR workflow.</w:t>
      </w:r>
    </w:p>
    <w:p>
      <w:pPr>
        <w:pStyle w:val="Compact"/>
        <w:numPr>
          <w:ilvl w:val="0"/>
          <w:numId w:val="1017"/>
        </w:numPr>
      </w:pPr>
      <w:r>
        <w:t xml:space="preserve">Assign the Person 1 and Person 2 work briefs below in separate chats.</w:t>
      </w:r>
    </w:p>
    <w:p>
      <w:pPr>
        <w:pStyle w:val="Compact"/>
        <w:numPr>
          <w:ilvl w:val="0"/>
          <w:numId w:val="1017"/>
        </w:numPr>
      </w:pPr>
      <w:r>
        <w:t xml:space="preserve">Ask both chats to read this entire blueprint and follow it as the shared source of truth.</w:t>
      </w:r>
    </w:p>
    <w:p>
      <w:pPr>
        <w:pStyle w:val="Compact"/>
        <w:numPr>
          <w:ilvl w:val="0"/>
          <w:numId w:val="1017"/>
        </w:numPr>
      </w:pPr>
      <w:r>
        <w:t xml:space="preserve">Before implementation, jointly approve the API contract and data model.</w:t>
      </w:r>
    </w:p>
    <w:p>
      <w:pPr>
        <w:pStyle w:val="Compact"/>
        <w:numPr>
          <w:ilvl w:val="0"/>
          <w:numId w:val="1017"/>
        </w:numPr>
      </w:pPr>
      <w:r>
        <w:t xml:space="preserve">Start coding only after both owners agree on the initial interfaces.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2026-10-25T19:35:39Z</dcterms:created>
  <dcterms:modified xsi:type="dcterms:W3CDTF">2026-10-25T19:35:39Z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