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InfraPulse_Final.ipynb — Detailed Technical Reference</w:t>
      </w:r>
    </w:p>
    <w:p>
      <w:r>
        <w:rPr>
          <w:i/>
          <w:sz w:val="20"/>
        </w:rPr>
        <w:t>Source of truth for the existing model, Grad-CAM extent, severity, priority, and notebook leaderboard implementation.</w:t>
      </w:r>
    </w:p>
    <w:p/>
    <w:p>
      <w:pPr>
        <w:pStyle w:val="Heading1"/>
      </w:pPr>
      <w:r>
        <w:t>1. Scope and current-state summary</w:t>
      </w:r>
    </w:p>
    <w:p>
      <w:r>
        <w:t>This document describes exactly what is present in the supplied InfraPulse_Final.ipynb. It is an audit/reference document, not a claim that the notebook is already production-ready. The notebook is a Google Colab-style prototype: model inference, visual extent estimation, priority calculation, an in-memory pandas issue database, CSV persistence, multi-image upload, live leaderboard refresh, and status management are implemented in notebook cells.</w:t>
      </w:r>
    </w:p>
    <w:p>
      <w:r>
        <w:t>Problem-statement alignment: the required visible defects are Spalling (Structural), Stagnant Water (Functional), and Performance defects consisting of Paint Peeling and Cracked Tiles; the specification also requires automatic classification/routing and priority queues. Source: InfraPulse problem statement, pages 1–2. fileciteturn0file0L10-L30</w:t>
      </w:r>
    </w:p>
    <w:p>
      <w:pPr>
        <w:pStyle w:val="Heading1"/>
      </w:pPr>
      <w:r>
        <w:t>2. Cell-by-cell inventory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E7E0"/>
          </w:tcPr>
          <w:p>
            <w:r/>
            <w:r>
              <w:rPr>
                <w:b/>
                <w:sz w:val="18"/>
              </w:rPr>
              <w:t>Cell</w:t>
            </w:r>
          </w:p>
        </w:tc>
        <w:tc>
          <w:tcPr>
            <w:tcW w:type="dxa" w:w="3408"/>
            <w:vAlign w:val="center"/>
            <w:shd w:fill="EAE7E0"/>
          </w:tcPr>
          <w:p>
            <w:r/>
            <w:r>
              <w:rPr>
                <w:b/>
                <w:sz w:val="18"/>
              </w:rPr>
              <w:t>Purpose</w:t>
            </w:r>
          </w:p>
        </w:tc>
        <w:tc>
          <w:tcPr>
            <w:tcW w:type="dxa" w:w="3408"/>
            <w:vAlign w:val="center"/>
            <w:shd w:fill="EAE7E0"/>
          </w:tcPr>
          <w:p>
            <w:r/>
            <w:r>
              <w:rPr>
                <w:b/>
                <w:sz w:val="18"/>
              </w:rPr>
              <w:t>Key symbols / behavior</w:t>
            </w:r>
          </w:p>
        </w:tc>
      </w:tr>
      <w:tr>
        <w:tc>
          <w:tcPr>
            <w:tcW w:type="dxa" w:w="3408"/>
            <w:vAlign w:val="center"/>
          </w:tcPr>
          <w:p>
            <w:r/>
            <w:r>
              <w:rPr>
                <w:b w:val="0"/>
                <w:sz w:val="18"/>
              </w:rPr>
              <w:t>0 / Cell 1</w:t>
            </w:r>
          </w:p>
        </w:tc>
        <w:tc>
          <w:tcPr>
            <w:tcW w:type="dxa" w:w="3408"/>
            <w:vAlign w:val="center"/>
          </w:tcPr>
          <w:p>
            <w:r/>
            <w:r>
              <w:rPr>
                <w:b w:val="0"/>
                <w:sz w:val="18"/>
              </w:rPr>
              <w:t>Load trained MobileNetV3-Small</w:t>
            </w:r>
          </w:p>
        </w:tc>
        <w:tc>
          <w:tcPr>
            <w:tcW w:type="dxa" w:w="3408"/>
            <w:vAlign w:val="center"/>
          </w:tcPr>
          <w:p>
            <w:r/>
            <w:r>
              <w:rPr>
                <w:b w:val="0"/>
                <w:sz w:val="18"/>
              </w:rPr>
              <w:t>MODEL_PATH, DEVICE, CLASS_NAMES, DEFECT_DEPARTMENT, model construction, checkpoint loading</w:t>
            </w:r>
          </w:p>
        </w:tc>
      </w:tr>
      <w:tr>
        <w:tc>
          <w:tcPr>
            <w:tcW w:type="dxa" w:w="3408"/>
            <w:vAlign w:val="center"/>
          </w:tcPr>
          <w:p>
            <w:r/>
            <w:r>
              <w:rPr>
                <w:b w:val="0"/>
                <w:sz w:val="18"/>
              </w:rPr>
              <w:t>1 / Cell 2</w:t>
            </w:r>
          </w:p>
        </w:tc>
        <w:tc>
          <w:tcPr>
            <w:tcW w:type="dxa" w:w="3408"/>
            <w:vAlign w:val="center"/>
          </w:tcPr>
          <w:p>
            <w:r/>
            <w:r>
              <w:rPr>
                <w:b w:val="0"/>
                <w:sz w:val="18"/>
              </w:rPr>
              <w:t>Image classification</w:t>
            </w:r>
          </w:p>
        </w:tc>
        <w:tc>
          <w:tcPr>
            <w:tcW w:type="dxa" w:w="3408"/>
            <w:vAlign w:val="center"/>
          </w:tcPr>
          <w:p>
            <w:r/>
            <w:r>
              <w:rPr>
                <w:b w:val="0"/>
                <w:sz w:val="18"/>
              </w:rPr>
              <w:t>inference_transform, predict_image(image_path)</w:t>
            </w:r>
          </w:p>
        </w:tc>
      </w:tr>
      <w:tr>
        <w:tc>
          <w:tcPr>
            <w:tcW w:type="dxa" w:w="3408"/>
            <w:vAlign w:val="center"/>
          </w:tcPr>
          <w:p>
            <w:r/>
            <w:r>
              <w:rPr>
                <w:b w:val="0"/>
                <w:sz w:val="18"/>
              </w:rPr>
              <w:t>2 / Cell 3</w:t>
            </w:r>
          </w:p>
        </w:tc>
        <w:tc>
          <w:tcPr>
            <w:tcW w:type="dxa" w:w="3408"/>
            <w:vAlign w:val="center"/>
          </w:tcPr>
          <w:p>
            <w:r/>
            <w:r>
              <w:rPr>
                <w:b w:val="0"/>
                <w:sz w:val="18"/>
              </w:rPr>
              <w:t>Grad-CAM and visible extent</w:t>
            </w:r>
          </w:p>
        </w:tc>
        <w:tc>
          <w:tcPr>
            <w:tcW w:type="dxa" w:w="3408"/>
            <w:vAlign w:val="center"/>
          </w:tcPr>
          <w:p>
            <w:r/>
            <w:r>
              <w:rPr>
                <w:b w:val="0"/>
                <w:sz w:val="18"/>
              </w:rPr>
              <w:t>generate_gradcam, calculate_visible_extent, classify_extent, analyze_visual_extent</w:t>
            </w:r>
          </w:p>
        </w:tc>
      </w:tr>
      <w:tr>
        <w:tc>
          <w:tcPr>
            <w:tcW w:type="dxa" w:w="3408"/>
            <w:vAlign w:val="center"/>
          </w:tcPr>
          <w:p>
            <w:r/>
            <w:r>
              <w:rPr>
                <w:b w:val="0"/>
                <w:sz w:val="18"/>
              </w:rPr>
              <w:t>3 / Cell 4</w:t>
            </w:r>
          </w:p>
        </w:tc>
        <w:tc>
          <w:tcPr>
            <w:tcW w:type="dxa" w:w="3408"/>
            <w:vAlign w:val="center"/>
          </w:tcPr>
          <w:p>
            <w:r/>
            <w:r>
              <w:rPr>
                <w:b w:val="0"/>
                <w:sz w:val="18"/>
              </w:rPr>
              <w:t>Severity and priority</w:t>
            </w:r>
          </w:p>
        </w:tc>
        <w:tc>
          <w:tcPr>
            <w:tcW w:type="dxa" w:w="3408"/>
            <w:vAlign w:val="center"/>
          </w:tcPr>
          <w:p>
            <w:r/>
            <w:r>
              <w:rPr>
                <w:b w:val="0"/>
                <w:sz w:val="18"/>
              </w:rPr>
              <w:t>DEFECT_RISK_SCORE, calculate_severity, calculate_priority</w:t>
            </w:r>
          </w:p>
        </w:tc>
      </w:tr>
      <w:tr>
        <w:tc>
          <w:tcPr>
            <w:tcW w:type="dxa" w:w="3408"/>
            <w:vAlign w:val="center"/>
          </w:tcPr>
          <w:p>
            <w:r/>
            <w:r>
              <w:rPr>
                <w:b w:val="0"/>
                <w:sz w:val="18"/>
              </w:rPr>
              <w:t>4 / Cell 5</w:t>
            </w:r>
          </w:p>
        </w:tc>
        <w:tc>
          <w:tcPr>
            <w:tcW w:type="dxa" w:w="3408"/>
            <w:vAlign w:val="center"/>
          </w:tcPr>
          <w:p>
            <w:r/>
            <w:r>
              <w:rPr>
                <w:b w:val="0"/>
                <w:sz w:val="18"/>
              </w:rPr>
              <w:t>Issue database and leaderboard</w:t>
            </w:r>
          </w:p>
        </w:tc>
        <w:tc>
          <w:tcPr>
            <w:tcW w:type="dxa" w:w="3408"/>
            <w:vAlign w:val="center"/>
          </w:tcPr>
          <w:p>
            <w:r/>
            <w:r>
              <w:rPr>
                <w:b w:val="0"/>
                <w:sz w:val="18"/>
              </w:rPr>
              <w:t>issue_database, generate_issue_id, get_leaderboard, add_issue</w:t>
            </w:r>
          </w:p>
        </w:tc>
      </w:tr>
      <w:tr>
        <w:tc>
          <w:tcPr>
            <w:tcW w:type="dxa" w:w="3408"/>
            <w:vAlign w:val="center"/>
          </w:tcPr>
          <w:p>
            <w:r/>
            <w:r>
              <w:rPr>
                <w:b w:val="0"/>
                <w:sz w:val="18"/>
              </w:rPr>
              <w:t>5 / Cell 6</w:t>
            </w:r>
          </w:p>
        </w:tc>
        <w:tc>
          <w:tcPr>
            <w:tcW w:type="dxa" w:w="3408"/>
            <w:vAlign w:val="center"/>
          </w:tcPr>
          <w:p>
            <w:r/>
            <w:r>
              <w:rPr>
                <w:b w:val="0"/>
                <w:sz w:val="18"/>
              </w:rPr>
              <w:t>Multi-image submission UI</w:t>
            </w:r>
          </w:p>
        </w:tc>
        <w:tc>
          <w:tcPr>
            <w:tcW w:type="dxa" w:w="3408"/>
            <w:vAlign w:val="center"/>
          </w:tcPr>
          <w:p>
            <w:r/>
            <w:r>
              <w:rPr>
                <w:b w:val="0"/>
                <w:sz w:val="18"/>
              </w:rPr>
              <w:t>Google Colab upload; processes up to 20 selected images</w:t>
            </w:r>
          </w:p>
        </w:tc>
      </w:tr>
      <w:tr>
        <w:tc>
          <w:tcPr>
            <w:tcW w:type="dxa" w:w="3408"/>
            <w:vAlign w:val="center"/>
          </w:tcPr>
          <w:p>
            <w:r/>
            <w:r>
              <w:rPr>
                <w:b w:val="0"/>
                <w:sz w:val="18"/>
              </w:rPr>
              <w:t>6 / Cell 7</w:t>
            </w:r>
          </w:p>
        </w:tc>
        <w:tc>
          <w:tcPr>
            <w:tcW w:type="dxa" w:w="3408"/>
            <w:vAlign w:val="center"/>
          </w:tcPr>
          <w:p>
            <w:r/>
            <w:r>
              <w:rPr>
                <w:b w:val="0"/>
                <w:sz w:val="18"/>
              </w:rPr>
              <w:t>Live queue update</w:t>
            </w:r>
          </w:p>
        </w:tc>
        <w:tc>
          <w:tcPr>
            <w:tcW w:type="dxa" w:w="3408"/>
            <w:vAlign w:val="center"/>
          </w:tcPr>
          <w:p>
            <w:r/>
            <w:r>
              <w:rPr>
                <w:b w:val="0"/>
                <w:sz w:val="18"/>
              </w:rPr>
              <w:t>new uploads call add_issue() and refresh leaderboard</w:t>
            </w:r>
          </w:p>
        </w:tc>
      </w:tr>
      <w:tr>
        <w:tc>
          <w:tcPr>
            <w:tcW w:type="dxa" w:w="3408"/>
            <w:vAlign w:val="center"/>
          </w:tcPr>
          <w:p>
            <w:r/>
            <w:r>
              <w:rPr>
                <w:b w:val="0"/>
                <w:sz w:val="18"/>
              </w:rPr>
              <w:t>7 / Cell 8</w:t>
            </w:r>
          </w:p>
        </w:tc>
        <w:tc>
          <w:tcPr>
            <w:tcW w:type="dxa" w:w="3408"/>
            <w:vAlign w:val="center"/>
          </w:tcPr>
          <w:p>
            <w:r/>
            <w:r>
              <w:rPr>
                <w:b w:val="0"/>
                <w:sz w:val="18"/>
              </w:rPr>
              <w:t>Status management</w:t>
            </w:r>
          </w:p>
        </w:tc>
        <w:tc>
          <w:tcPr>
            <w:tcW w:type="dxa" w:w="3408"/>
            <w:vAlign w:val="center"/>
          </w:tcPr>
          <w:p>
            <w:r/>
            <w:r>
              <w:rPr>
                <w:b w:val="0"/>
                <w:sz w:val="18"/>
              </w:rPr>
              <w:t>update_issue_status() with four predefined states</w:t>
            </w:r>
          </w:p>
        </w:tc>
      </w:tr>
      <w:tr>
        <w:tc>
          <w:tcPr>
            <w:tcW w:type="dxa" w:w="3408"/>
            <w:vAlign w:val="center"/>
          </w:tcPr>
          <w:p>
            <w:r/>
            <w:r>
              <w:rPr>
                <w:b w:val="0"/>
                <w:sz w:val="18"/>
              </w:rPr>
              <w:t>8 / Cell 9</w:t>
            </w:r>
          </w:p>
        </w:tc>
        <w:tc>
          <w:tcPr>
            <w:tcW w:type="dxa" w:w="3408"/>
            <w:vAlign w:val="center"/>
          </w:tcPr>
          <w:p>
            <w:r/>
            <w:r>
              <w:rPr>
                <w:b w:val="0"/>
                <w:sz w:val="18"/>
              </w:rPr>
              <w:t>CSV persistence</w:t>
            </w:r>
          </w:p>
        </w:tc>
        <w:tc>
          <w:tcPr>
            <w:tcW w:type="dxa" w:w="3408"/>
            <w:vAlign w:val="center"/>
          </w:tcPr>
          <w:p>
            <w:r/>
            <w:r>
              <w:rPr>
                <w:b w:val="0"/>
                <w:sz w:val="18"/>
              </w:rPr>
              <w:t>writes /content/infrapulse_issue_database.csv</w:t>
            </w:r>
          </w:p>
        </w:tc>
      </w:tr>
    </w:tbl>
    <w:p/>
    <w:p>
      <w:pPr>
        <w:pStyle w:val="Heading1"/>
      </w:pPr>
      <w:r>
        <w:t>3. Model definition and loading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7E0"/>
          </w:tcPr>
          <w:p>
            <w:r/>
            <w:r>
              <w:rPr>
                <w:b/>
                <w:sz w:val="18"/>
              </w:rPr>
              <w:t>Item</w:t>
            </w:r>
          </w:p>
        </w:tc>
        <w:tc>
          <w:tcPr>
            <w:tcW w:type="dxa" w:w="5112"/>
            <w:vAlign w:val="center"/>
            <w:shd w:fill="EAE7E0"/>
          </w:tcPr>
          <w:p>
            <w:r/>
            <w:r>
              <w:rPr>
                <w:b/>
                <w:sz w:val="18"/>
              </w:rPr>
              <w:t>Current notebook value</w:t>
            </w:r>
          </w:p>
        </w:tc>
      </w:tr>
      <w:tr>
        <w:tc>
          <w:tcPr>
            <w:tcW w:type="dxa" w:w="5112"/>
            <w:vAlign w:val="center"/>
          </w:tcPr>
          <w:p>
            <w:r/>
            <w:r>
              <w:rPr>
                <w:b w:val="0"/>
                <w:sz w:val="18"/>
              </w:rPr>
              <w:t>Architecture</w:t>
            </w:r>
          </w:p>
        </w:tc>
        <w:tc>
          <w:tcPr>
            <w:tcW w:type="dxa" w:w="5112"/>
            <w:vAlign w:val="center"/>
          </w:tcPr>
          <w:p>
            <w:r/>
            <w:r>
              <w:rPr>
                <w:b w:val="0"/>
                <w:sz w:val="18"/>
              </w:rPr>
              <w:t>torchvision.models.mobilenet_v3_small(weights=None)</w:t>
            </w:r>
          </w:p>
        </w:tc>
      </w:tr>
      <w:tr>
        <w:tc>
          <w:tcPr>
            <w:tcW w:type="dxa" w:w="5112"/>
            <w:vAlign w:val="center"/>
          </w:tcPr>
          <w:p>
            <w:r/>
            <w:r>
              <w:rPr>
                <w:b w:val="0"/>
                <w:sz w:val="18"/>
              </w:rPr>
              <w:t>Classifier output</w:t>
            </w:r>
          </w:p>
        </w:tc>
        <w:tc>
          <w:tcPr>
            <w:tcW w:type="dxa" w:w="5112"/>
            <w:vAlign w:val="center"/>
          </w:tcPr>
          <w:p>
            <w:r/>
            <w:r>
              <w:rPr>
                <w:b w:val="0"/>
                <w:sz w:val="18"/>
              </w:rPr>
              <w:t>last classifier layer replaced with nn.Linear(..., 4)</w:t>
            </w:r>
          </w:p>
        </w:tc>
      </w:tr>
      <w:tr>
        <w:tc>
          <w:tcPr>
            <w:tcW w:type="dxa" w:w="5112"/>
            <w:vAlign w:val="center"/>
          </w:tcPr>
          <w:p>
            <w:r/>
            <w:r>
              <w:rPr>
                <w:b w:val="0"/>
                <w:sz w:val="18"/>
              </w:rPr>
              <w:t>Classes</w:t>
            </w:r>
          </w:p>
        </w:tc>
        <w:tc>
          <w:tcPr>
            <w:tcW w:type="dxa" w:w="5112"/>
            <w:vAlign w:val="center"/>
          </w:tcPr>
          <w:p>
            <w:r/>
            <w:r>
              <w:rPr>
                <w:b w:val="0"/>
                <w:sz w:val="18"/>
              </w:rPr>
              <w:t>Cracked_Tiles, Peeling, Spalling, Stagnant_Water</w:t>
            </w:r>
          </w:p>
        </w:tc>
      </w:tr>
      <w:tr>
        <w:tc>
          <w:tcPr>
            <w:tcW w:type="dxa" w:w="5112"/>
            <w:vAlign w:val="center"/>
          </w:tcPr>
          <w:p>
            <w:r/>
            <w:r>
              <w:rPr>
                <w:b w:val="0"/>
                <w:sz w:val="18"/>
              </w:rPr>
              <w:t>Checkpoint path</w:t>
            </w:r>
          </w:p>
        </w:tc>
        <w:tc>
          <w:tcPr>
            <w:tcW w:type="dxa" w:w="5112"/>
            <w:vAlign w:val="center"/>
          </w:tcPr>
          <w:p>
            <w:r/>
            <w:r>
              <w:rPr>
                <w:b w:val="0"/>
                <w:sz w:val="18"/>
              </w:rPr>
              <w:t>/content/mobilenet_v3_small_best.pth</w:t>
            </w:r>
          </w:p>
        </w:tc>
      </w:tr>
      <w:tr>
        <w:tc>
          <w:tcPr>
            <w:tcW w:type="dxa" w:w="5112"/>
            <w:vAlign w:val="center"/>
          </w:tcPr>
          <w:p>
            <w:r/>
            <w:r>
              <w:rPr>
                <w:b w:val="0"/>
                <w:sz w:val="18"/>
              </w:rPr>
              <w:t>Device</w:t>
            </w:r>
          </w:p>
        </w:tc>
        <w:tc>
          <w:tcPr>
            <w:tcW w:type="dxa" w:w="5112"/>
            <w:vAlign w:val="center"/>
          </w:tcPr>
          <w:p>
            <w:r/>
            <w:r>
              <w:rPr>
                <w:b w:val="0"/>
                <w:sz w:val="18"/>
              </w:rPr>
              <w:t>cuda if available, otherwise cpu</w:t>
            </w:r>
          </w:p>
        </w:tc>
      </w:tr>
      <w:tr>
        <w:tc>
          <w:tcPr>
            <w:tcW w:type="dxa" w:w="5112"/>
            <w:vAlign w:val="center"/>
          </w:tcPr>
          <w:p>
            <w:r/>
            <w:r>
              <w:rPr>
                <w:b w:val="0"/>
                <w:sz w:val="18"/>
              </w:rPr>
              <w:t>Checkpoint formats handled</w:t>
            </w:r>
          </w:p>
        </w:tc>
        <w:tc>
          <w:tcPr>
            <w:tcW w:type="dxa" w:w="5112"/>
            <w:vAlign w:val="center"/>
          </w:tcPr>
          <w:p>
            <w:r/>
            <w:r>
              <w:rPr>
                <w:b w:val="0"/>
                <w:sz w:val="18"/>
              </w:rPr>
              <w:t>model_state_dict, state_dict, or raw state_dict</w:t>
            </w:r>
          </w:p>
        </w:tc>
      </w:tr>
      <w:tr>
        <w:tc>
          <w:tcPr>
            <w:tcW w:type="dxa" w:w="5112"/>
            <w:vAlign w:val="center"/>
          </w:tcPr>
          <w:p>
            <w:r/>
            <w:r>
              <w:rPr>
                <w:b w:val="0"/>
                <w:sz w:val="18"/>
              </w:rPr>
              <w:t>Distributed-training prefix cleanup</w:t>
            </w:r>
          </w:p>
        </w:tc>
        <w:tc>
          <w:tcPr>
            <w:tcW w:type="dxa" w:w="5112"/>
            <w:vAlign w:val="center"/>
          </w:tcPr>
          <w:p>
            <w:r/>
            <w:r>
              <w:rPr>
                <w:b w:val="0"/>
                <w:sz w:val="18"/>
              </w:rPr>
              <w:t>removes leading "module." from keys</w:t>
            </w:r>
          </w:p>
        </w:tc>
      </w:tr>
      <w:tr>
        <w:tc>
          <w:tcPr>
            <w:tcW w:type="dxa" w:w="5112"/>
            <w:vAlign w:val="center"/>
          </w:tcPr>
          <w:p>
            <w:r/>
            <w:r>
              <w:rPr>
                <w:b w:val="0"/>
                <w:sz w:val="18"/>
              </w:rPr>
              <w:t>Load strictness</w:t>
            </w:r>
          </w:p>
        </w:tc>
        <w:tc>
          <w:tcPr>
            <w:tcW w:type="dxa" w:w="5112"/>
            <w:vAlign w:val="center"/>
          </w:tcPr>
          <w:p>
            <w:r/>
            <w:r>
              <w:rPr>
                <w:b w:val="0"/>
                <w:sz w:val="18"/>
              </w:rPr>
              <w:t>strict=True</w:t>
            </w:r>
          </w:p>
        </w:tc>
      </w:tr>
      <w:tr>
        <w:tc>
          <w:tcPr>
            <w:tcW w:type="dxa" w:w="5112"/>
            <w:vAlign w:val="center"/>
          </w:tcPr>
          <w:p>
            <w:r/>
            <w:r>
              <w:rPr>
                <w:b w:val="0"/>
                <w:sz w:val="18"/>
              </w:rPr>
              <w:t>Inference mode</w:t>
            </w:r>
          </w:p>
        </w:tc>
        <w:tc>
          <w:tcPr>
            <w:tcW w:type="dxa" w:w="5112"/>
            <w:vAlign w:val="center"/>
          </w:tcPr>
          <w:p>
            <w:r/>
            <w:r>
              <w:rPr>
                <w:b w:val="0"/>
                <w:sz w:val="18"/>
              </w:rPr>
              <w:t>model.eval()</w:t>
            </w:r>
          </w:p>
        </w:tc>
      </w:tr>
    </w:tbl>
    <w:p/>
    <w:p>
      <w:r>
        <w:t>Important deployment implication: the supplied repository currently contains only the notebook and problem statement. The .pth checkpoint is not listed as a repository file in the current snapshot. A productionized inference module therefore needs a configurable MODEL_WEIGHTS_PATH and a startup validation error if the checkpoint is absent.</w:t>
      </w:r>
    </w:p>
    <w:p>
      <w:pPr>
        <w:pStyle w:val="Heading1"/>
      </w:pPr>
      <w:r>
        <w:t>4. Classification preprocessing and output contract</w:t>
      </w:r>
    </w:p>
    <w:p>
      <w:r>
        <w:t>Images are converted to RGB, resized to 224×224, converted to tensor, and normalized using ImageNet mean/std: mean [0.485, 0.456, 0.406], std [0.229, 0.224, 0.225]. predict_image() performs a forward pass, softmax, argmax, and returns class, class_index, confidence, and classifier inference time in milliseconds.</w:t>
      </w:r>
    </w:p>
    <w:p>
      <w:pPr>
        <w:pStyle w:val="Heading1"/>
      </w:pPr>
      <w:r>
        <w:t>5. Defect-to-category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7E0"/>
          </w:tcPr>
          <w:p>
            <w:r/>
            <w:r>
              <w:rPr>
                <w:b/>
                <w:sz w:val="18"/>
              </w:rPr>
              <w:t>Detected class</w:t>
            </w:r>
          </w:p>
        </w:tc>
        <w:tc>
          <w:tcPr>
            <w:tcW w:type="dxa" w:w="5112"/>
            <w:vAlign w:val="center"/>
            <w:shd w:fill="EAE7E0"/>
          </w:tcPr>
          <w:p>
            <w:r/>
            <w:r>
              <w:rPr>
                <w:b/>
                <w:sz w:val="18"/>
              </w:rPr>
              <w:t>Required category</w:t>
            </w:r>
          </w:p>
        </w:tc>
      </w:tr>
      <w:tr>
        <w:tc>
          <w:tcPr>
            <w:tcW w:type="dxa" w:w="5112"/>
            <w:vAlign w:val="center"/>
          </w:tcPr>
          <w:p>
            <w:r/>
            <w:r>
              <w:rPr>
                <w:b w:val="0"/>
                <w:sz w:val="18"/>
              </w:rPr>
              <w:t>Cracked_Tiles</w:t>
            </w:r>
          </w:p>
        </w:tc>
        <w:tc>
          <w:tcPr>
            <w:tcW w:type="dxa" w:w="5112"/>
            <w:vAlign w:val="center"/>
          </w:tcPr>
          <w:p>
            <w:r/>
            <w:r>
              <w:rPr>
                <w:b w:val="0"/>
                <w:sz w:val="18"/>
              </w:rPr>
              <w:t>Performance</w:t>
            </w:r>
          </w:p>
        </w:tc>
      </w:tr>
      <w:tr>
        <w:tc>
          <w:tcPr>
            <w:tcW w:type="dxa" w:w="5112"/>
            <w:vAlign w:val="center"/>
          </w:tcPr>
          <w:p>
            <w:r/>
            <w:r>
              <w:rPr>
                <w:b w:val="0"/>
                <w:sz w:val="18"/>
              </w:rPr>
              <w:t>Peeling</w:t>
            </w:r>
          </w:p>
        </w:tc>
        <w:tc>
          <w:tcPr>
            <w:tcW w:type="dxa" w:w="5112"/>
            <w:vAlign w:val="center"/>
          </w:tcPr>
          <w:p>
            <w:r/>
            <w:r>
              <w:rPr>
                <w:b w:val="0"/>
                <w:sz w:val="18"/>
              </w:rPr>
              <w:t>Performance</w:t>
            </w:r>
          </w:p>
        </w:tc>
      </w:tr>
      <w:tr>
        <w:tc>
          <w:tcPr>
            <w:tcW w:type="dxa" w:w="5112"/>
            <w:vAlign w:val="center"/>
          </w:tcPr>
          <w:p>
            <w:r/>
            <w:r>
              <w:rPr>
                <w:b w:val="0"/>
                <w:sz w:val="18"/>
              </w:rPr>
              <w:t>Spalling</w:t>
            </w:r>
          </w:p>
        </w:tc>
        <w:tc>
          <w:tcPr>
            <w:tcW w:type="dxa" w:w="5112"/>
            <w:vAlign w:val="center"/>
          </w:tcPr>
          <w:p>
            <w:r/>
            <w:r>
              <w:rPr>
                <w:b w:val="0"/>
                <w:sz w:val="18"/>
              </w:rPr>
              <w:t>Structural</w:t>
            </w:r>
          </w:p>
        </w:tc>
      </w:tr>
      <w:tr>
        <w:tc>
          <w:tcPr>
            <w:tcW w:type="dxa" w:w="5112"/>
            <w:vAlign w:val="center"/>
          </w:tcPr>
          <w:p>
            <w:r/>
            <w:r>
              <w:rPr>
                <w:b w:val="0"/>
                <w:sz w:val="18"/>
              </w:rPr>
              <w:t>Stagnant_Water</w:t>
            </w:r>
          </w:p>
        </w:tc>
        <w:tc>
          <w:tcPr>
            <w:tcW w:type="dxa" w:w="5112"/>
            <w:vAlign w:val="center"/>
          </w:tcPr>
          <w:p>
            <w:r/>
            <w:r>
              <w:rPr>
                <w:b w:val="0"/>
                <w:sz w:val="18"/>
              </w:rPr>
              <w:t>Functional</w:t>
            </w:r>
          </w:p>
        </w:tc>
      </w:tr>
    </w:tbl>
    <w:p/>
    <w:p>
      <w:r>
        <w:t>This mapping is automatic in the notebook and should remain automatic in the server implementation. The problem statement explicitly says the displayed defect label/category must be generated by the system and must not require manual selection. fileciteturn0file0L44-L55</w:t>
      </w:r>
    </w:p>
    <w:p>
      <w:pPr>
        <w:pStyle w:val="Heading1"/>
      </w:pPr>
      <w:r>
        <w:t>6. Grad-CAM visible extent implementation</w:t>
      </w:r>
    </w:p>
    <w:p>
      <w:pPr>
        <w:pStyle w:val="ListNumber"/>
      </w:pPr>
      <w:r>
        <w:t>Uses model.features[-1] as the target layer.</w:t>
      </w:r>
    </w:p>
    <w:p>
      <w:pPr>
        <w:pStyle w:val="ListNumber"/>
      </w:pPr>
      <w:r>
        <w:t>Registers a forward hook to capture activations and a full backward hook to capture gradients.</w:t>
      </w:r>
    </w:p>
    <w:p>
      <w:pPr>
        <w:pStyle w:val="ListNumber"/>
      </w:pPr>
      <w:r>
        <w:t>Runs the model on the preprocessed image and selects the predicted class logit.</w:t>
      </w:r>
    </w:p>
    <w:p>
      <w:pPr>
        <w:pStyle w:val="ListNumber"/>
      </w:pPr>
      <w:r>
        <w:t>Backpropagates that logit, averages gradients over spatial dimensions, weights activation maps, sums across channels, applies ReLU, normalizes to [0,1], and resizes CAM back to the original image dimensions.</w:t>
      </w:r>
    </w:p>
    <w:p>
      <w:pPr>
        <w:pStyle w:val="ListNumber"/>
      </w:pPr>
      <w:r>
        <w:t>calculate_visible_extent() marks pixels where CAM &gt;= 0.40 as active and computes active-pixel ratio / percentage.</w:t>
      </w:r>
    </w:p>
    <w:p>
      <w:pPr>
        <w:pStyle w:val="ListNumber"/>
      </w:pPr>
      <w:r>
        <w:t>classify_extent() maps the ratio to labels/scores: &lt;10% SMALL/20; &lt;25% MODERATE/45; &lt;45% LARGE/70; otherwise VERY LARGE/90.</w:t>
      </w:r>
    </w:p>
    <w:p>
      <w:r>
        <w:t>The current notebook treats Grad-CAM activation area as a proxy for visible defect extent. This is a documented heuristic, not a pixel-perfect defect segmentation mask. The evaluation specification requires prioritization based on visible severity/extent, but it does not prescribe the exact formula. fileciteturn0file0L56-L64</w:t>
      </w:r>
    </w:p>
    <w:p>
      <w:pPr>
        <w:pStyle w:val="Heading1"/>
      </w:pPr>
      <w:r>
        <w:t>7. Severity and priority formulas — current implementation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7E0"/>
          </w:tcPr>
          <w:p>
            <w:r/>
            <w:r>
              <w:rPr>
                <w:b/>
                <w:sz w:val="18"/>
              </w:rPr>
              <w:t>Defect</w:t>
            </w:r>
          </w:p>
        </w:tc>
        <w:tc>
          <w:tcPr>
            <w:tcW w:type="dxa" w:w="5112"/>
            <w:vAlign w:val="center"/>
            <w:shd w:fill="EAE7E0"/>
          </w:tcPr>
          <w:p>
            <w:r/>
            <w:r>
              <w:rPr>
                <w:b/>
                <w:sz w:val="18"/>
              </w:rPr>
              <w:t>Base risk score</w:t>
            </w:r>
          </w:p>
        </w:tc>
      </w:tr>
      <w:tr>
        <w:tc>
          <w:tcPr>
            <w:tcW w:type="dxa" w:w="5112"/>
            <w:vAlign w:val="center"/>
          </w:tcPr>
          <w:p>
            <w:r/>
            <w:r>
              <w:rPr>
                <w:b w:val="0"/>
                <w:sz w:val="18"/>
              </w:rPr>
              <w:t>Spalling</w:t>
            </w:r>
          </w:p>
        </w:tc>
        <w:tc>
          <w:tcPr>
            <w:tcW w:type="dxa" w:w="5112"/>
            <w:vAlign w:val="center"/>
          </w:tcPr>
          <w:p>
            <w:r/>
            <w:r>
              <w:rPr>
                <w:b w:val="0"/>
                <w:sz w:val="18"/>
              </w:rPr>
              <w:t>90</w:t>
            </w:r>
          </w:p>
        </w:tc>
      </w:tr>
      <w:tr>
        <w:tc>
          <w:tcPr>
            <w:tcW w:type="dxa" w:w="5112"/>
            <w:vAlign w:val="center"/>
          </w:tcPr>
          <w:p>
            <w:r/>
            <w:r>
              <w:rPr>
                <w:b w:val="0"/>
                <w:sz w:val="18"/>
              </w:rPr>
              <w:t>Cracked_Tiles</w:t>
            </w:r>
          </w:p>
        </w:tc>
        <w:tc>
          <w:tcPr>
            <w:tcW w:type="dxa" w:w="5112"/>
            <w:vAlign w:val="center"/>
          </w:tcPr>
          <w:p>
            <w:r/>
            <w:r>
              <w:rPr>
                <w:b w:val="0"/>
                <w:sz w:val="18"/>
              </w:rPr>
              <w:t>80</w:t>
            </w:r>
          </w:p>
        </w:tc>
      </w:tr>
      <w:tr>
        <w:tc>
          <w:tcPr>
            <w:tcW w:type="dxa" w:w="5112"/>
            <w:vAlign w:val="center"/>
          </w:tcPr>
          <w:p>
            <w:r/>
            <w:r>
              <w:rPr>
                <w:b w:val="0"/>
                <w:sz w:val="18"/>
              </w:rPr>
              <w:t>Stagnant_Water</w:t>
            </w:r>
          </w:p>
        </w:tc>
        <w:tc>
          <w:tcPr>
            <w:tcW w:type="dxa" w:w="5112"/>
            <w:vAlign w:val="center"/>
          </w:tcPr>
          <w:p>
            <w:r/>
            <w:r>
              <w:rPr>
                <w:b w:val="0"/>
                <w:sz w:val="18"/>
              </w:rPr>
              <w:t>65</w:t>
            </w:r>
          </w:p>
        </w:tc>
      </w:tr>
      <w:tr>
        <w:tc>
          <w:tcPr>
            <w:tcW w:type="dxa" w:w="5112"/>
            <w:vAlign w:val="center"/>
          </w:tcPr>
          <w:p>
            <w:r/>
            <w:r>
              <w:rPr>
                <w:b w:val="0"/>
                <w:sz w:val="18"/>
              </w:rPr>
              <w:t>Peeling</w:t>
            </w:r>
          </w:p>
        </w:tc>
        <w:tc>
          <w:tcPr>
            <w:tcW w:type="dxa" w:w="5112"/>
            <w:vAlign w:val="center"/>
          </w:tcPr>
          <w:p>
            <w:r/>
            <w:r>
              <w:rPr>
                <w:b w:val="0"/>
                <w:sz w:val="18"/>
              </w:rPr>
              <w:t>40</w:t>
            </w:r>
          </w:p>
        </w:tc>
      </w:tr>
    </w:tbl>
    <w:p/>
    <w:p>
      <w:r>
        <w:t>Severity = 0.65 × defect risk + 0.35 × extent score. Severity labels: HIGH ≥ 75; MEDIUM ≥ 50; otherwise LOW.</w:t>
      </w:r>
    </w:p>
    <w:p>
      <w:r>
        <w:t>Priority = 0.40 × defect risk + 0.30 × severity score + 0.20 × extent score + 0.10 × (confidence × 100). Priority is clamped to [0,100]. Priority labels: CRITICAL ≥ 75; HIGH ≥ 60; MEDIUM ≥ 40; otherwise LOW.</w:t>
      </w:r>
    </w:p>
    <w:p>
      <w:pPr>
        <w:pStyle w:val="Heading1"/>
      </w:pPr>
      <w:r>
        <w:t>8. Current queue ordering</w:t>
      </w:r>
    </w:p>
    <w:p>
      <w:r>
        <w:t>get_leaderboard() filters out only complaints with Status == "Resolved". It sorts descending by Priority, Severity Score, Confidence and inserts a 1-based Rank column. The notebook therefore implements one global active leaderboard rather than three separate category queues. The web application must adapt this into three live category queues because the problem statement explicitly requires separate Structural, Functional, and Performance queues. fileciteturn0file0L56-L61</w:t>
      </w:r>
    </w:p>
    <w:p>
      <w:pPr>
        <w:pStyle w:val="Heading1"/>
      </w:pPr>
      <w:r>
        <w:t>9. Current issue record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7E0"/>
          </w:tcPr>
          <w:p>
            <w:r/>
            <w:r>
              <w:rPr>
                <w:b/>
                <w:sz w:val="18"/>
              </w:rPr>
              <w:t>Field</w:t>
            </w:r>
          </w:p>
        </w:tc>
        <w:tc>
          <w:tcPr>
            <w:tcW w:type="dxa" w:w="5112"/>
            <w:vAlign w:val="center"/>
            <w:shd w:fill="EAE7E0"/>
          </w:tcPr>
          <w:p>
            <w:r/>
            <w:r>
              <w:rPr>
                <w:b/>
                <w:sz w:val="18"/>
              </w:rPr>
              <w:t>Meaning</w:t>
            </w:r>
          </w:p>
        </w:tc>
      </w:tr>
      <w:tr>
        <w:tc>
          <w:tcPr>
            <w:tcW w:type="dxa" w:w="5112"/>
            <w:vAlign w:val="center"/>
          </w:tcPr>
          <w:p>
            <w:r/>
            <w:r>
              <w:rPr>
                <w:b w:val="0"/>
                <w:sz w:val="18"/>
              </w:rPr>
              <w:t>Issue ID</w:t>
            </w:r>
          </w:p>
        </w:tc>
        <w:tc>
          <w:tcPr>
            <w:tcW w:type="dxa" w:w="5112"/>
            <w:vAlign w:val="center"/>
          </w:tcPr>
          <w:p>
            <w:r/>
            <w:r>
              <w:rPr>
                <w:b w:val="0"/>
                <w:sz w:val="18"/>
              </w:rPr>
              <w:t>Generated as IP-0001, IP-0002, ... within notebook process</w:t>
            </w:r>
          </w:p>
        </w:tc>
      </w:tr>
      <w:tr>
        <w:tc>
          <w:tcPr>
            <w:tcW w:type="dxa" w:w="5112"/>
            <w:vAlign w:val="center"/>
          </w:tcPr>
          <w:p>
            <w:r/>
            <w:r>
              <w:rPr>
                <w:b w:val="0"/>
                <w:sz w:val="18"/>
              </w:rPr>
              <w:t>Image</w:t>
            </w:r>
          </w:p>
        </w:tc>
        <w:tc>
          <w:tcPr>
            <w:tcW w:type="dxa" w:w="5112"/>
            <w:vAlign w:val="center"/>
          </w:tcPr>
          <w:p>
            <w:r/>
            <w:r>
              <w:rPr>
                <w:b w:val="0"/>
                <w:sz w:val="18"/>
              </w:rPr>
              <w:t>Basename of uploaded image</w:t>
            </w:r>
          </w:p>
        </w:tc>
      </w:tr>
      <w:tr>
        <w:tc>
          <w:tcPr>
            <w:tcW w:type="dxa" w:w="5112"/>
            <w:vAlign w:val="center"/>
          </w:tcPr>
          <w:p>
            <w:r/>
            <w:r>
              <w:rPr>
                <w:b w:val="0"/>
                <w:sz w:val="18"/>
              </w:rPr>
              <w:t>Defect</w:t>
            </w:r>
          </w:p>
        </w:tc>
        <w:tc>
          <w:tcPr>
            <w:tcW w:type="dxa" w:w="5112"/>
            <w:vAlign w:val="center"/>
          </w:tcPr>
          <w:p>
            <w:r/>
            <w:r>
              <w:rPr>
                <w:b w:val="0"/>
                <w:sz w:val="18"/>
              </w:rPr>
              <w:t>Predicted class</w:t>
            </w:r>
          </w:p>
        </w:tc>
      </w:tr>
      <w:tr>
        <w:tc>
          <w:tcPr>
            <w:tcW w:type="dxa" w:w="5112"/>
            <w:vAlign w:val="center"/>
          </w:tcPr>
          <w:p>
            <w:r/>
            <w:r>
              <w:rPr>
                <w:b w:val="0"/>
                <w:sz w:val="18"/>
              </w:rPr>
              <w:t>Department</w:t>
            </w:r>
          </w:p>
        </w:tc>
        <w:tc>
          <w:tcPr>
            <w:tcW w:type="dxa" w:w="5112"/>
            <w:vAlign w:val="center"/>
          </w:tcPr>
          <w:p>
            <w:r/>
            <w:r>
              <w:rPr>
                <w:b w:val="0"/>
                <w:sz w:val="18"/>
              </w:rPr>
              <w:t>Mapped category</w:t>
            </w:r>
          </w:p>
        </w:tc>
      </w:tr>
      <w:tr>
        <w:tc>
          <w:tcPr>
            <w:tcW w:type="dxa" w:w="5112"/>
            <w:vAlign w:val="center"/>
          </w:tcPr>
          <w:p>
            <w:r/>
            <w:r>
              <w:rPr>
                <w:b w:val="0"/>
                <w:sz w:val="18"/>
              </w:rPr>
              <w:t>Confidence</w:t>
            </w:r>
          </w:p>
        </w:tc>
        <w:tc>
          <w:tcPr>
            <w:tcW w:type="dxa" w:w="5112"/>
            <w:vAlign w:val="center"/>
          </w:tcPr>
          <w:p>
            <w:r/>
            <w:r>
              <w:rPr>
                <w:b w:val="0"/>
                <w:sz w:val="18"/>
              </w:rPr>
              <w:t>Softmax confidence</w:t>
            </w:r>
          </w:p>
        </w:tc>
      </w:tr>
      <w:tr>
        <w:tc>
          <w:tcPr>
            <w:tcW w:type="dxa" w:w="5112"/>
            <w:vAlign w:val="center"/>
          </w:tcPr>
          <w:p>
            <w:r/>
            <w:r>
              <w:rPr>
                <w:b w:val="0"/>
                <w:sz w:val="18"/>
              </w:rPr>
              <w:t>Visible Extent (%)</w:t>
            </w:r>
          </w:p>
        </w:tc>
        <w:tc>
          <w:tcPr>
            <w:tcW w:type="dxa" w:w="5112"/>
            <w:vAlign w:val="center"/>
          </w:tcPr>
          <w:p>
            <w:r/>
            <w:r>
              <w:rPr>
                <w:b w:val="0"/>
                <w:sz w:val="18"/>
              </w:rPr>
              <w:t>Grad-CAM active-region percentage</w:t>
            </w:r>
          </w:p>
        </w:tc>
      </w:tr>
      <w:tr>
        <w:tc>
          <w:tcPr>
            <w:tcW w:type="dxa" w:w="5112"/>
            <w:vAlign w:val="center"/>
          </w:tcPr>
          <w:p>
            <w:r/>
            <w:r>
              <w:rPr>
                <w:b w:val="0"/>
                <w:sz w:val="18"/>
              </w:rPr>
              <w:t>Extent</w:t>
            </w:r>
          </w:p>
        </w:tc>
        <w:tc>
          <w:tcPr>
            <w:tcW w:type="dxa" w:w="5112"/>
            <w:vAlign w:val="center"/>
          </w:tcPr>
          <w:p>
            <w:r/>
            <w:r>
              <w:rPr>
                <w:b w:val="0"/>
                <w:sz w:val="18"/>
              </w:rPr>
              <w:t>SMALL / MODERATE / LARGE / VERY LARGE</w:t>
            </w:r>
          </w:p>
        </w:tc>
      </w:tr>
      <w:tr>
        <w:tc>
          <w:tcPr>
            <w:tcW w:type="dxa" w:w="5112"/>
            <w:vAlign w:val="center"/>
          </w:tcPr>
          <w:p>
            <w:r/>
            <w:r>
              <w:rPr>
                <w:b w:val="0"/>
                <w:sz w:val="18"/>
              </w:rPr>
              <w:t>Severity Score</w:t>
            </w:r>
          </w:p>
        </w:tc>
        <w:tc>
          <w:tcPr>
            <w:tcW w:type="dxa" w:w="5112"/>
            <w:vAlign w:val="center"/>
          </w:tcPr>
          <w:p>
            <w:r/>
            <w:r>
              <w:rPr>
                <w:b w:val="0"/>
                <w:sz w:val="18"/>
              </w:rPr>
              <w:t>Numeric severity</w:t>
            </w:r>
          </w:p>
        </w:tc>
      </w:tr>
      <w:tr>
        <w:tc>
          <w:tcPr>
            <w:tcW w:type="dxa" w:w="5112"/>
            <w:vAlign w:val="center"/>
          </w:tcPr>
          <w:p>
            <w:r/>
            <w:r>
              <w:rPr>
                <w:b w:val="0"/>
                <w:sz w:val="18"/>
              </w:rPr>
              <w:t>Severity</w:t>
            </w:r>
          </w:p>
        </w:tc>
        <w:tc>
          <w:tcPr>
            <w:tcW w:type="dxa" w:w="5112"/>
            <w:vAlign w:val="center"/>
          </w:tcPr>
          <w:p>
            <w:r/>
            <w:r>
              <w:rPr>
                <w:b w:val="0"/>
                <w:sz w:val="18"/>
              </w:rPr>
              <w:t>HIGH / MEDIUM / LOW</w:t>
            </w:r>
          </w:p>
        </w:tc>
      </w:tr>
      <w:tr>
        <w:tc>
          <w:tcPr>
            <w:tcW w:type="dxa" w:w="5112"/>
            <w:vAlign w:val="center"/>
          </w:tcPr>
          <w:p>
            <w:r/>
            <w:r>
              <w:rPr>
                <w:b w:val="0"/>
                <w:sz w:val="18"/>
              </w:rPr>
              <w:t>Priority</w:t>
            </w:r>
          </w:p>
        </w:tc>
        <w:tc>
          <w:tcPr>
            <w:tcW w:type="dxa" w:w="5112"/>
            <w:vAlign w:val="center"/>
          </w:tcPr>
          <w:p>
            <w:r/>
            <w:r>
              <w:rPr>
                <w:b w:val="0"/>
                <w:sz w:val="18"/>
              </w:rPr>
              <w:t>Numeric 0–100</w:t>
            </w:r>
          </w:p>
        </w:tc>
      </w:tr>
      <w:tr>
        <w:tc>
          <w:tcPr>
            <w:tcW w:type="dxa" w:w="5112"/>
            <w:vAlign w:val="center"/>
          </w:tcPr>
          <w:p>
            <w:r/>
            <w:r>
              <w:rPr>
                <w:b w:val="0"/>
                <w:sz w:val="18"/>
              </w:rPr>
              <w:t>Priority Level</w:t>
            </w:r>
          </w:p>
        </w:tc>
        <w:tc>
          <w:tcPr>
            <w:tcW w:type="dxa" w:w="5112"/>
            <w:vAlign w:val="center"/>
          </w:tcPr>
          <w:p>
            <w:r/>
            <w:r>
              <w:rPr>
                <w:b w:val="0"/>
                <w:sz w:val="18"/>
              </w:rPr>
              <w:t>CRITICAL / HIGH / MEDIUM / LOW</w:t>
            </w:r>
          </w:p>
        </w:tc>
      </w:tr>
      <w:tr>
        <w:tc>
          <w:tcPr>
            <w:tcW w:type="dxa" w:w="5112"/>
            <w:vAlign w:val="center"/>
          </w:tcPr>
          <w:p>
            <w:r/>
            <w:r>
              <w:rPr>
                <w:b w:val="0"/>
                <w:sz w:val="18"/>
              </w:rPr>
              <w:t>Inference Time (ms)</w:t>
            </w:r>
          </w:p>
        </w:tc>
        <w:tc>
          <w:tcPr>
            <w:tcW w:type="dxa" w:w="5112"/>
            <w:vAlign w:val="center"/>
          </w:tcPr>
          <w:p>
            <w:r/>
            <w:r>
              <w:rPr>
                <w:b w:val="0"/>
                <w:sz w:val="18"/>
              </w:rPr>
              <w:t>Classifier forward inference time</w:t>
            </w:r>
          </w:p>
        </w:tc>
      </w:tr>
      <w:tr>
        <w:tc>
          <w:tcPr>
            <w:tcW w:type="dxa" w:w="5112"/>
            <w:vAlign w:val="center"/>
          </w:tcPr>
          <w:p>
            <w:r/>
            <w:r>
              <w:rPr>
                <w:b w:val="0"/>
                <w:sz w:val="18"/>
              </w:rPr>
              <w:t>Status</w:t>
            </w:r>
          </w:p>
        </w:tc>
        <w:tc>
          <w:tcPr>
            <w:tcW w:type="dxa" w:w="5112"/>
            <w:vAlign w:val="center"/>
          </w:tcPr>
          <w:p>
            <w:r/>
            <w:r>
              <w:rPr>
                <w:b w:val="0"/>
                <w:sz w:val="18"/>
              </w:rPr>
              <w:t>Submitted initially; mutable by status function</w:t>
            </w:r>
          </w:p>
        </w:tc>
      </w:tr>
      <w:tr>
        <w:tc>
          <w:tcPr>
            <w:tcW w:type="dxa" w:w="5112"/>
            <w:vAlign w:val="center"/>
          </w:tcPr>
          <w:p>
            <w:r/>
            <w:r>
              <w:rPr>
                <w:b w:val="0"/>
                <w:sz w:val="18"/>
              </w:rPr>
              <w:t>Timestamp</w:t>
            </w:r>
          </w:p>
        </w:tc>
        <w:tc>
          <w:tcPr>
            <w:tcW w:type="dxa" w:w="5112"/>
            <w:vAlign w:val="center"/>
          </w:tcPr>
          <w:p>
            <w:r/>
            <w:r>
              <w:rPr>
                <w:b w:val="0"/>
                <w:sz w:val="18"/>
              </w:rPr>
              <w:t>Notebook datetime string</w:t>
            </w:r>
          </w:p>
        </w:tc>
      </w:tr>
    </w:tbl>
    <w:p/>
    <w:p>
      <w:pPr>
        <w:pStyle w:val="Heading1"/>
      </w:pPr>
      <w:r>
        <w:t>10. Current status logic</w:t>
      </w:r>
    </w:p>
    <w:p>
      <w:r>
        <w:t>Valid statuses are Submitted → Assigned → In Progress → Resolved. The function currently validates that the new value is one of these strings but does not enforce transition ordering. A production backend should enforce valid state transitions server-side and should remove Resolved records from the live queue while retaining them for user history. This is required by the problem statement. fileciteturn0file0L40-L45</w:t>
      </w:r>
    </w:p>
    <w:p>
      <w:pPr>
        <w:pStyle w:val="Heading1"/>
      </w:pPr>
      <w:r>
        <w:t>11. What must change during productionization</w:t>
      </w:r>
    </w:p>
    <w:p>
      <w:pPr>
        <w:pStyle w:val="ListBullet"/>
      </w:pPr>
      <w:r>
        <w:t>Replace Colab file upload with backend-managed object/file storage and an internal path/URI passed to workers.</w:t>
      </w:r>
    </w:p>
    <w:p>
      <w:pPr>
        <w:pStyle w:val="ListBullet"/>
      </w:pPr>
      <w:r>
        <w:t>Replace pandas DataFrame with persistent database records. The database, not process memory, should be the queue source of truth.</w:t>
      </w:r>
    </w:p>
    <w:p>
      <w:pPr>
        <w:pStyle w:val="ListBullet"/>
      </w:pPr>
      <w:r>
        <w:t>Make model weights path configurable by environment variable and validate at worker startup.</w:t>
      </w:r>
    </w:p>
    <w:p>
      <w:pPr>
        <w:pStyle w:val="ListBullet"/>
      </w:pPr>
      <w:r>
        <w:t>Package model/inference/Grad-CAM/priority code as importable Python modules rather than notebook cells.</w:t>
      </w:r>
    </w:p>
    <w:p>
      <w:pPr>
        <w:pStyle w:val="ListBullet"/>
      </w:pPr>
      <w:r>
        <w:t>Use a process-safe Grad-CAM implementation. The notebook uses module-level globals for activations/gradients; concurrent threads sharing those globals would be unsafe. Prefer Celery prefork/process workers or a per-inference context object.</w:t>
      </w:r>
    </w:p>
    <w:p>
      <w:pPr>
        <w:pStyle w:val="ListBullet"/>
      </w:pPr>
      <w:r>
        <w:t>Keep the existing formulas as the default documented methodology unless the team deliberately changes them and re-documents them.</w:t>
      </w:r>
    </w:p>
    <w:p>
      <w:pPr>
        <w:pStyle w:val="ListBullet"/>
      </w:pPr>
      <w:r>
        <w:t>Expose only structured inference results to the backend; do not expose the AI VM publicly.</w:t>
      </w:r>
    </w:p>
    <w:p>
      <w:pPr>
        <w:pStyle w:val="ListBullet"/>
      </w:pPr>
      <w:r>
        <w:t>Preserve the no-external-AI-inference rule. The problem statement explicitly prohibits external AI/ML services or APIs for detection/classification. fileciteturn0file0L79-L86</w:t>
      </w:r>
    </w:p>
    <w:p>
      <w:pPr>
        <w:pStyle w:val="Heading1"/>
      </w:pPr>
      <w:r>
        <w:t>12. Importable function inventory for the future package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E7E0"/>
          </w:tcPr>
          <w:p>
            <w:r/>
            <w:r>
              <w:rPr>
                <w:b/>
                <w:sz w:val="18"/>
              </w:rPr>
              <w:t>Function</w:t>
            </w:r>
          </w:p>
        </w:tc>
        <w:tc>
          <w:tcPr>
            <w:tcW w:type="dxa" w:w="3408"/>
            <w:vAlign w:val="center"/>
            <w:shd w:fill="EAE7E0"/>
          </w:tcPr>
          <w:p>
            <w:r/>
            <w:r>
              <w:rPr>
                <w:b/>
                <w:sz w:val="18"/>
              </w:rPr>
              <w:t>Inputs</w:t>
            </w:r>
          </w:p>
        </w:tc>
        <w:tc>
          <w:tcPr>
            <w:tcW w:type="dxa" w:w="3408"/>
            <w:vAlign w:val="center"/>
            <w:shd w:fill="EAE7E0"/>
          </w:tcPr>
          <w:p>
            <w:r/>
            <w:r>
              <w:rPr>
                <w:b/>
                <w:sz w:val="18"/>
              </w:rPr>
              <w:t>Outputs / role</w:t>
            </w:r>
          </w:p>
        </w:tc>
      </w:tr>
      <w:tr>
        <w:tc>
          <w:tcPr>
            <w:tcW w:type="dxa" w:w="3408"/>
            <w:vAlign w:val="center"/>
          </w:tcPr>
          <w:p>
            <w:r/>
            <w:r>
              <w:rPr>
                <w:b w:val="0"/>
                <w:sz w:val="18"/>
              </w:rPr>
              <w:t>predict_image</w:t>
            </w:r>
          </w:p>
        </w:tc>
        <w:tc>
          <w:tcPr>
            <w:tcW w:type="dxa" w:w="3408"/>
            <w:vAlign w:val="center"/>
          </w:tcPr>
          <w:p>
            <w:r/>
            <w:r>
              <w:rPr>
                <w:b w:val="0"/>
                <w:sz w:val="18"/>
              </w:rPr>
              <w:t>image_path</w:t>
            </w:r>
          </w:p>
        </w:tc>
        <w:tc>
          <w:tcPr>
            <w:tcW w:type="dxa" w:w="3408"/>
            <w:vAlign w:val="center"/>
          </w:tcPr>
          <w:p>
            <w:r/>
            <w:r>
              <w:rPr>
                <w:b w:val="0"/>
                <w:sz w:val="18"/>
              </w:rPr>
              <w:t>class, class_index, confidence, inference_time_ms</w:t>
            </w:r>
          </w:p>
        </w:tc>
      </w:tr>
      <w:tr>
        <w:tc>
          <w:tcPr>
            <w:tcW w:type="dxa" w:w="3408"/>
            <w:vAlign w:val="center"/>
          </w:tcPr>
          <w:p>
            <w:r/>
            <w:r>
              <w:rPr>
                <w:b w:val="0"/>
                <w:sz w:val="18"/>
              </w:rPr>
              <w:t>generate_gradcam</w:t>
            </w:r>
          </w:p>
        </w:tc>
        <w:tc>
          <w:tcPr>
            <w:tcW w:type="dxa" w:w="3408"/>
            <w:vAlign w:val="center"/>
          </w:tcPr>
          <w:p>
            <w:r/>
            <w:r>
              <w:rPr>
                <w:b w:val="0"/>
                <w:sz w:val="18"/>
              </w:rPr>
              <w:t>image_path</w:t>
            </w:r>
          </w:p>
        </w:tc>
        <w:tc>
          <w:tcPr>
            <w:tcW w:type="dxa" w:w="3408"/>
            <w:vAlign w:val="center"/>
          </w:tcPr>
          <w:p>
            <w:r/>
            <w:r>
              <w:rPr>
                <w:b w:val="0"/>
                <w:sz w:val="18"/>
              </w:rPr>
              <w:t>original RGB array, CAM, predicted index</w:t>
            </w:r>
          </w:p>
        </w:tc>
      </w:tr>
      <w:tr>
        <w:tc>
          <w:tcPr>
            <w:tcW w:type="dxa" w:w="3408"/>
            <w:vAlign w:val="center"/>
          </w:tcPr>
          <w:p>
            <w:r/>
            <w:r>
              <w:rPr>
                <w:b w:val="0"/>
                <w:sz w:val="18"/>
              </w:rPr>
              <w:t>calculate_visible_extent</w:t>
            </w:r>
          </w:p>
        </w:tc>
        <w:tc>
          <w:tcPr>
            <w:tcW w:type="dxa" w:w="3408"/>
            <w:vAlign w:val="center"/>
          </w:tcPr>
          <w:p>
            <w:r/>
            <w:r>
              <w:rPr>
                <w:b w:val="0"/>
                <w:sz w:val="18"/>
              </w:rPr>
              <w:t>cam, threshold=0.40</w:t>
            </w:r>
          </w:p>
        </w:tc>
        <w:tc>
          <w:tcPr>
            <w:tcW w:type="dxa" w:w="3408"/>
            <w:vAlign w:val="center"/>
          </w:tcPr>
          <w:p>
            <w:r/>
            <w:r>
              <w:rPr>
                <w:b w:val="0"/>
                <w:sz w:val="18"/>
              </w:rPr>
              <w:t>extent_ratio, percentage, active_region</w:t>
            </w:r>
          </w:p>
        </w:tc>
      </w:tr>
      <w:tr>
        <w:tc>
          <w:tcPr>
            <w:tcW w:type="dxa" w:w="3408"/>
            <w:vAlign w:val="center"/>
          </w:tcPr>
          <w:p>
            <w:r/>
            <w:r>
              <w:rPr>
                <w:b w:val="0"/>
                <w:sz w:val="18"/>
              </w:rPr>
              <w:t>classify_extent</w:t>
            </w:r>
          </w:p>
        </w:tc>
        <w:tc>
          <w:tcPr>
            <w:tcW w:type="dxa" w:w="3408"/>
            <w:vAlign w:val="center"/>
          </w:tcPr>
          <w:p>
            <w:r/>
            <w:r>
              <w:rPr>
                <w:b w:val="0"/>
                <w:sz w:val="18"/>
              </w:rPr>
              <w:t>extent_ratio</w:t>
            </w:r>
          </w:p>
        </w:tc>
        <w:tc>
          <w:tcPr>
            <w:tcW w:type="dxa" w:w="3408"/>
            <w:vAlign w:val="center"/>
          </w:tcPr>
          <w:p>
            <w:r/>
            <w:r>
              <w:rPr>
                <w:b w:val="0"/>
                <w:sz w:val="18"/>
              </w:rPr>
              <w:t>extent label + numeric extent score</w:t>
            </w:r>
          </w:p>
        </w:tc>
      </w:tr>
      <w:tr>
        <w:tc>
          <w:tcPr>
            <w:tcW w:type="dxa" w:w="3408"/>
            <w:vAlign w:val="center"/>
          </w:tcPr>
          <w:p>
            <w:r/>
            <w:r>
              <w:rPr>
                <w:b w:val="0"/>
                <w:sz w:val="18"/>
              </w:rPr>
              <w:t>analyze_visual_extent</w:t>
            </w:r>
          </w:p>
        </w:tc>
        <w:tc>
          <w:tcPr>
            <w:tcW w:type="dxa" w:w="3408"/>
            <w:vAlign w:val="center"/>
          </w:tcPr>
          <w:p>
            <w:r/>
            <w:r>
              <w:rPr>
                <w:b w:val="0"/>
                <w:sz w:val="18"/>
              </w:rPr>
              <w:t>image_path, show_heatmap=False</w:t>
            </w:r>
          </w:p>
        </w:tc>
        <w:tc>
          <w:tcPr>
            <w:tcW w:type="dxa" w:w="3408"/>
            <w:vAlign w:val="center"/>
          </w:tcPr>
          <w:p>
            <w:r/>
            <w:r>
              <w:rPr>
                <w:b w:val="0"/>
                <w:sz w:val="18"/>
              </w:rPr>
              <w:t>visible extent metadata + CAM</w:t>
            </w:r>
          </w:p>
        </w:tc>
      </w:tr>
      <w:tr>
        <w:tc>
          <w:tcPr>
            <w:tcW w:type="dxa" w:w="3408"/>
            <w:vAlign w:val="center"/>
          </w:tcPr>
          <w:p>
            <w:r/>
            <w:r>
              <w:rPr>
                <w:b w:val="0"/>
                <w:sz w:val="18"/>
              </w:rPr>
              <w:t>calculate_severity</w:t>
            </w:r>
          </w:p>
        </w:tc>
        <w:tc>
          <w:tcPr>
            <w:tcW w:type="dxa" w:w="3408"/>
            <w:vAlign w:val="center"/>
          </w:tcPr>
          <w:p>
            <w:r/>
            <w:r>
              <w:rPr>
                <w:b w:val="0"/>
                <w:sz w:val="18"/>
              </w:rPr>
              <w:t>defect, extent_score</w:t>
            </w:r>
          </w:p>
        </w:tc>
        <w:tc>
          <w:tcPr>
            <w:tcW w:type="dxa" w:w="3408"/>
            <w:vAlign w:val="center"/>
          </w:tcPr>
          <w:p>
            <w:r/>
            <w:r>
              <w:rPr>
                <w:b w:val="0"/>
                <w:sz w:val="18"/>
              </w:rPr>
              <w:t>severity_score + severity label</w:t>
            </w:r>
          </w:p>
        </w:tc>
      </w:tr>
      <w:tr>
        <w:tc>
          <w:tcPr>
            <w:tcW w:type="dxa" w:w="3408"/>
            <w:vAlign w:val="center"/>
          </w:tcPr>
          <w:p>
            <w:r/>
            <w:r>
              <w:rPr>
                <w:b w:val="0"/>
                <w:sz w:val="18"/>
              </w:rPr>
              <w:t>calculate_priority</w:t>
            </w:r>
          </w:p>
        </w:tc>
        <w:tc>
          <w:tcPr>
            <w:tcW w:type="dxa" w:w="3408"/>
            <w:vAlign w:val="center"/>
          </w:tcPr>
          <w:p>
            <w:r/>
            <w:r>
              <w:rPr>
                <w:b w:val="0"/>
                <w:sz w:val="18"/>
              </w:rPr>
              <w:t>defect, confidence, severity_score, extent_score</w:t>
            </w:r>
          </w:p>
        </w:tc>
        <w:tc>
          <w:tcPr>
            <w:tcW w:type="dxa" w:w="3408"/>
            <w:vAlign w:val="center"/>
          </w:tcPr>
          <w:p>
            <w:r/>
            <w:r>
              <w:rPr>
                <w:b w:val="0"/>
                <w:sz w:val="18"/>
              </w:rPr>
              <w:t>priority_score + priority level</w:t>
            </w:r>
          </w:p>
        </w:tc>
      </w:tr>
      <w:tr>
        <w:tc>
          <w:tcPr>
            <w:tcW w:type="dxa" w:w="3408"/>
            <w:vAlign w:val="center"/>
          </w:tcPr>
          <w:p>
            <w:r/>
            <w:r>
              <w:rPr>
                <w:b w:val="0"/>
                <w:sz w:val="18"/>
              </w:rPr>
              <w:t>add_issue</w:t>
            </w:r>
          </w:p>
        </w:tc>
        <w:tc>
          <w:tcPr>
            <w:tcW w:type="dxa" w:w="3408"/>
            <w:vAlign w:val="center"/>
          </w:tcPr>
          <w:p>
            <w:r/>
            <w:r>
              <w:rPr>
                <w:b w:val="0"/>
                <w:sz w:val="18"/>
              </w:rPr>
              <w:t>image_path</w:t>
            </w:r>
          </w:p>
        </w:tc>
        <w:tc>
          <w:tcPr>
            <w:tcW w:type="dxa" w:w="3408"/>
            <w:vAlign w:val="center"/>
          </w:tcPr>
          <w:p>
            <w:r/>
            <w:r>
              <w:rPr>
                <w:b w:val="0"/>
                <w:sz w:val="18"/>
              </w:rPr>
              <w:t>complete calculated issue record</w:t>
            </w:r>
          </w:p>
        </w:tc>
      </w:tr>
    </w:tbl>
    <w:p/>
    <w:p>
      <w:pPr>
        <w:pStyle w:val="Heading1"/>
      </w:pPr>
      <w:r>
        <w:t>13. Direct source references</w:t>
      </w:r>
    </w:p>
    <w:p>
      <w:r>
        <w:t>Problem statement: required complaint inputs, category routing, queue visibility and live updates are stated on page 1. fileciteturn0file0L10-L30 Detection, priority and status requirements are stated on page 2. fileciteturn0file0L40-L61 Evaluation weights are on page 3, with Priority Queue Logic worth 40%. fileciteturn0file0L100-L118 Rules about external inference services, defect-specific pretraining, and hardcoded evaluation inputs are on pages 3–4. fileciteturn0file0L79-L99 fileciteturn0file0L130-L142</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