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InfraPulse AI Inference Pipeline — Celery Worker Module</w:t>
      </w:r>
    </w:p>
    <w:p>
      <w:r>
        <w:rPr>
          <w:i/>
          <w:sz w:val="20"/>
        </w:rPr>
        <w:t>Implementation specification for the isolated AI VM/server. The module is not publicly exposed and owns model inference, Grad-CAM extent, severity and priority calculation.</w:t>
      </w:r>
    </w:p>
    <w:p/>
    <w:p>
      <w:pPr>
        <w:pStyle w:val="Heading1"/>
      </w:pPr>
      <w:r>
        <w:t>1. Responsibility boundary</w:t>
      </w:r>
    </w:p>
    <w:p>
      <w:r>
        <w:t>The AI module is an internal worker service. It should not implement user authentication, public HTTP APIs, complaint registration, staff permissions, or React UI. Its job is to consume an inference job, load the submitted image, execute the current notebook pipeline, produce a deterministic structured result, and publish the result to the backend through a private event path.</w:t>
      </w:r>
    </w:p>
    <w:p>
      <w:r>
        <w:t>The source notebook pipeline being packaged consists of MobileNetV3-Small classification, Grad-CAM extent estimation, defect-specific severity, priority calculation, and defect-to-category mapping. The exact current values are documented in 01_InfraPulse_Notebook_Details.docx.</w:t>
      </w:r>
    </w:p>
    <w:p>
      <w:pPr>
        <w:pStyle w:val="Heading1"/>
      </w:pPr>
      <w:r>
        <w:t>2. Recommended module layout</w:t>
      </w:r>
    </w:p>
    <w:p>
      <w:r>
        <w:t>Create a standalone directory named ai-service/ at repository root. It should be independently runnable on the inference VM and contain no frontend code.</w:t>
      </w:r>
    </w:p>
    <w:p>
      <w:r>
        <w:t>ai-service/</w:t>
        <w:br/>
        <w:t xml:space="preserve">  app/</w:t>
        <w:br/>
        <w:t xml:space="preserve">    __init__.py</w:t>
        <w:br/>
        <w:t xml:space="preserve">    config.py</w:t>
        <w:br/>
        <w:t xml:space="preserve">    celery_app.py</w:t>
        <w:br/>
        <w:t xml:space="preserve">    tasks.py</w:t>
        <w:br/>
        <w:t xml:space="preserve">    contracts.py</w:t>
        <w:br/>
        <w:t xml:space="preserve">    inference/</w:t>
        <w:br/>
        <w:t xml:space="preserve">      __init__.py</w:t>
        <w:br/>
        <w:t xml:space="preserve">      model.py</w:t>
        <w:br/>
        <w:t xml:space="preserve">      classifier.py</w:t>
        <w:br/>
        <w:t xml:space="preserve">      gradcam.py</w:t>
        <w:br/>
        <w:t xml:space="preserve">      priority.py</w:t>
        <w:br/>
        <w:t xml:space="preserve">      pipeline.py</w:t>
        <w:br/>
        <w:t xml:space="preserve">    events/</w:t>
        <w:br/>
        <w:t xml:space="preserve">      __init__.py</w:t>
        <w:br/>
        <w:t xml:space="preserve">      publisher.py</w:t>
        <w:br/>
        <w:t xml:space="preserve">    utils/</w:t>
        <w:br/>
        <w:t xml:space="preserve">      __init__.py</w:t>
        <w:br/>
        <w:t xml:space="preserve">      image.py</w:t>
        <w:br/>
        <w:t xml:space="preserve">      logging.py</w:t>
        <w:br/>
        <w:t xml:space="preserve">  scripts/</w:t>
        <w:br/>
        <w:t xml:space="preserve">    worker.sh</w:t>
        <w:br/>
        <w:t xml:space="preserve">    healthcheck.py</w:t>
        <w:br/>
        <w:t xml:space="preserve">  tests/</w:t>
        <w:br/>
        <w:t xml:space="preserve">  model_weights/ (or mounted volume; prefer external mount)</w:t>
        <w:br/>
        <w:t xml:space="preserve">  requirements.txt</w:t>
        <w:br/>
        <w:t xml:space="preserve">  .env.example</w:t>
        <w:br/>
        <w:t xml:space="preserve">  Dockerfile</w:t>
        <w:br/>
        <w:t xml:space="preserve">  README.md</w:t>
      </w:r>
    </w:p>
    <w:p>
      <w:pPr>
        <w:pStyle w:val="Heading1"/>
      </w:pPr>
      <w:r>
        <w:t>3. Module responsibilities and imports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E7E0"/>
          </w:tcPr>
          <w:p>
            <w:r/>
            <w:r>
              <w:rPr>
                <w:b/>
                <w:sz w:val="18"/>
              </w:rPr>
              <w:t>File</w:t>
            </w:r>
          </w:p>
        </w:tc>
        <w:tc>
          <w:tcPr>
            <w:tcW w:type="dxa" w:w="3408"/>
            <w:vAlign w:val="center"/>
            <w:shd w:fill="EAE7E0"/>
          </w:tcPr>
          <w:p>
            <w:r/>
            <w:r>
              <w:rPr>
                <w:b/>
                <w:sz w:val="18"/>
              </w:rPr>
              <w:t>Exports / imports</w:t>
            </w:r>
          </w:p>
        </w:tc>
        <w:tc>
          <w:tcPr>
            <w:tcW w:type="dxa" w:w="3408"/>
            <w:vAlign w:val="center"/>
            <w:shd w:fill="EAE7E0"/>
          </w:tcPr>
          <w:p>
            <w:r/>
            <w:r>
              <w:rPr>
                <w:b/>
                <w:sz w:val="18"/>
              </w:rPr>
              <w:t>Responsibility</w:t>
            </w:r>
          </w:p>
        </w:tc>
      </w:tr>
      <w:tr>
        <w:tc>
          <w:tcPr>
            <w:tcW w:type="dxa" w:w="3408"/>
            <w:vAlign w:val="center"/>
          </w:tcPr>
          <w:p>
            <w:r/>
            <w:r>
              <w:rPr>
                <w:b w:val="0"/>
                <w:sz w:val="18"/>
              </w:rPr>
              <w:t>app/config.py</w:t>
            </w:r>
          </w:p>
        </w:tc>
        <w:tc>
          <w:tcPr>
            <w:tcW w:type="dxa" w:w="3408"/>
            <w:vAlign w:val="center"/>
          </w:tcPr>
          <w:p>
            <w:r/>
            <w:r>
              <w:rPr>
                <w:b w:val="0"/>
                <w:sz w:val="18"/>
              </w:rPr>
              <w:t>Settings class</w:t>
            </w:r>
          </w:p>
        </w:tc>
        <w:tc>
          <w:tcPr>
            <w:tcW w:type="dxa" w:w="3408"/>
            <w:vAlign w:val="center"/>
          </w:tcPr>
          <w:p>
            <w:r/>
            <w:r>
              <w:rPr>
                <w:b w:val="0"/>
                <w:sz w:val="18"/>
              </w:rPr>
              <w:t>MODEL_WEIGHTS_PATH, REDIS_BROKER_URL, REDIS_EVENT_URL, device, image limits, logging</w:t>
            </w:r>
          </w:p>
        </w:tc>
      </w:tr>
      <w:tr>
        <w:tc>
          <w:tcPr>
            <w:tcW w:type="dxa" w:w="3408"/>
            <w:vAlign w:val="center"/>
          </w:tcPr>
          <w:p>
            <w:r/>
            <w:r>
              <w:rPr>
                <w:b w:val="0"/>
                <w:sz w:val="18"/>
              </w:rPr>
              <w:t>app/celery_app.py</w:t>
            </w:r>
          </w:p>
        </w:tc>
        <w:tc>
          <w:tcPr>
            <w:tcW w:type="dxa" w:w="3408"/>
            <w:vAlign w:val="center"/>
          </w:tcPr>
          <w:p>
            <w:r/>
            <w:r>
              <w:rPr>
                <w:b w:val="0"/>
                <w:sz w:val="18"/>
              </w:rPr>
              <w:t>celery_app</w:t>
            </w:r>
          </w:p>
        </w:tc>
        <w:tc>
          <w:tcPr>
            <w:tcW w:type="dxa" w:w="3408"/>
            <w:vAlign w:val="center"/>
          </w:tcPr>
          <w:p>
            <w:r/>
            <w:r>
              <w:rPr>
                <w:b w:val="0"/>
                <w:sz w:val="18"/>
              </w:rPr>
              <w:t>Creates Celery application; broker + result backend settings; serializer/content config; task routes</w:t>
            </w:r>
          </w:p>
        </w:tc>
      </w:tr>
      <w:tr>
        <w:tc>
          <w:tcPr>
            <w:tcW w:type="dxa" w:w="3408"/>
            <w:vAlign w:val="center"/>
          </w:tcPr>
          <w:p>
            <w:r/>
            <w:r>
              <w:rPr>
                <w:b w:val="0"/>
                <w:sz w:val="18"/>
              </w:rPr>
              <w:t>app/contracts.py</w:t>
            </w:r>
          </w:p>
        </w:tc>
        <w:tc>
          <w:tcPr>
            <w:tcW w:type="dxa" w:w="3408"/>
            <w:vAlign w:val="center"/>
          </w:tcPr>
          <w:p>
            <w:r/>
            <w:r>
              <w:rPr>
                <w:b w:val="0"/>
                <w:sz w:val="18"/>
              </w:rPr>
              <w:t>InferenceJob, InferenceResult, AIEvent</w:t>
            </w:r>
          </w:p>
        </w:tc>
        <w:tc>
          <w:tcPr>
            <w:tcW w:type="dxa" w:w="3408"/>
            <w:vAlign w:val="center"/>
          </w:tcPr>
          <w:p>
            <w:r/>
            <w:r>
              <w:rPr>
                <w:b w:val="0"/>
                <w:sz w:val="18"/>
              </w:rPr>
              <w:t>Pydantic/dataclass contracts; versioned payload shape</w:t>
            </w:r>
          </w:p>
        </w:tc>
      </w:tr>
      <w:tr>
        <w:tc>
          <w:tcPr>
            <w:tcW w:type="dxa" w:w="3408"/>
            <w:vAlign w:val="center"/>
          </w:tcPr>
          <w:p>
            <w:r/>
            <w:r>
              <w:rPr>
                <w:b w:val="0"/>
                <w:sz w:val="18"/>
              </w:rPr>
              <w:t>app/inference/model.py</w:t>
            </w:r>
          </w:p>
        </w:tc>
        <w:tc>
          <w:tcPr>
            <w:tcW w:type="dxa" w:w="3408"/>
            <w:vAlign w:val="center"/>
          </w:tcPr>
          <w:p>
            <w:r/>
            <w:r>
              <w:rPr>
                <w:b w:val="0"/>
                <w:sz w:val="18"/>
              </w:rPr>
              <w:t>load_model(), get_model()</w:t>
            </w:r>
          </w:p>
        </w:tc>
        <w:tc>
          <w:tcPr>
            <w:tcW w:type="dxa" w:w="3408"/>
            <w:vAlign w:val="center"/>
          </w:tcPr>
          <w:p>
            <w:r/>
            <w:r>
              <w:rPr>
                <w:b w:val="0"/>
                <w:sz w:val="18"/>
              </w:rPr>
              <w:t>Builds MobileNetV3-Small, replaces classifier for 4 classes, loads checkpoint, eval mode</w:t>
            </w:r>
          </w:p>
        </w:tc>
      </w:tr>
      <w:tr>
        <w:tc>
          <w:tcPr>
            <w:tcW w:type="dxa" w:w="3408"/>
            <w:vAlign w:val="center"/>
          </w:tcPr>
          <w:p>
            <w:r/>
            <w:r>
              <w:rPr>
                <w:b w:val="0"/>
                <w:sz w:val="18"/>
              </w:rPr>
              <w:t>app/inference/classifier.py</w:t>
            </w:r>
          </w:p>
        </w:tc>
        <w:tc>
          <w:tcPr>
            <w:tcW w:type="dxa" w:w="3408"/>
            <w:vAlign w:val="center"/>
          </w:tcPr>
          <w:p>
            <w:r/>
            <w:r>
              <w:rPr>
                <w:b w:val="0"/>
                <w:sz w:val="18"/>
              </w:rPr>
              <w:t>predict_image()</w:t>
            </w:r>
          </w:p>
        </w:tc>
        <w:tc>
          <w:tcPr>
            <w:tcW w:type="dxa" w:w="3408"/>
            <w:vAlign w:val="center"/>
          </w:tcPr>
          <w:p>
            <w:r/>
            <w:r>
              <w:rPr>
                <w:b w:val="0"/>
                <w:sz w:val="18"/>
              </w:rPr>
              <w:t>Preprocessing + forward pass + softmax + confidence</w:t>
            </w:r>
          </w:p>
        </w:tc>
      </w:tr>
      <w:tr>
        <w:tc>
          <w:tcPr>
            <w:tcW w:type="dxa" w:w="3408"/>
            <w:vAlign w:val="center"/>
          </w:tcPr>
          <w:p>
            <w:r/>
            <w:r>
              <w:rPr>
                <w:b w:val="0"/>
                <w:sz w:val="18"/>
              </w:rPr>
              <w:t>app/inference/gradcam.py</w:t>
            </w:r>
          </w:p>
        </w:tc>
        <w:tc>
          <w:tcPr>
            <w:tcW w:type="dxa" w:w="3408"/>
            <w:vAlign w:val="center"/>
          </w:tcPr>
          <w:p>
            <w:r/>
            <w:r>
              <w:rPr>
                <w:b w:val="0"/>
                <w:sz w:val="18"/>
              </w:rPr>
              <w:t>generate_gradcam(), analyze_visual_extent()</w:t>
            </w:r>
          </w:p>
        </w:tc>
        <w:tc>
          <w:tcPr>
            <w:tcW w:type="dxa" w:w="3408"/>
            <w:vAlign w:val="center"/>
          </w:tcPr>
          <w:p>
            <w:r/>
            <w:r>
              <w:rPr>
                <w:b w:val="0"/>
                <w:sz w:val="18"/>
              </w:rPr>
              <w:t>Hooks, CAM generation, extent ratio/label/score</w:t>
            </w:r>
          </w:p>
        </w:tc>
      </w:tr>
      <w:tr>
        <w:tc>
          <w:tcPr>
            <w:tcW w:type="dxa" w:w="3408"/>
            <w:vAlign w:val="center"/>
          </w:tcPr>
          <w:p>
            <w:r/>
            <w:r>
              <w:rPr>
                <w:b w:val="0"/>
                <w:sz w:val="18"/>
              </w:rPr>
              <w:t>app/inference/priority.py</w:t>
            </w:r>
          </w:p>
        </w:tc>
        <w:tc>
          <w:tcPr>
            <w:tcW w:type="dxa" w:w="3408"/>
            <w:vAlign w:val="center"/>
          </w:tcPr>
          <w:p>
            <w:r/>
            <w:r>
              <w:rPr>
                <w:b w:val="0"/>
                <w:sz w:val="18"/>
              </w:rPr>
              <w:t>calculate_severity(), calculate_priority()</w:t>
            </w:r>
          </w:p>
        </w:tc>
        <w:tc>
          <w:tcPr>
            <w:tcW w:type="dxa" w:w="3408"/>
            <w:vAlign w:val="center"/>
          </w:tcPr>
          <w:p>
            <w:r/>
            <w:r>
              <w:rPr>
                <w:b w:val="0"/>
                <w:sz w:val="18"/>
              </w:rPr>
              <w:t>Current formula implementation and defect risk mapping</w:t>
            </w:r>
          </w:p>
        </w:tc>
      </w:tr>
      <w:tr>
        <w:tc>
          <w:tcPr>
            <w:tcW w:type="dxa" w:w="3408"/>
            <w:vAlign w:val="center"/>
          </w:tcPr>
          <w:p>
            <w:r/>
            <w:r>
              <w:rPr>
                <w:b w:val="0"/>
                <w:sz w:val="18"/>
              </w:rPr>
              <w:t>app/inference/pipeline.py</w:t>
            </w:r>
          </w:p>
        </w:tc>
        <w:tc>
          <w:tcPr>
            <w:tcW w:type="dxa" w:w="3408"/>
            <w:vAlign w:val="center"/>
          </w:tcPr>
          <w:p>
            <w:r/>
            <w:r>
              <w:rPr>
                <w:b w:val="0"/>
                <w:sz w:val="18"/>
              </w:rPr>
              <w:t>run_inference(job)</w:t>
            </w:r>
          </w:p>
        </w:tc>
        <w:tc>
          <w:tcPr>
            <w:tcW w:type="dxa" w:w="3408"/>
            <w:vAlign w:val="center"/>
          </w:tcPr>
          <w:p>
            <w:r/>
            <w:r>
              <w:rPr>
                <w:b w:val="0"/>
                <w:sz w:val="18"/>
              </w:rPr>
              <w:t>Orchestrates classification → extent → severity → priority → category</w:t>
            </w:r>
          </w:p>
        </w:tc>
      </w:tr>
      <w:tr>
        <w:tc>
          <w:tcPr>
            <w:tcW w:type="dxa" w:w="3408"/>
            <w:vAlign w:val="center"/>
          </w:tcPr>
          <w:p>
            <w:r/>
            <w:r>
              <w:rPr>
                <w:b w:val="0"/>
                <w:sz w:val="18"/>
              </w:rPr>
              <w:t>app/events/publisher.py</w:t>
            </w:r>
          </w:p>
        </w:tc>
        <w:tc>
          <w:tcPr>
            <w:tcW w:type="dxa" w:w="3408"/>
            <w:vAlign w:val="center"/>
          </w:tcPr>
          <w:p>
            <w:r/>
            <w:r>
              <w:rPr>
                <w:b w:val="0"/>
                <w:sz w:val="18"/>
              </w:rPr>
              <w:t>publish_result(event)</w:t>
            </w:r>
          </w:p>
        </w:tc>
        <w:tc>
          <w:tcPr>
            <w:tcW w:type="dxa" w:w="3408"/>
            <w:vAlign w:val="center"/>
          </w:tcPr>
          <w:p>
            <w:r/>
            <w:r>
              <w:rPr>
                <w:b w:val="0"/>
                <w:sz w:val="18"/>
              </w:rPr>
              <w:t>Publishes compact completion/failure events to Redis Pub/Sub</w:t>
            </w:r>
          </w:p>
        </w:tc>
      </w:tr>
      <w:tr>
        <w:tc>
          <w:tcPr>
            <w:tcW w:type="dxa" w:w="3408"/>
            <w:vAlign w:val="center"/>
          </w:tcPr>
          <w:p>
            <w:r/>
            <w:r>
              <w:rPr>
                <w:b w:val="0"/>
                <w:sz w:val="18"/>
              </w:rPr>
              <w:t>app/tasks.py</w:t>
            </w:r>
          </w:p>
        </w:tc>
        <w:tc>
          <w:tcPr>
            <w:tcW w:type="dxa" w:w="3408"/>
            <w:vAlign w:val="center"/>
          </w:tcPr>
          <w:p>
            <w:r/>
            <w:r>
              <w:rPr>
                <w:b w:val="0"/>
                <w:sz w:val="18"/>
              </w:rPr>
              <w:t>process_complaint()</w:t>
            </w:r>
          </w:p>
        </w:tc>
        <w:tc>
          <w:tcPr>
            <w:tcW w:type="dxa" w:w="3408"/>
            <w:vAlign w:val="center"/>
          </w:tcPr>
          <w:p>
            <w:r/>
            <w:r>
              <w:rPr>
                <w:b w:val="0"/>
                <w:sz w:val="18"/>
              </w:rPr>
              <w:t>Celery task entrypoint; validates job; calls pipeline; publishes result/failure</w:t>
            </w:r>
          </w:p>
        </w:tc>
      </w:tr>
      <w:tr>
        <w:tc>
          <w:tcPr>
            <w:tcW w:type="dxa" w:w="3408"/>
            <w:vAlign w:val="center"/>
          </w:tcPr>
          <w:p>
            <w:r/>
            <w:r>
              <w:rPr>
                <w:b w:val="0"/>
                <w:sz w:val="18"/>
              </w:rPr>
              <w:t>app/utils/image.py</w:t>
            </w:r>
          </w:p>
        </w:tc>
        <w:tc>
          <w:tcPr>
            <w:tcW w:type="dxa" w:w="3408"/>
            <w:vAlign w:val="center"/>
          </w:tcPr>
          <w:p>
            <w:r/>
            <w:r>
              <w:rPr>
                <w:b w:val="0"/>
                <w:sz w:val="18"/>
              </w:rPr>
              <w:t>validate_image()</w:t>
            </w:r>
          </w:p>
        </w:tc>
        <w:tc>
          <w:tcPr>
            <w:tcW w:type="dxa" w:w="3408"/>
            <w:vAlign w:val="center"/>
          </w:tcPr>
          <w:p>
            <w:r/>
            <w:r>
              <w:rPr>
                <w:b w:val="0"/>
                <w:sz w:val="18"/>
              </w:rPr>
              <w:t>MIME/extension/size/image-open validation</w:t>
            </w:r>
          </w:p>
        </w:tc>
      </w:tr>
    </w:tbl>
    <w:p/>
    <w:p>
      <w:pPr>
        <w:pStyle w:val="Heading1"/>
      </w:pPr>
      <w:r>
        <w:t>4. Import graph</w:t>
      </w:r>
    </w:p>
    <w:p>
      <w:r>
        <w:t>Celery entrypoint imports tasks. tasks imports pipeline + contracts + publisher. pipeline imports classifier + gradcam + priority + mapping constants. classifier/gradcam import model singleton and preprocessing. No inference module imports FastAPI code. This keeps the AI service independently deployable.</w:t>
      </w:r>
    </w:p>
    <w:p>
      <w:r>
        <w:t>Recommended import example:</w:t>
        <w:br/>
        <w:t>from app.celery_app import celery_app</w:t>
        <w:br/>
        <w:t>from app.contracts import InferenceJob, InferenceResult</w:t>
        <w:br/>
        <w:t>from app.inference.pipeline import run_inference</w:t>
        <w:br/>
        <w:t>from app.events.publisher import publish_result</w:t>
      </w:r>
    </w:p>
    <w:p>
      <w:pPr>
        <w:pStyle w:val="Heading1"/>
      </w:pPr>
      <w:r>
        <w:t>5. Job contract — backend → Celery</w:t>
      </w:r>
    </w:p>
    <w:p>
      <w:r>
        <w:t>The backend enqueues a JSON-serializable payload. Do not send raw image bytes through Celery.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AE7E0"/>
          </w:tcPr>
          <w:p>
            <w:r/>
            <w:r>
              <w:rPr>
                <w:b/>
                <w:sz w:val="18"/>
              </w:rPr>
              <w:t>Field</w:t>
            </w:r>
          </w:p>
        </w:tc>
        <w:tc>
          <w:tcPr>
            <w:tcW w:type="dxa" w:w="2556"/>
            <w:vAlign w:val="center"/>
            <w:shd w:fill="EAE7E0"/>
          </w:tcPr>
          <w:p>
            <w:r/>
            <w:r>
              <w:rPr>
                <w:b/>
                <w:sz w:val="18"/>
              </w:rPr>
              <w:t>Type</w:t>
            </w:r>
          </w:p>
        </w:tc>
        <w:tc>
          <w:tcPr>
            <w:tcW w:type="dxa" w:w="2556"/>
            <w:vAlign w:val="center"/>
            <w:shd w:fill="EAE7E0"/>
          </w:tcPr>
          <w:p>
            <w:r/>
            <w:r>
              <w:rPr>
                <w:b/>
                <w:sz w:val="18"/>
              </w:rPr>
              <w:t>Required</w:t>
            </w:r>
          </w:p>
        </w:tc>
        <w:tc>
          <w:tcPr>
            <w:tcW w:type="dxa" w:w="2556"/>
            <w:vAlign w:val="center"/>
            <w:shd w:fill="EAE7E0"/>
          </w:tcPr>
          <w:p>
            <w:r/>
            <w:r>
              <w:rPr>
                <w:b/>
                <w:sz w:val="18"/>
              </w:rPr>
              <w:t>Meaning</w:t>
            </w:r>
          </w:p>
        </w:tc>
      </w:tr>
      <w:tr>
        <w:tc>
          <w:tcPr>
            <w:tcW w:type="dxa" w:w="2556"/>
            <w:vAlign w:val="center"/>
          </w:tcPr>
          <w:p>
            <w:r/>
            <w:r>
              <w:rPr>
                <w:b w:val="0"/>
                <w:sz w:val="18"/>
              </w:rPr>
              <w:t>job_id</w:t>
            </w:r>
          </w:p>
        </w:tc>
        <w:tc>
          <w:tcPr>
            <w:tcW w:type="dxa" w:w="2556"/>
            <w:vAlign w:val="center"/>
          </w:tcPr>
          <w:p>
            <w:r/>
            <w:r>
              <w:rPr>
                <w:b w:val="0"/>
                <w:sz w:val="18"/>
              </w:rPr>
              <w:t>string/UUID</w:t>
            </w:r>
          </w:p>
        </w:tc>
        <w:tc>
          <w:tcPr>
            <w:tcW w:type="dxa" w:w="2556"/>
            <w:vAlign w:val="center"/>
          </w:tcPr>
          <w:p>
            <w:r/>
            <w:r>
              <w:rPr>
                <w:b w:val="0"/>
                <w:sz w:val="18"/>
              </w:rPr>
              <w:t>yes</w:t>
            </w:r>
          </w:p>
        </w:tc>
        <w:tc>
          <w:tcPr>
            <w:tcW w:type="dxa" w:w="2556"/>
            <w:vAlign w:val="center"/>
          </w:tcPr>
          <w:p>
            <w:r/>
            <w:r>
              <w:rPr>
                <w:b w:val="0"/>
                <w:sz w:val="18"/>
              </w:rPr>
              <w:t>Unique inference job identifier</w:t>
            </w:r>
          </w:p>
        </w:tc>
      </w:tr>
      <w:tr>
        <w:tc>
          <w:tcPr>
            <w:tcW w:type="dxa" w:w="2556"/>
            <w:vAlign w:val="center"/>
          </w:tcPr>
          <w:p>
            <w:r/>
            <w:r>
              <w:rPr>
                <w:b w:val="0"/>
                <w:sz w:val="18"/>
              </w:rPr>
              <w:t>complaint_id</w:t>
            </w:r>
          </w:p>
        </w:tc>
        <w:tc>
          <w:tcPr>
            <w:tcW w:type="dxa" w:w="2556"/>
            <w:vAlign w:val="center"/>
          </w:tcPr>
          <w:p>
            <w:r/>
            <w:r>
              <w:rPr>
                <w:b w:val="0"/>
                <w:sz w:val="18"/>
              </w:rPr>
              <w:t>string/UUID</w:t>
            </w:r>
          </w:p>
        </w:tc>
        <w:tc>
          <w:tcPr>
            <w:tcW w:type="dxa" w:w="2556"/>
            <w:vAlign w:val="center"/>
          </w:tcPr>
          <w:p>
            <w:r/>
            <w:r>
              <w:rPr>
                <w:b w:val="0"/>
                <w:sz w:val="18"/>
              </w:rPr>
              <w:t>yes</w:t>
            </w:r>
          </w:p>
        </w:tc>
        <w:tc>
          <w:tcPr>
            <w:tcW w:type="dxa" w:w="2556"/>
            <w:vAlign w:val="center"/>
          </w:tcPr>
          <w:p>
            <w:r/>
            <w:r>
              <w:rPr>
                <w:b w:val="0"/>
                <w:sz w:val="18"/>
              </w:rPr>
              <w:t>Backend complaint identifier</w:t>
            </w:r>
          </w:p>
        </w:tc>
      </w:tr>
      <w:tr>
        <w:tc>
          <w:tcPr>
            <w:tcW w:type="dxa" w:w="2556"/>
            <w:vAlign w:val="center"/>
          </w:tcPr>
          <w:p>
            <w:r/>
            <w:r>
              <w:rPr>
                <w:b w:val="0"/>
                <w:sz w:val="18"/>
              </w:rPr>
              <w:t>image_uri</w:t>
            </w:r>
          </w:p>
        </w:tc>
        <w:tc>
          <w:tcPr>
            <w:tcW w:type="dxa" w:w="2556"/>
            <w:vAlign w:val="center"/>
          </w:tcPr>
          <w:p>
            <w:r/>
            <w:r>
              <w:rPr>
                <w:b w:val="0"/>
                <w:sz w:val="18"/>
              </w:rPr>
              <w:t>string</w:t>
            </w:r>
          </w:p>
        </w:tc>
        <w:tc>
          <w:tcPr>
            <w:tcW w:type="dxa" w:w="2556"/>
            <w:vAlign w:val="center"/>
          </w:tcPr>
          <w:p>
            <w:r/>
            <w:r>
              <w:rPr>
                <w:b w:val="0"/>
                <w:sz w:val="18"/>
              </w:rPr>
              <w:t>yes</w:t>
            </w:r>
          </w:p>
        </w:tc>
        <w:tc>
          <w:tcPr>
            <w:tcW w:type="dxa" w:w="2556"/>
            <w:vAlign w:val="center"/>
          </w:tcPr>
          <w:p>
            <w:r/>
            <w:r>
              <w:rPr>
                <w:b w:val="0"/>
                <w:sz w:val="18"/>
              </w:rPr>
              <w:t>Private storage path/URI readable by AI VM</w:t>
            </w:r>
          </w:p>
        </w:tc>
      </w:tr>
      <w:tr>
        <w:tc>
          <w:tcPr>
            <w:tcW w:type="dxa" w:w="2556"/>
            <w:vAlign w:val="center"/>
          </w:tcPr>
          <w:p>
            <w:r/>
            <w:r>
              <w:rPr>
                <w:b w:val="0"/>
                <w:sz w:val="18"/>
              </w:rPr>
              <w:t>submitted_at</w:t>
            </w:r>
          </w:p>
        </w:tc>
        <w:tc>
          <w:tcPr>
            <w:tcW w:type="dxa" w:w="2556"/>
            <w:vAlign w:val="center"/>
          </w:tcPr>
          <w:p>
            <w:r/>
            <w:r>
              <w:rPr>
                <w:b w:val="0"/>
                <w:sz w:val="18"/>
              </w:rPr>
              <w:t>ISO datetime</w:t>
            </w:r>
          </w:p>
        </w:tc>
        <w:tc>
          <w:tcPr>
            <w:tcW w:type="dxa" w:w="2556"/>
            <w:vAlign w:val="center"/>
          </w:tcPr>
          <w:p>
            <w:r/>
            <w:r>
              <w:rPr>
                <w:b w:val="0"/>
                <w:sz w:val="18"/>
              </w:rPr>
              <w:t>yes</w:t>
            </w:r>
          </w:p>
        </w:tc>
        <w:tc>
          <w:tcPr>
            <w:tcW w:type="dxa" w:w="2556"/>
            <w:vAlign w:val="center"/>
          </w:tcPr>
          <w:p>
            <w:r/>
            <w:r>
              <w:rPr>
                <w:b w:val="0"/>
                <w:sz w:val="18"/>
              </w:rPr>
              <w:t>Original complaint time</w:t>
            </w:r>
          </w:p>
        </w:tc>
      </w:tr>
      <w:tr>
        <w:tc>
          <w:tcPr>
            <w:tcW w:type="dxa" w:w="2556"/>
            <w:vAlign w:val="center"/>
          </w:tcPr>
          <w:p>
            <w:r/>
            <w:r>
              <w:rPr>
                <w:b w:val="0"/>
                <w:sz w:val="18"/>
              </w:rPr>
              <w:t>pipeline_version</w:t>
            </w:r>
          </w:p>
        </w:tc>
        <w:tc>
          <w:tcPr>
            <w:tcW w:type="dxa" w:w="2556"/>
            <w:vAlign w:val="center"/>
          </w:tcPr>
          <w:p>
            <w:r/>
            <w:r>
              <w:rPr>
                <w:b w:val="0"/>
                <w:sz w:val="18"/>
              </w:rPr>
              <w:t>string</w:t>
            </w:r>
          </w:p>
        </w:tc>
        <w:tc>
          <w:tcPr>
            <w:tcW w:type="dxa" w:w="2556"/>
            <w:vAlign w:val="center"/>
          </w:tcPr>
          <w:p>
            <w:r/>
            <w:r>
              <w:rPr>
                <w:b w:val="0"/>
                <w:sz w:val="18"/>
              </w:rPr>
              <w:t>yes</w:t>
            </w:r>
          </w:p>
        </w:tc>
        <w:tc>
          <w:tcPr>
            <w:tcW w:type="dxa" w:w="2556"/>
            <w:vAlign w:val="center"/>
          </w:tcPr>
          <w:p>
            <w:r/>
            <w:r>
              <w:rPr>
                <w:b w:val="0"/>
                <w:sz w:val="18"/>
              </w:rPr>
              <w:t>Version of the AI pipeline contract, e.g. v1</w:t>
            </w:r>
          </w:p>
        </w:tc>
      </w:tr>
    </w:tbl>
    <w:p/>
    <w:p>
      <w:r>
        <w:t>Celery task signature should be a thin wrapper around this payload, for example: process_complaint(job_payload: dict). Use task IDs separately from complaint IDs; a complaint can theoretically be retried or reprocessed.</w:t>
      </w:r>
    </w:p>
    <w:p>
      <w:pPr>
        <w:pStyle w:val="Heading1"/>
      </w:pPr>
      <w:r>
        <w:t>6. Inference result contract — AI → backend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7E0"/>
          </w:tcPr>
          <w:p>
            <w:r/>
            <w:r>
              <w:rPr>
                <w:b/>
                <w:sz w:val="18"/>
              </w:rPr>
              <w:t>Field</w:t>
            </w:r>
          </w:p>
        </w:tc>
        <w:tc>
          <w:tcPr>
            <w:tcW w:type="dxa" w:w="5112"/>
            <w:vAlign w:val="center"/>
            <w:shd w:fill="EAE7E0"/>
          </w:tcPr>
          <w:p>
            <w:r/>
            <w:r>
              <w:rPr>
                <w:b/>
                <w:sz w:val="18"/>
              </w:rPr>
              <w:t>Example / rule</w:t>
            </w:r>
          </w:p>
        </w:tc>
      </w:tr>
      <w:tr>
        <w:tc>
          <w:tcPr>
            <w:tcW w:type="dxa" w:w="5112"/>
            <w:vAlign w:val="center"/>
          </w:tcPr>
          <w:p>
            <w:r/>
            <w:r>
              <w:rPr>
                <w:b w:val="0"/>
                <w:sz w:val="18"/>
              </w:rPr>
              <w:t>event_type</w:t>
            </w:r>
          </w:p>
        </w:tc>
        <w:tc>
          <w:tcPr>
            <w:tcW w:type="dxa" w:w="5112"/>
            <w:vAlign w:val="center"/>
          </w:tcPr>
          <w:p>
            <w:r/>
            <w:r>
              <w:rPr>
                <w:b w:val="0"/>
                <w:sz w:val="18"/>
              </w:rPr>
              <w:t>ai.inference.completed or ai.inference.failed</w:t>
            </w:r>
          </w:p>
        </w:tc>
      </w:tr>
      <w:tr>
        <w:tc>
          <w:tcPr>
            <w:tcW w:type="dxa" w:w="5112"/>
            <w:vAlign w:val="center"/>
          </w:tcPr>
          <w:p>
            <w:r/>
            <w:r>
              <w:rPr>
                <w:b w:val="0"/>
                <w:sz w:val="18"/>
              </w:rPr>
              <w:t>pipeline_version</w:t>
            </w:r>
          </w:p>
        </w:tc>
        <w:tc>
          <w:tcPr>
            <w:tcW w:type="dxa" w:w="5112"/>
            <w:vAlign w:val="center"/>
          </w:tcPr>
          <w:p>
            <w:r/>
            <w:r>
              <w:rPr>
                <w:b w:val="0"/>
                <w:sz w:val="18"/>
              </w:rPr>
              <w:t>v1</w:t>
            </w:r>
          </w:p>
        </w:tc>
      </w:tr>
      <w:tr>
        <w:tc>
          <w:tcPr>
            <w:tcW w:type="dxa" w:w="5112"/>
            <w:vAlign w:val="center"/>
          </w:tcPr>
          <w:p>
            <w:r/>
            <w:r>
              <w:rPr>
                <w:b w:val="0"/>
                <w:sz w:val="18"/>
              </w:rPr>
              <w:t>job_id</w:t>
            </w:r>
          </w:p>
        </w:tc>
        <w:tc>
          <w:tcPr>
            <w:tcW w:type="dxa" w:w="5112"/>
            <w:vAlign w:val="center"/>
          </w:tcPr>
          <w:p>
            <w:r/>
            <w:r>
              <w:rPr>
                <w:b w:val="0"/>
                <w:sz w:val="18"/>
              </w:rPr>
              <w:t>same as input</w:t>
            </w:r>
          </w:p>
        </w:tc>
      </w:tr>
      <w:tr>
        <w:tc>
          <w:tcPr>
            <w:tcW w:type="dxa" w:w="5112"/>
            <w:vAlign w:val="center"/>
          </w:tcPr>
          <w:p>
            <w:r/>
            <w:r>
              <w:rPr>
                <w:b w:val="0"/>
                <w:sz w:val="18"/>
              </w:rPr>
              <w:t>complaint_id</w:t>
            </w:r>
          </w:p>
        </w:tc>
        <w:tc>
          <w:tcPr>
            <w:tcW w:type="dxa" w:w="5112"/>
            <w:vAlign w:val="center"/>
          </w:tcPr>
          <w:p>
            <w:r/>
            <w:r>
              <w:rPr>
                <w:b w:val="0"/>
                <w:sz w:val="18"/>
              </w:rPr>
              <w:t>same as input</w:t>
            </w:r>
          </w:p>
        </w:tc>
      </w:tr>
      <w:tr>
        <w:tc>
          <w:tcPr>
            <w:tcW w:type="dxa" w:w="5112"/>
            <w:vAlign w:val="center"/>
          </w:tcPr>
          <w:p>
            <w:r/>
            <w:r>
              <w:rPr>
                <w:b w:val="0"/>
                <w:sz w:val="18"/>
              </w:rPr>
              <w:t>detected_defect</w:t>
            </w:r>
          </w:p>
        </w:tc>
        <w:tc>
          <w:tcPr>
            <w:tcW w:type="dxa" w:w="5112"/>
            <w:vAlign w:val="center"/>
          </w:tcPr>
          <w:p>
            <w:r/>
            <w:r>
              <w:rPr>
                <w:b w:val="0"/>
                <w:sz w:val="18"/>
              </w:rPr>
              <w:t>Cracked_Tiles | Peeling | Spalling | Stagnant_Water</w:t>
            </w:r>
          </w:p>
        </w:tc>
      </w:tr>
      <w:tr>
        <w:tc>
          <w:tcPr>
            <w:tcW w:type="dxa" w:w="5112"/>
            <w:vAlign w:val="center"/>
          </w:tcPr>
          <w:p>
            <w:r/>
            <w:r>
              <w:rPr>
                <w:b w:val="0"/>
                <w:sz w:val="18"/>
              </w:rPr>
              <w:t>category</w:t>
            </w:r>
          </w:p>
        </w:tc>
        <w:tc>
          <w:tcPr>
            <w:tcW w:type="dxa" w:w="5112"/>
            <w:vAlign w:val="center"/>
          </w:tcPr>
          <w:p>
            <w:r/>
            <w:r>
              <w:rPr>
                <w:b w:val="0"/>
                <w:sz w:val="18"/>
              </w:rPr>
              <w:t>Performance | Structural | Functional</w:t>
            </w:r>
          </w:p>
        </w:tc>
      </w:tr>
      <w:tr>
        <w:tc>
          <w:tcPr>
            <w:tcW w:type="dxa" w:w="5112"/>
            <w:vAlign w:val="center"/>
          </w:tcPr>
          <w:p>
            <w:r/>
            <w:r>
              <w:rPr>
                <w:b w:val="0"/>
                <w:sz w:val="18"/>
              </w:rPr>
              <w:t>confidence</w:t>
            </w:r>
          </w:p>
        </w:tc>
        <w:tc>
          <w:tcPr>
            <w:tcW w:type="dxa" w:w="5112"/>
            <w:vAlign w:val="center"/>
          </w:tcPr>
          <w:p>
            <w:r/>
            <w:r>
              <w:rPr>
                <w:b w:val="0"/>
                <w:sz w:val="18"/>
              </w:rPr>
              <w:t>0.0–1.0</w:t>
            </w:r>
          </w:p>
        </w:tc>
      </w:tr>
      <w:tr>
        <w:tc>
          <w:tcPr>
            <w:tcW w:type="dxa" w:w="5112"/>
            <w:vAlign w:val="center"/>
          </w:tcPr>
          <w:p>
            <w:r/>
            <w:r>
              <w:rPr>
                <w:b w:val="0"/>
                <w:sz w:val="18"/>
              </w:rPr>
              <w:t>visible_extent_ratio</w:t>
            </w:r>
          </w:p>
        </w:tc>
        <w:tc>
          <w:tcPr>
            <w:tcW w:type="dxa" w:w="5112"/>
            <w:vAlign w:val="center"/>
          </w:tcPr>
          <w:p>
            <w:r/>
            <w:r>
              <w:rPr>
                <w:b w:val="0"/>
                <w:sz w:val="18"/>
              </w:rPr>
              <w:t>0.0–1.0</w:t>
            </w:r>
          </w:p>
        </w:tc>
      </w:tr>
      <w:tr>
        <w:tc>
          <w:tcPr>
            <w:tcW w:type="dxa" w:w="5112"/>
            <w:vAlign w:val="center"/>
          </w:tcPr>
          <w:p>
            <w:r/>
            <w:r>
              <w:rPr>
                <w:b w:val="0"/>
                <w:sz w:val="18"/>
              </w:rPr>
              <w:t>visible_extent_percentage</w:t>
            </w:r>
          </w:p>
        </w:tc>
        <w:tc>
          <w:tcPr>
            <w:tcW w:type="dxa" w:w="5112"/>
            <w:vAlign w:val="center"/>
          </w:tcPr>
          <w:p>
            <w:r/>
            <w:r>
              <w:rPr>
                <w:b w:val="0"/>
                <w:sz w:val="18"/>
              </w:rPr>
              <w:t>0–100</w:t>
            </w:r>
          </w:p>
        </w:tc>
      </w:tr>
      <w:tr>
        <w:tc>
          <w:tcPr>
            <w:tcW w:type="dxa" w:w="5112"/>
            <w:vAlign w:val="center"/>
          </w:tcPr>
          <w:p>
            <w:r/>
            <w:r>
              <w:rPr>
                <w:b w:val="0"/>
                <w:sz w:val="18"/>
              </w:rPr>
              <w:t>extent_label</w:t>
            </w:r>
          </w:p>
        </w:tc>
        <w:tc>
          <w:tcPr>
            <w:tcW w:type="dxa" w:w="5112"/>
            <w:vAlign w:val="center"/>
          </w:tcPr>
          <w:p>
            <w:r/>
            <w:r>
              <w:rPr>
                <w:b w:val="0"/>
                <w:sz w:val="18"/>
              </w:rPr>
              <w:t>SMALL | MODERATE | LARGE | VERY LARGE</w:t>
            </w:r>
          </w:p>
        </w:tc>
      </w:tr>
      <w:tr>
        <w:tc>
          <w:tcPr>
            <w:tcW w:type="dxa" w:w="5112"/>
            <w:vAlign w:val="center"/>
          </w:tcPr>
          <w:p>
            <w:r/>
            <w:r>
              <w:rPr>
                <w:b w:val="0"/>
                <w:sz w:val="18"/>
              </w:rPr>
              <w:t>extent_score</w:t>
            </w:r>
          </w:p>
        </w:tc>
        <w:tc>
          <w:tcPr>
            <w:tcW w:type="dxa" w:w="5112"/>
            <w:vAlign w:val="center"/>
          </w:tcPr>
          <w:p>
            <w:r/>
            <w:r>
              <w:rPr>
                <w:b w:val="0"/>
                <w:sz w:val="18"/>
              </w:rPr>
              <w:t>20 | 45 | 70 | 90</w:t>
            </w:r>
          </w:p>
        </w:tc>
      </w:tr>
      <w:tr>
        <w:tc>
          <w:tcPr>
            <w:tcW w:type="dxa" w:w="5112"/>
            <w:vAlign w:val="center"/>
          </w:tcPr>
          <w:p>
            <w:r/>
            <w:r>
              <w:rPr>
                <w:b w:val="0"/>
                <w:sz w:val="18"/>
              </w:rPr>
              <w:t>severity_score</w:t>
            </w:r>
          </w:p>
        </w:tc>
        <w:tc>
          <w:tcPr>
            <w:tcW w:type="dxa" w:w="5112"/>
            <w:vAlign w:val="center"/>
          </w:tcPr>
          <w:p>
            <w:r/>
            <w:r>
              <w:rPr>
                <w:b w:val="0"/>
                <w:sz w:val="18"/>
              </w:rPr>
              <w:t>0–100</w:t>
            </w:r>
          </w:p>
        </w:tc>
      </w:tr>
      <w:tr>
        <w:tc>
          <w:tcPr>
            <w:tcW w:type="dxa" w:w="5112"/>
            <w:vAlign w:val="center"/>
          </w:tcPr>
          <w:p>
            <w:r/>
            <w:r>
              <w:rPr>
                <w:b w:val="0"/>
                <w:sz w:val="18"/>
              </w:rPr>
              <w:t>severity</w:t>
            </w:r>
          </w:p>
        </w:tc>
        <w:tc>
          <w:tcPr>
            <w:tcW w:type="dxa" w:w="5112"/>
            <w:vAlign w:val="center"/>
          </w:tcPr>
          <w:p>
            <w:r/>
            <w:r>
              <w:rPr>
                <w:b w:val="0"/>
                <w:sz w:val="18"/>
              </w:rPr>
              <w:t>LOW | MEDIUM | HIGH</w:t>
            </w:r>
          </w:p>
        </w:tc>
      </w:tr>
      <w:tr>
        <w:tc>
          <w:tcPr>
            <w:tcW w:type="dxa" w:w="5112"/>
            <w:vAlign w:val="center"/>
          </w:tcPr>
          <w:p>
            <w:r/>
            <w:r>
              <w:rPr>
                <w:b w:val="0"/>
                <w:sz w:val="18"/>
              </w:rPr>
              <w:t>priority_score</w:t>
            </w:r>
          </w:p>
        </w:tc>
        <w:tc>
          <w:tcPr>
            <w:tcW w:type="dxa" w:w="5112"/>
            <w:vAlign w:val="center"/>
          </w:tcPr>
          <w:p>
            <w:r/>
            <w:r>
              <w:rPr>
                <w:b w:val="0"/>
                <w:sz w:val="18"/>
              </w:rPr>
              <w:t>0–100</w:t>
            </w:r>
          </w:p>
        </w:tc>
      </w:tr>
      <w:tr>
        <w:tc>
          <w:tcPr>
            <w:tcW w:type="dxa" w:w="5112"/>
            <w:vAlign w:val="center"/>
          </w:tcPr>
          <w:p>
            <w:r/>
            <w:r>
              <w:rPr>
                <w:b w:val="0"/>
                <w:sz w:val="18"/>
              </w:rPr>
              <w:t>priority_level</w:t>
            </w:r>
          </w:p>
        </w:tc>
        <w:tc>
          <w:tcPr>
            <w:tcW w:type="dxa" w:w="5112"/>
            <w:vAlign w:val="center"/>
          </w:tcPr>
          <w:p>
            <w:r/>
            <w:r>
              <w:rPr>
                <w:b w:val="0"/>
                <w:sz w:val="18"/>
              </w:rPr>
              <w:t>LOW | MEDIUM | HIGH | CRITICAL</w:t>
            </w:r>
          </w:p>
        </w:tc>
      </w:tr>
      <w:tr>
        <w:tc>
          <w:tcPr>
            <w:tcW w:type="dxa" w:w="5112"/>
            <w:vAlign w:val="center"/>
          </w:tcPr>
          <w:p>
            <w:r/>
            <w:r>
              <w:rPr>
                <w:b w:val="0"/>
                <w:sz w:val="18"/>
              </w:rPr>
              <w:t>classifier_inference_ms</w:t>
            </w:r>
          </w:p>
        </w:tc>
        <w:tc>
          <w:tcPr>
            <w:tcW w:type="dxa" w:w="5112"/>
            <w:vAlign w:val="center"/>
          </w:tcPr>
          <w:p>
            <w:r/>
            <w:r>
              <w:rPr>
                <w:b w:val="0"/>
                <w:sz w:val="18"/>
              </w:rPr>
              <w:t>number</w:t>
            </w:r>
          </w:p>
        </w:tc>
      </w:tr>
      <w:tr>
        <w:tc>
          <w:tcPr>
            <w:tcW w:type="dxa" w:w="5112"/>
            <w:vAlign w:val="center"/>
          </w:tcPr>
          <w:p>
            <w:r/>
            <w:r>
              <w:rPr>
                <w:b w:val="0"/>
                <w:sz w:val="18"/>
              </w:rPr>
              <w:t>pipeline_time_ms</w:t>
            </w:r>
          </w:p>
        </w:tc>
        <w:tc>
          <w:tcPr>
            <w:tcW w:type="dxa" w:w="5112"/>
            <w:vAlign w:val="center"/>
          </w:tcPr>
          <w:p>
            <w:r/>
            <w:r>
              <w:rPr>
                <w:b w:val="0"/>
                <w:sz w:val="18"/>
              </w:rPr>
              <w:t>number</w:t>
            </w:r>
          </w:p>
        </w:tc>
      </w:tr>
      <w:tr>
        <w:tc>
          <w:tcPr>
            <w:tcW w:type="dxa" w:w="5112"/>
            <w:vAlign w:val="center"/>
          </w:tcPr>
          <w:p>
            <w:r/>
            <w:r>
              <w:rPr>
                <w:b w:val="0"/>
                <w:sz w:val="18"/>
              </w:rPr>
              <w:t>processed_at</w:t>
            </w:r>
          </w:p>
        </w:tc>
        <w:tc>
          <w:tcPr>
            <w:tcW w:type="dxa" w:w="5112"/>
            <w:vAlign w:val="center"/>
          </w:tcPr>
          <w:p>
            <w:r/>
            <w:r>
              <w:rPr>
                <w:b w:val="0"/>
                <w:sz w:val="18"/>
              </w:rPr>
              <w:t>ISO datetime</w:t>
            </w:r>
          </w:p>
        </w:tc>
      </w:tr>
      <w:tr>
        <w:tc>
          <w:tcPr>
            <w:tcW w:type="dxa" w:w="5112"/>
            <w:vAlign w:val="center"/>
          </w:tcPr>
          <w:p>
            <w:r/>
            <w:r>
              <w:rPr>
                <w:b w:val="0"/>
                <w:sz w:val="18"/>
              </w:rPr>
              <w:t>error_code/error_message</w:t>
            </w:r>
          </w:p>
        </w:tc>
        <w:tc>
          <w:tcPr>
            <w:tcW w:type="dxa" w:w="5112"/>
            <w:vAlign w:val="center"/>
          </w:tcPr>
          <w:p>
            <w:r/>
            <w:r>
              <w:rPr>
                <w:b w:val="0"/>
                <w:sz w:val="18"/>
              </w:rPr>
              <w:t>only for failed events</w:t>
            </w:r>
          </w:p>
        </w:tc>
      </w:tr>
    </w:tbl>
    <w:p/>
    <w:p>
      <w:pPr>
        <w:pStyle w:val="Heading1"/>
      </w:pPr>
      <w:r>
        <w:t>7. Current inference algorithm</w:t>
      </w:r>
    </w:p>
    <w:p>
      <w:pPr>
        <w:pStyle w:val="ListNumber"/>
      </w:pPr>
      <w:r>
        <w:t>Validate/read image and convert to RGB.</w:t>
      </w:r>
    </w:p>
    <w:p>
      <w:pPr>
        <w:pStyle w:val="ListNumber"/>
      </w:pPr>
      <w:r>
        <w:t>Resize to 224×224 and normalize with ImageNet mean/std.</w:t>
      </w:r>
    </w:p>
    <w:p>
      <w:pPr>
        <w:pStyle w:val="ListNumber"/>
      </w:pPr>
      <w:r>
        <w:t>Run MobileNetV3-Small with the supplied 4-class checkpoint.</w:t>
      </w:r>
    </w:p>
    <w:p>
      <w:pPr>
        <w:pStyle w:val="ListNumber"/>
      </w:pPr>
      <w:r>
        <w:t>Use softmax and argmax to determine defect + confidence.</w:t>
      </w:r>
    </w:p>
    <w:p>
      <w:pPr>
        <w:pStyle w:val="ListNumber"/>
      </w:pPr>
      <w:r>
        <w:t>Run Grad-CAM against model.features[-1] for the predicted class.</w:t>
      </w:r>
    </w:p>
    <w:p>
      <w:pPr>
        <w:pStyle w:val="ListNumber"/>
      </w:pPr>
      <w:r>
        <w:t>Threshold CAM at 0.40 to estimate active visible region.</w:t>
      </w:r>
    </w:p>
    <w:p>
      <w:pPr>
        <w:pStyle w:val="ListNumber"/>
      </w:pPr>
      <w:r>
        <w:t>Map visible extent ratio to extent label/score.</w:t>
      </w:r>
    </w:p>
    <w:p>
      <w:pPr>
        <w:pStyle w:val="ListNumber"/>
      </w:pPr>
      <w:r>
        <w:t>Compute severity using 65% defect risk + 35% extent score.</w:t>
      </w:r>
    </w:p>
    <w:p>
      <w:pPr>
        <w:pStyle w:val="ListNumber"/>
      </w:pPr>
      <w:r>
        <w:t>Compute priority using 40% defect risk + 30% severity + 20% extent + 10% confidence×100.</w:t>
      </w:r>
    </w:p>
    <w:p>
      <w:pPr>
        <w:pStyle w:val="ListNumber"/>
      </w:pPr>
      <w:r>
        <w:t>Map defect to Structural / Functional / Performance category.</w:t>
      </w:r>
    </w:p>
    <w:p>
      <w:pPr>
        <w:pStyle w:val="ListNumber"/>
      </w:pPr>
      <w:r>
        <w:t>Return structured result only; never guess a defect not visibly supported by the image.</w:t>
      </w:r>
    </w:p>
    <w:p>
      <w:pPr>
        <w:pStyle w:val="Heading1"/>
      </w:pPr>
      <w:r>
        <w:t>8. Concurrency and Grad-CAM safety</w:t>
      </w:r>
    </w:p>
    <w:p>
      <w:r>
        <w:t>The notebook uses module-level globals gradcam_activations and gradcam_gradients. Those globals must not be shared across simultaneous threads. Run Celery using a process-based pool (the default prefork pool is appropriate for CPU inference). For GPU deployment, start with concurrency=1 per GPU unless measured memory allows more. Avoid the threads/eventlet/gevent pools for this PyTorch + Grad-CAM implementation unless the code is refactored to use per-request hook state.</w:t>
      </w:r>
    </w:p>
    <w:p>
      <w:pPr>
        <w:pStyle w:val="Heading1"/>
      </w:pPr>
      <w:r>
        <w:t>9. Model lifecycle</w:t>
      </w:r>
    </w:p>
    <w:p>
      <w:r>
        <w:t>Load the model once per worker process at process initialization. Do not construct the MobileNetV3 model or read the checkpoint on every complaint. Startup should fail fast if MODEL_WEIGHTS_PATH is missing or incompatible.</w:t>
      </w:r>
    </w:p>
    <w:p>
      <w:pPr>
        <w:pStyle w:val="Heading1"/>
      </w:pPr>
      <w:r>
        <w:t>10. Retry/idempotency requirements</w:t>
      </w:r>
    </w:p>
    <w:p>
      <w:pPr>
        <w:pStyle w:val="ListBullet"/>
      </w:pPr>
      <w:r>
        <w:t>Task retries should be safe. A repeated result for the same job_id must not create duplicate backend complaints.</w:t>
      </w:r>
    </w:p>
    <w:p>
      <w:pPr>
        <w:pStyle w:val="ListBullet"/>
      </w:pPr>
      <w:r>
        <w:t>Keep job_id unique and include it in every completion/failure event.</w:t>
      </w:r>
    </w:p>
    <w:p>
      <w:pPr>
        <w:pStyle w:val="ListBullet"/>
      </w:pPr>
      <w:r>
        <w:t>Use bounded retries for transient storage/Redis failures; do not blindly retry invalid images or incompatible model checkpoints.</w:t>
      </w:r>
    </w:p>
    <w:p>
      <w:pPr>
        <w:pStyle w:val="ListBullet"/>
      </w:pPr>
      <w:r>
        <w:t>Log complaint_id, job_id, pipeline_version, processing time and exception type, but never log user passwords or sensitive auth material.</w:t>
      </w:r>
    </w:p>
    <w:p>
      <w:pPr>
        <w:pStyle w:val="Heading1"/>
      </w:pPr>
      <w:r>
        <w:t>11. Event channel</w:t>
      </w:r>
    </w:p>
    <w:p>
      <w:r>
        <w:t>Preferred internal mechanism: Redis Pub/Sub channel such as infrapulse.ai.events.v1. The AI service publishes a completion or failure event after inference. FastAPI subscribes internally and persists the result. This avoids exposing the AI worker to the public network and avoids coupling the AI service to FastAPI internals.</w:t>
      </w:r>
    </w:p>
    <w:p>
      <w:pPr>
        <w:pStyle w:val="Heading1"/>
      </w:pPr>
      <w:r>
        <w:t>12. No public AI API</w:t>
      </w:r>
    </w:p>
    <w:p>
      <w:r>
        <w:t>Do not expose a public REST endpoint on the AI VM. The AI worker should be reachable only through the internal network/broker. This also respects the problem statement restriction that external AI/ML inference services are not allowed for defect detection/classification. fileciteturn0file0L81-L86</w:t>
      </w:r>
    </w:p>
    <w:p>
      <w:pPr>
        <w:pStyle w:val="Heading1"/>
      </w:pPr>
      <w:r>
        <w:t>13. Testing checklist</w:t>
      </w:r>
    </w:p>
    <w:p>
      <w:pPr>
        <w:pStyle w:val="ListBullet"/>
      </w:pPr>
      <w:r>
        <w:t>Unit test model loading and class mapping.</w:t>
      </w:r>
    </w:p>
    <w:p>
      <w:pPr>
        <w:pStyle w:val="ListBullet"/>
      </w:pPr>
      <w:r>
        <w:t>Unit test extent threshold buckets.</w:t>
      </w:r>
    </w:p>
    <w:p>
      <w:pPr>
        <w:pStyle w:val="ListBullet"/>
      </w:pPr>
      <w:r>
        <w:t>Unit test severity thresholds and priority formula.</w:t>
      </w:r>
    </w:p>
    <w:p>
      <w:pPr>
        <w:pStyle w:val="ListBullet"/>
      </w:pPr>
      <w:r>
        <w:t>Golden-image tests against a locally stored, team-owned validation set (not the hidden evaluation set).</w:t>
      </w:r>
    </w:p>
    <w:p>
      <w:pPr>
        <w:pStyle w:val="ListBullet"/>
      </w:pPr>
      <w:r>
        <w:t>Failure tests: missing file, corrupt image, unsupported image, wrong checkpoint shape, Redis unavailable.</w:t>
      </w:r>
    </w:p>
    <w:p>
      <w:pPr>
        <w:pStyle w:val="ListBullet"/>
      </w:pPr>
      <w:r>
        <w:t>Concurrency test with two worker processes to ensure Grad-CAM state does not leak between requests.</w:t>
      </w:r>
    </w:p>
    <w:p>
      <w:pPr>
        <w:pStyle w:val="Heading1"/>
      </w:pPr>
      <w:r>
        <w:t>14. Run commands / deployment contract</w:t>
      </w:r>
    </w:p>
    <w:p>
      <w:r>
        <w:t>Typical development commands:</w:t>
        <w:br/>
        <w:t>python -m venv .venv</w:t>
        <w:br/>
        <w:t>pip install -r requirements.txt</w:t>
        <w:br/>
        <w:t>celery -A app.celery_app.celery_app worker --loglevel=INFO --pool=prefork --concurrency=2</w:t>
      </w:r>
    </w:p>
    <w:p>
      <w:r>
        <w:t>The exact concurrency should be tuned to VM CPU/RAM/GPU. Production should run the worker under Docker/systemd/supervisor and mount the checkpoint read-only.</w:t>
      </w:r>
    </w:p>
    <w:p>
      <w:pPr>
        <w:pStyle w:val="Heading1"/>
      </w:pPr>
      <w:r>
        <w:t>15. Dependency baseline</w:t>
      </w:r>
    </w:p>
    <w:p>
      <w:r>
        <w:t>Core packages implied by the current notebook: torch, torchvision, Pillow, numpy, opencv-python, matplotlib only for optional visualization, celery, redis, pydantic/settings, and a standard Python logging stack. Do not add an external defect-detection API or a defect-specific pretrained model. The problem statement allows generic libraries/APIs for non-AI functionality and allows general-purpose pretrained backbones, but prohibits defect-specific pretrained models/checkpoints. fileciteturn0file0L81-L99</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