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(TC-new and TC099999999-new) were added to validate passwords with less than 8 characters.</w:t>
        <w:br/>
        <w:br/>
        <w:t>- A new section 3 was added with additional password inputs to test based on the new special character requirement from the client.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3401D0B9" w:rsidR="004A0915" w:rsidRDefault="004A0915" w:rsidP="004A0915">
      <w:pPr>
        <w:pStyle w:val="Heading2"/>
      </w:pPr>
      <w:r>
        <w:t>TC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2AAC6DEC" w:rsidR="00521D65" w:rsidRDefault="00521D65" w:rsidP="00521D65">
      <w:pPr>
        <w:pStyle w:val="Heading2"/>
      </w:pPr>
      <w:r>
        <w:t>TC0</w:t>
      </w:r>
      <w:r w:rsidR="00D93143">
        <w:t>99999999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93143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15</cp:revision>
  <dcterms:created xsi:type="dcterms:W3CDTF">2025-05-09T21:06:00Z</dcterms:created>
  <dcterms:modified xsi:type="dcterms:W3CDTF">2025-05-12T23:51:00Z</dcterms:modified>
  <cp:category/>
</cp:coreProperties>
</file>