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C7FB0" w14:textId="77777777" w:rsidR="006336B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633CC759" wp14:editId="2DB8959F">
            <wp:simplePos x="0" y="0"/>
            <wp:positionH relativeFrom="column">
              <wp:posOffset>1628775</wp:posOffset>
            </wp:positionH>
            <wp:positionV relativeFrom="paragraph">
              <wp:posOffset>-8252</wp:posOffset>
            </wp:positionV>
            <wp:extent cx="2228215" cy="81470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8788" b="16969"/>
                    <a:stretch>
                      <a:fillRect/>
                    </a:stretch>
                  </pic:blipFill>
                  <pic:spPr>
                    <a:xfrm>
                      <a:off x="0" y="0"/>
                      <a:ext cx="2228215" cy="814705"/>
                    </a:xfrm>
                    <a:prstGeom prst="rect">
                      <a:avLst/>
                    </a:prstGeom>
                    <a:ln/>
                  </pic:spPr>
                </pic:pic>
              </a:graphicData>
            </a:graphic>
          </wp:anchor>
        </w:drawing>
      </w:r>
    </w:p>
    <w:p w14:paraId="175B4002" w14:textId="77777777" w:rsidR="006336B3" w:rsidRDefault="006336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B341A1" w14:textId="77777777" w:rsidR="006336B3" w:rsidRDefault="006336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E97A1B" w14:textId="77777777" w:rsidR="006336B3" w:rsidRDefault="006336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FE35A1" w14:textId="77777777" w:rsidR="006336B3" w:rsidRDefault="006336B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5C1078" w14:textId="77777777" w:rsidR="006336B3"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School of Computing</w:t>
      </w:r>
    </w:p>
    <w:p w14:paraId="11F0A12A" w14:textId="77777777" w:rsidR="006336B3"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IST, Kattankulathur – 603 203</w:t>
      </w:r>
    </w:p>
    <w:p w14:paraId="57638C5E" w14:textId="77777777" w:rsidR="006336B3" w:rsidRDefault="00000000">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Code: 21CSC303J</w:t>
      </w:r>
    </w:p>
    <w:p w14:paraId="210CD043" w14:textId="77777777" w:rsidR="006336B3" w:rsidRDefault="00000000">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Name: Software Engineering and Project Management</w:t>
      </w:r>
    </w:p>
    <w:tbl>
      <w:tblPr>
        <w:tblStyle w:val="a2"/>
        <w:tblW w:w="90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50"/>
      </w:tblGrid>
      <w:tr w:rsidR="006336B3" w14:paraId="344FBB1A" w14:textId="77777777">
        <w:trPr>
          <w:trHeight w:val="464"/>
        </w:trPr>
        <w:tc>
          <w:tcPr>
            <w:tcW w:w="2565" w:type="dxa"/>
          </w:tcPr>
          <w:p w14:paraId="039E5337"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Experiment No</w:t>
            </w:r>
          </w:p>
        </w:tc>
        <w:tc>
          <w:tcPr>
            <w:tcW w:w="6450" w:type="dxa"/>
          </w:tcPr>
          <w:p w14:paraId="6BEB1349" w14:textId="77777777" w:rsidR="006336B3" w:rsidRDefault="00000000">
            <w:pPr>
              <w:pBdr>
                <w:top w:val="nil"/>
                <w:left w:val="nil"/>
                <w:bottom w:val="nil"/>
                <w:right w:val="nil"/>
                <w:between w:val="nil"/>
              </w:pBdr>
              <w:spacing w:after="20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6336B3" w14:paraId="3826B6A6" w14:textId="77777777">
        <w:trPr>
          <w:trHeight w:val="464"/>
        </w:trPr>
        <w:tc>
          <w:tcPr>
            <w:tcW w:w="2565" w:type="dxa"/>
          </w:tcPr>
          <w:p w14:paraId="71C9975B"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Title of Experiment </w:t>
            </w:r>
          </w:p>
        </w:tc>
        <w:tc>
          <w:tcPr>
            <w:tcW w:w="6450" w:type="dxa"/>
          </w:tcPr>
          <w:p w14:paraId="5DC05FC3" w14:textId="77777777" w:rsidR="006336B3" w:rsidRDefault="00000000">
            <w:pPr>
              <w:pBdr>
                <w:top w:val="nil"/>
                <w:left w:val="nil"/>
                <w:bottom w:val="nil"/>
                <w:right w:val="nil"/>
                <w:between w:val="nil"/>
              </w:pBdr>
              <w:spacing w:after="200" w:line="360" w:lineRule="auto"/>
              <w:jc w:val="both"/>
              <w:rPr>
                <w:rFonts w:ascii="Times New Roman" w:eastAsia="Times New Roman" w:hAnsi="Times New Roman" w:cs="Times New Roman"/>
                <w:color w:val="000000"/>
              </w:rPr>
            </w:pPr>
            <w:r>
              <w:rPr>
                <w:rFonts w:ascii="Calibri" w:eastAsia="Calibri" w:hAnsi="Calibri" w:cs="Calibri"/>
                <w:color w:val="000000"/>
                <w:sz w:val="22"/>
                <w:szCs w:val="22"/>
              </w:rPr>
              <w:t>Manual Test Case Reporting</w:t>
            </w:r>
          </w:p>
        </w:tc>
      </w:tr>
      <w:tr w:rsidR="006336B3" w14:paraId="4571F137" w14:textId="77777777">
        <w:trPr>
          <w:trHeight w:val="464"/>
        </w:trPr>
        <w:tc>
          <w:tcPr>
            <w:tcW w:w="2565" w:type="dxa"/>
          </w:tcPr>
          <w:p w14:paraId="4039CCFB"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Name of the candidate </w:t>
            </w:r>
          </w:p>
        </w:tc>
        <w:tc>
          <w:tcPr>
            <w:tcW w:w="64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798863" w14:textId="77777777" w:rsidR="006336B3" w:rsidRDefault="00000000">
            <w:pPr>
              <w:spacing w:line="576" w:lineRule="auto"/>
              <w:ind w:left="-100"/>
              <w:rPr>
                <w:rFonts w:ascii="Times New Roman" w:eastAsia="Times New Roman" w:hAnsi="Times New Roman" w:cs="Times New Roman"/>
              </w:rPr>
            </w:pPr>
            <w:r>
              <w:rPr>
                <w:rFonts w:ascii="Times New Roman" w:eastAsia="Times New Roman" w:hAnsi="Times New Roman" w:cs="Times New Roman"/>
              </w:rPr>
              <w:t xml:space="preserve"> Ponnuri Aniruddha</w:t>
            </w:r>
          </w:p>
        </w:tc>
      </w:tr>
      <w:tr w:rsidR="006336B3" w14:paraId="153C5CD9" w14:textId="77777777">
        <w:trPr>
          <w:trHeight w:val="464"/>
        </w:trPr>
        <w:tc>
          <w:tcPr>
            <w:tcW w:w="2565" w:type="dxa"/>
          </w:tcPr>
          <w:p w14:paraId="3F3FAE1C"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Members</w:t>
            </w:r>
          </w:p>
        </w:tc>
        <w:tc>
          <w:tcPr>
            <w:tcW w:w="64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74DEE" w14:textId="77777777" w:rsidR="006336B3" w:rsidRDefault="00000000">
            <w:pPr>
              <w:spacing w:line="576" w:lineRule="auto"/>
              <w:ind w:left="-100"/>
              <w:rPr>
                <w:rFonts w:ascii="Times New Roman" w:eastAsia="Times New Roman" w:hAnsi="Times New Roman" w:cs="Times New Roman"/>
              </w:rPr>
            </w:pPr>
            <w:r>
              <w:rPr>
                <w:rFonts w:ascii="Times New Roman" w:eastAsia="Times New Roman" w:hAnsi="Times New Roman" w:cs="Times New Roman"/>
              </w:rPr>
              <w:t xml:space="preserve"> Vamshi Gadde (RA2112704010017)</w:t>
            </w:r>
          </w:p>
          <w:p w14:paraId="78454A32" w14:textId="77777777" w:rsidR="006336B3" w:rsidRDefault="00000000">
            <w:pPr>
              <w:spacing w:line="576" w:lineRule="auto"/>
              <w:ind w:left="-100"/>
              <w:rPr>
                <w:rFonts w:ascii="Times New Roman" w:eastAsia="Times New Roman" w:hAnsi="Times New Roman" w:cs="Times New Roman"/>
              </w:rPr>
            </w:pPr>
            <w:r>
              <w:rPr>
                <w:rFonts w:ascii="Times New Roman" w:eastAsia="Times New Roman" w:hAnsi="Times New Roman" w:cs="Times New Roman"/>
              </w:rPr>
              <w:t xml:space="preserve"> Y Shabanya Kishore (RA2112704010018)</w:t>
            </w:r>
          </w:p>
        </w:tc>
      </w:tr>
      <w:tr w:rsidR="006336B3" w14:paraId="261BD3E8" w14:textId="77777777">
        <w:trPr>
          <w:trHeight w:val="497"/>
        </w:trPr>
        <w:tc>
          <w:tcPr>
            <w:tcW w:w="2565" w:type="dxa"/>
          </w:tcPr>
          <w:p w14:paraId="47C2ADE6"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Register Number </w:t>
            </w:r>
          </w:p>
        </w:tc>
        <w:tc>
          <w:tcPr>
            <w:tcW w:w="64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962BD2" w14:textId="77777777" w:rsidR="006336B3" w:rsidRDefault="00000000">
            <w:pPr>
              <w:spacing w:line="576" w:lineRule="auto"/>
              <w:ind w:left="-100"/>
              <w:rPr>
                <w:rFonts w:ascii="Times New Roman" w:eastAsia="Times New Roman" w:hAnsi="Times New Roman" w:cs="Times New Roman"/>
              </w:rPr>
            </w:pPr>
            <w:r>
              <w:rPr>
                <w:rFonts w:ascii="Times New Roman" w:eastAsia="Times New Roman" w:hAnsi="Times New Roman" w:cs="Times New Roman"/>
              </w:rPr>
              <w:t xml:space="preserve"> RA2112704010015</w:t>
            </w:r>
          </w:p>
        </w:tc>
      </w:tr>
      <w:tr w:rsidR="006336B3" w14:paraId="2D0B8A2B" w14:textId="77777777">
        <w:trPr>
          <w:trHeight w:val="497"/>
        </w:trPr>
        <w:tc>
          <w:tcPr>
            <w:tcW w:w="2565" w:type="dxa"/>
          </w:tcPr>
          <w:p w14:paraId="149D431A" w14:textId="77777777" w:rsidR="006336B3" w:rsidRDefault="00000000">
            <w:pPr>
              <w:pBdr>
                <w:top w:val="nil"/>
                <w:left w:val="nil"/>
                <w:bottom w:val="nil"/>
                <w:right w:val="nil"/>
                <w:between w:val="nil"/>
              </w:pBdr>
              <w:spacing w:after="20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 xml:space="preserve">Date of Experiment </w:t>
            </w:r>
          </w:p>
        </w:tc>
        <w:tc>
          <w:tcPr>
            <w:tcW w:w="6450" w:type="dxa"/>
          </w:tcPr>
          <w:p w14:paraId="7023EB6C" w14:textId="60F41A60" w:rsidR="006336B3" w:rsidRDefault="00031EEA">
            <w:pPr>
              <w:pBdr>
                <w:top w:val="nil"/>
                <w:left w:val="nil"/>
                <w:bottom w:val="nil"/>
                <w:right w:val="nil"/>
                <w:between w:val="nil"/>
              </w:pBdr>
              <w:spacing w:after="2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04/04/2024</w:t>
            </w:r>
          </w:p>
        </w:tc>
      </w:tr>
    </w:tbl>
    <w:p w14:paraId="2EC057E2" w14:textId="77777777" w:rsidR="006336B3" w:rsidRDefault="006336B3">
      <w:pPr>
        <w:pBdr>
          <w:top w:val="nil"/>
          <w:left w:val="nil"/>
          <w:bottom w:val="nil"/>
          <w:right w:val="nil"/>
          <w:between w:val="nil"/>
        </w:pBdr>
        <w:tabs>
          <w:tab w:val="left" w:pos="1980"/>
        </w:tabs>
        <w:spacing w:after="0" w:line="360" w:lineRule="auto"/>
        <w:jc w:val="center"/>
        <w:rPr>
          <w:rFonts w:ascii="Times New Roman" w:eastAsia="Times New Roman" w:hAnsi="Times New Roman" w:cs="Times New Roman"/>
          <w:b/>
          <w:color w:val="000000"/>
          <w:sz w:val="26"/>
          <w:szCs w:val="26"/>
        </w:rPr>
      </w:pPr>
    </w:p>
    <w:p w14:paraId="23F83EC9" w14:textId="77777777" w:rsidR="006336B3" w:rsidRDefault="00000000">
      <w:pPr>
        <w:pBdr>
          <w:top w:val="nil"/>
          <w:left w:val="nil"/>
          <w:bottom w:val="nil"/>
          <w:right w:val="nil"/>
          <w:between w:val="nil"/>
        </w:pBdr>
        <w:tabs>
          <w:tab w:val="left" w:pos="1980"/>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 Split Up</w:t>
      </w:r>
    </w:p>
    <w:tbl>
      <w:tblPr>
        <w:tblStyle w:val="a3"/>
        <w:tblW w:w="90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6336B3" w14:paraId="04836C4A" w14:textId="77777777">
        <w:tc>
          <w:tcPr>
            <w:tcW w:w="918" w:type="dxa"/>
          </w:tcPr>
          <w:p w14:paraId="058D7C04"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 No</w:t>
            </w:r>
          </w:p>
        </w:tc>
        <w:tc>
          <w:tcPr>
            <w:tcW w:w="3703" w:type="dxa"/>
          </w:tcPr>
          <w:p w14:paraId="1FDB5483"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Description</w:t>
            </w:r>
          </w:p>
        </w:tc>
        <w:tc>
          <w:tcPr>
            <w:tcW w:w="2147" w:type="dxa"/>
          </w:tcPr>
          <w:p w14:paraId="3C45DBC3"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Maximum Mark</w:t>
            </w:r>
          </w:p>
        </w:tc>
        <w:tc>
          <w:tcPr>
            <w:tcW w:w="2250" w:type="dxa"/>
          </w:tcPr>
          <w:p w14:paraId="5F0CAE31"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 Obtained</w:t>
            </w:r>
          </w:p>
        </w:tc>
      </w:tr>
      <w:tr w:rsidR="006336B3" w14:paraId="295B8C1C" w14:textId="77777777">
        <w:tc>
          <w:tcPr>
            <w:tcW w:w="918" w:type="dxa"/>
          </w:tcPr>
          <w:p w14:paraId="40DE083B"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703" w:type="dxa"/>
          </w:tcPr>
          <w:p w14:paraId="20EEA5DD" w14:textId="77777777" w:rsidR="006336B3" w:rsidRDefault="00000000">
            <w:pPr>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Exercise</w:t>
            </w:r>
          </w:p>
        </w:tc>
        <w:tc>
          <w:tcPr>
            <w:tcW w:w="2147" w:type="dxa"/>
          </w:tcPr>
          <w:p w14:paraId="7E5DCE5F"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50" w:type="dxa"/>
          </w:tcPr>
          <w:p w14:paraId="6FC31077" w14:textId="77777777" w:rsidR="006336B3" w:rsidRDefault="006336B3">
            <w:pPr>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r w:rsidR="006336B3" w14:paraId="04C301A2" w14:textId="77777777">
        <w:tc>
          <w:tcPr>
            <w:tcW w:w="918" w:type="dxa"/>
          </w:tcPr>
          <w:p w14:paraId="381AD0C9"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3703" w:type="dxa"/>
          </w:tcPr>
          <w:p w14:paraId="77C874DA" w14:textId="77777777" w:rsidR="006336B3" w:rsidRDefault="00000000">
            <w:pPr>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Viva</w:t>
            </w:r>
          </w:p>
        </w:tc>
        <w:tc>
          <w:tcPr>
            <w:tcW w:w="2147" w:type="dxa"/>
          </w:tcPr>
          <w:p w14:paraId="6037B41F"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50" w:type="dxa"/>
          </w:tcPr>
          <w:p w14:paraId="5405FCE0" w14:textId="77777777" w:rsidR="006336B3" w:rsidRDefault="006336B3">
            <w:pPr>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r w:rsidR="006336B3" w14:paraId="38AC33E4" w14:textId="77777777">
        <w:tc>
          <w:tcPr>
            <w:tcW w:w="4621" w:type="dxa"/>
            <w:gridSpan w:val="2"/>
          </w:tcPr>
          <w:p w14:paraId="482258AD" w14:textId="77777777" w:rsidR="006336B3" w:rsidRDefault="00000000">
            <w:pPr>
              <w:pBdr>
                <w:top w:val="nil"/>
                <w:left w:val="nil"/>
                <w:bottom w:val="nil"/>
                <w:right w:val="nil"/>
                <w:between w:val="nil"/>
              </w:pBdr>
              <w:tabs>
                <w:tab w:val="left" w:pos="1980"/>
              </w:tabs>
              <w:spacing w:after="200" w:line="360" w:lineRule="auto"/>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Total </w:t>
            </w:r>
          </w:p>
        </w:tc>
        <w:tc>
          <w:tcPr>
            <w:tcW w:w="2147" w:type="dxa"/>
          </w:tcPr>
          <w:p w14:paraId="68B0C0DC" w14:textId="77777777" w:rsidR="006336B3" w:rsidRDefault="00000000">
            <w:pPr>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250" w:type="dxa"/>
          </w:tcPr>
          <w:p w14:paraId="5FE393DB" w14:textId="77777777" w:rsidR="006336B3" w:rsidRDefault="006336B3">
            <w:pPr>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bl>
    <w:p w14:paraId="414F8AEB" w14:textId="77777777" w:rsidR="006336B3" w:rsidRDefault="006336B3">
      <w:pPr>
        <w:pBdr>
          <w:top w:val="nil"/>
          <w:left w:val="nil"/>
          <w:bottom w:val="nil"/>
          <w:right w:val="nil"/>
          <w:between w:val="nil"/>
        </w:pBdr>
        <w:jc w:val="both"/>
        <w:rPr>
          <w:rFonts w:ascii="Times New Roman" w:eastAsia="Times New Roman" w:hAnsi="Times New Roman" w:cs="Times New Roman"/>
          <w:b/>
          <w:color w:val="000000"/>
          <w:sz w:val="26"/>
          <w:szCs w:val="26"/>
        </w:rPr>
      </w:pPr>
    </w:p>
    <w:p w14:paraId="23913217" w14:textId="77777777" w:rsidR="006336B3" w:rsidRDefault="00000000">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Staff Signature with date</w:t>
      </w:r>
    </w:p>
    <w:p w14:paraId="143B523B" w14:textId="77777777" w:rsidR="006336B3" w:rsidRDefault="006336B3">
      <w:pPr>
        <w:pBdr>
          <w:top w:val="nil"/>
          <w:left w:val="nil"/>
          <w:bottom w:val="nil"/>
          <w:right w:val="nil"/>
          <w:between w:val="nil"/>
        </w:pBdr>
        <w:jc w:val="both"/>
        <w:rPr>
          <w:rFonts w:ascii="Times New Roman" w:eastAsia="Times New Roman" w:hAnsi="Times New Roman" w:cs="Times New Roman"/>
          <w:b/>
          <w:color w:val="000000"/>
          <w:sz w:val="26"/>
          <w:szCs w:val="26"/>
        </w:rPr>
      </w:pPr>
    </w:p>
    <w:p w14:paraId="42CE6BEA" w14:textId="77777777" w:rsidR="006336B3" w:rsidRDefault="006336B3">
      <w:pPr>
        <w:pBdr>
          <w:top w:val="nil"/>
          <w:left w:val="nil"/>
          <w:bottom w:val="nil"/>
          <w:right w:val="nil"/>
          <w:between w:val="nil"/>
        </w:pBdr>
        <w:jc w:val="both"/>
        <w:rPr>
          <w:rFonts w:ascii="Times New Roman" w:eastAsia="Times New Roman" w:hAnsi="Times New Roman" w:cs="Times New Roman"/>
          <w:b/>
          <w:color w:val="000000"/>
          <w:sz w:val="26"/>
          <w:szCs w:val="26"/>
        </w:rPr>
      </w:pPr>
    </w:p>
    <w:p w14:paraId="040EB89E" w14:textId="77777777" w:rsidR="006336B3"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14:paraId="43CD3940" w14:textId="77777777" w:rsidR="006336B3"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prepare the manual test case report for the </w:t>
      </w:r>
      <w:r>
        <w:rPr>
          <w:rFonts w:ascii="Times New Roman" w:eastAsia="Times New Roman" w:hAnsi="Times New Roman" w:cs="Times New Roman"/>
          <w:sz w:val="24"/>
          <w:szCs w:val="24"/>
        </w:rPr>
        <w:t>SRM RESEARCH HUB.</w:t>
      </w:r>
    </w:p>
    <w:p w14:paraId="331A1A67" w14:textId="77777777" w:rsidR="006336B3" w:rsidRDefault="006336B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0B73A635" w14:textId="77777777" w:rsidR="006336B3"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Team Members:  </w:t>
      </w:r>
    </w:p>
    <w:tbl>
      <w:tblPr>
        <w:tblStyle w:val="a4"/>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6336B3" w14:paraId="05A15866" w14:textId="77777777">
        <w:trPr>
          <w:trHeight w:val="553"/>
        </w:trPr>
        <w:tc>
          <w:tcPr>
            <w:tcW w:w="918" w:type="dxa"/>
          </w:tcPr>
          <w:p w14:paraId="6EBBE8FD"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 No</w:t>
            </w:r>
          </w:p>
        </w:tc>
        <w:tc>
          <w:tcPr>
            <w:tcW w:w="2970" w:type="dxa"/>
          </w:tcPr>
          <w:p w14:paraId="39E6126B"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Register No</w:t>
            </w:r>
          </w:p>
        </w:tc>
        <w:tc>
          <w:tcPr>
            <w:tcW w:w="3473" w:type="dxa"/>
          </w:tcPr>
          <w:p w14:paraId="4A5D6AE9"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1882" w:type="dxa"/>
          </w:tcPr>
          <w:p w14:paraId="7CDB56E4"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Role</w:t>
            </w:r>
          </w:p>
        </w:tc>
      </w:tr>
      <w:tr w:rsidR="006336B3" w14:paraId="464EE38D" w14:textId="77777777">
        <w:tc>
          <w:tcPr>
            <w:tcW w:w="918" w:type="dxa"/>
          </w:tcPr>
          <w:p w14:paraId="19C9065E"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05F84C" w14:textId="77777777" w:rsidR="006336B3" w:rsidRDefault="00000000">
            <w:pPr>
              <w:spacing w:line="432" w:lineRule="auto"/>
              <w:ind w:left="-100"/>
              <w:rPr>
                <w:rFonts w:ascii="Times New Roman" w:eastAsia="Times New Roman" w:hAnsi="Times New Roman" w:cs="Times New Roman"/>
                <w:b/>
              </w:rPr>
            </w:pPr>
            <w:r>
              <w:rPr>
                <w:rFonts w:ascii="Times New Roman" w:eastAsia="Times New Roman" w:hAnsi="Times New Roman" w:cs="Times New Roman"/>
                <w:b/>
              </w:rPr>
              <w:t xml:space="preserve"> RA2112704010015</w:t>
            </w:r>
          </w:p>
        </w:tc>
        <w:tc>
          <w:tcPr>
            <w:tcW w:w="34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1365A3" w14:textId="77777777" w:rsidR="006336B3" w:rsidRDefault="00000000">
            <w:pPr>
              <w:spacing w:line="576" w:lineRule="auto"/>
              <w:ind w:left="-100"/>
              <w:rPr>
                <w:rFonts w:ascii="Times New Roman" w:eastAsia="Times New Roman" w:hAnsi="Times New Roman" w:cs="Times New Roman"/>
                <w:b/>
              </w:rPr>
            </w:pPr>
            <w:r>
              <w:rPr>
                <w:rFonts w:ascii="Times New Roman" w:eastAsia="Times New Roman" w:hAnsi="Times New Roman" w:cs="Times New Roman"/>
                <w:b/>
              </w:rPr>
              <w:t xml:space="preserve"> Ponnuri Aniruddha</w:t>
            </w:r>
          </w:p>
        </w:tc>
        <w:tc>
          <w:tcPr>
            <w:tcW w:w="1882" w:type="dxa"/>
          </w:tcPr>
          <w:p w14:paraId="532ED284"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Rep/Member</w:t>
            </w:r>
          </w:p>
        </w:tc>
      </w:tr>
      <w:tr w:rsidR="006336B3" w14:paraId="1C9E943B" w14:textId="77777777">
        <w:tc>
          <w:tcPr>
            <w:tcW w:w="918" w:type="dxa"/>
          </w:tcPr>
          <w:p w14:paraId="5B7C6AA4"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140E49" w14:textId="77777777" w:rsidR="006336B3" w:rsidRDefault="00000000">
            <w:pPr>
              <w:spacing w:line="432" w:lineRule="auto"/>
              <w:ind w:left="-100"/>
              <w:rPr>
                <w:rFonts w:ascii="Times New Roman" w:eastAsia="Times New Roman" w:hAnsi="Times New Roman" w:cs="Times New Roman"/>
                <w:b/>
              </w:rPr>
            </w:pPr>
            <w:r>
              <w:rPr>
                <w:rFonts w:ascii="Times New Roman" w:eastAsia="Times New Roman" w:hAnsi="Times New Roman" w:cs="Times New Roman"/>
                <w:b/>
              </w:rPr>
              <w:t xml:space="preserve"> RA2112704010018</w:t>
            </w:r>
          </w:p>
        </w:tc>
        <w:tc>
          <w:tcPr>
            <w:tcW w:w="34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74F843" w14:textId="77777777" w:rsidR="006336B3" w:rsidRDefault="00000000">
            <w:pPr>
              <w:spacing w:line="576" w:lineRule="auto"/>
              <w:ind w:left="-100"/>
              <w:rPr>
                <w:rFonts w:ascii="Times New Roman" w:eastAsia="Times New Roman" w:hAnsi="Times New Roman" w:cs="Times New Roman"/>
                <w:b/>
              </w:rPr>
            </w:pPr>
            <w:r>
              <w:rPr>
                <w:rFonts w:ascii="Times New Roman" w:eastAsia="Times New Roman" w:hAnsi="Times New Roman" w:cs="Times New Roman"/>
                <w:b/>
              </w:rPr>
              <w:t xml:space="preserve"> Y Shabanya Kishore</w:t>
            </w:r>
          </w:p>
        </w:tc>
        <w:tc>
          <w:tcPr>
            <w:tcW w:w="1882" w:type="dxa"/>
          </w:tcPr>
          <w:p w14:paraId="5564F1D6"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Member</w:t>
            </w:r>
          </w:p>
        </w:tc>
      </w:tr>
      <w:tr w:rsidR="006336B3" w14:paraId="624B736C" w14:textId="77777777">
        <w:tc>
          <w:tcPr>
            <w:tcW w:w="918" w:type="dxa"/>
          </w:tcPr>
          <w:p w14:paraId="0AA96E15"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F0DC85" w14:textId="77777777" w:rsidR="006336B3" w:rsidRDefault="00000000">
            <w:pPr>
              <w:spacing w:line="432" w:lineRule="auto"/>
              <w:ind w:left="-100"/>
              <w:rPr>
                <w:rFonts w:ascii="Times New Roman" w:eastAsia="Times New Roman" w:hAnsi="Times New Roman" w:cs="Times New Roman"/>
                <w:b/>
              </w:rPr>
            </w:pPr>
            <w:r>
              <w:rPr>
                <w:rFonts w:ascii="Times New Roman" w:eastAsia="Times New Roman" w:hAnsi="Times New Roman" w:cs="Times New Roman"/>
                <w:b/>
              </w:rPr>
              <w:t xml:space="preserve"> RA2112704010017</w:t>
            </w:r>
          </w:p>
        </w:tc>
        <w:tc>
          <w:tcPr>
            <w:tcW w:w="34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489955" w14:textId="77777777" w:rsidR="006336B3" w:rsidRDefault="00000000">
            <w:pPr>
              <w:spacing w:line="576" w:lineRule="auto"/>
              <w:ind w:left="-100"/>
              <w:rPr>
                <w:rFonts w:ascii="Times New Roman" w:eastAsia="Times New Roman" w:hAnsi="Times New Roman" w:cs="Times New Roman"/>
                <w:b/>
              </w:rPr>
            </w:pPr>
            <w:r>
              <w:rPr>
                <w:rFonts w:ascii="Times New Roman" w:eastAsia="Times New Roman" w:hAnsi="Times New Roman" w:cs="Times New Roman"/>
                <w:b/>
              </w:rPr>
              <w:t xml:space="preserve"> Vamshi Gadde</w:t>
            </w:r>
          </w:p>
        </w:tc>
        <w:tc>
          <w:tcPr>
            <w:tcW w:w="1882" w:type="dxa"/>
          </w:tcPr>
          <w:p w14:paraId="232F2281" w14:textId="77777777" w:rsidR="006336B3"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Member</w:t>
            </w:r>
          </w:p>
        </w:tc>
      </w:tr>
    </w:tbl>
    <w:p w14:paraId="0397D7CC" w14:textId="77777777" w:rsidR="006336B3" w:rsidRDefault="006336B3">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14:paraId="733E4D40" w14:textId="77777777" w:rsidR="006336B3" w:rsidRDefault="006336B3">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14:paraId="38268D88" w14:textId="77777777" w:rsidR="006336B3" w:rsidRDefault="006336B3">
      <w:pPr>
        <w:spacing w:after="0" w:line="240" w:lineRule="auto"/>
        <w:jc w:val="both"/>
      </w:pPr>
    </w:p>
    <w:p w14:paraId="3A1068DB" w14:textId="77777777" w:rsidR="006336B3"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Current Status of the Testing:</w:t>
      </w:r>
    </w:p>
    <w:p w14:paraId="22937A38" w14:textId="77777777" w:rsidR="006336B3"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of the SRM Research Hub application is currently progressing well, with an overall Amber status. We've made significant headway in functional testing of both User Management (Admin, Student, Teacher) and Paper Repository modules, achieving an overall coverage of 85%. User Login functionality is fully tested (100%), while other areas like User Registration, Profile Management, and Access Control are in progress (update percentages based on your project). Similarly, Paper Repository functionalities like Upload, Search &amp; Filtering, and Download &amp; Viewing are under development with progress (update percentages). Integration testing across modules is the next focus area to ensure a seamless user experience.</w:t>
      </w:r>
    </w:p>
    <w:p w14:paraId="0EC475F6" w14:textId="77777777" w:rsidR="006336B3"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testing has not yet begun. We'll prioritize completing remaining test cases for the core functionalities and establish a test data management plan to streamline the process. Open communication with stakeholders remains crucial to address any resource limitations and ensure alignment with project goals. By taking these steps, we can achieve a successful testing phase and launch a high-quality SRM Research Hub application.</w:t>
      </w:r>
    </w:p>
    <w:p w14:paraId="21EE1A03" w14:textId="77777777" w:rsidR="006336B3" w:rsidRDefault="00000000">
      <w:pPr>
        <w:spacing w:after="0" w:line="240" w:lineRule="auto"/>
        <w:jc w:val="both"/>
        <w:rPr>
          <w:rFonts w:ascii="Times New Roman" w:eastAsia="Times New Roman" w:hAnsi="Times New Roman" w:cs="Times New Roman"/>
          <w:b/>
          <w:sz w:val="28"/>
          <w:szCs w:val="28"/>
        </w:rPr>
      </w:pPr>
      <w:r>
        <w:br w:type="page"/>
      </w:r>
    </w:p>
    <w:p w14:paraId="4668AF0B" w14:textId="77777777" w:rsidR="006336B3" w:rsidRDefault="006336B3">
      <w:pPr>
        <w:spacing w:after="0" w:line="240" w:lineRule="auto"/>
        <w:jc w:val="both"/>
        <w:rPr>
          <w:rFonts w:ascii="Times New Roman" w:eastAsia="Times New Roman" w:hAnsi="Times New Roman" w:cs="Times New Roman"/>
          <w:b/>
          <w:sz w:val="28"/>
          <w:szCs w:val="28"/>
        </w:rPr>
      </w:pPr>
    </w:p>
    <w:p w14:paraId="39101D8D" w14:textId="77777777" w:rsidR="006336B3" w:rsidRDefault="006336B3">
      <w:pPr>
        <w:spacing w:after="0" w:line="240" w:lineRule="auto"/>
        <w:jc w:val="both"/>
      </w:pPr>
    </w:p>
    <w:p w14:paraId="3A4A7AEC" w14:textId="77777777" w:rsidR="006336B3" w:rsidRDefault="00000000">
      <w:pPr>
        <w:pBdr>
          <w:top w:val="nil"/>
          <w:left w:val="nil"/>
          <w:bottom w:val="nil"/>
          <w:right w:val="nil"/>
          <w:between w:val="nil"/>
        </w:pBdr>
        <w:spacing w:after="0" w:line="240" w:lineRule="auto"/>
        <w:jc w:val="both"/>
      </w:pPr>
      <w:r>
        <w:rPr>
          <w:rFonts w:ascii="Times New Roman" w:eastAsia="Times New Roman" w:hAnsi="Times New Roman" w:cs="Times New Roman"/>
          <w:b/>
          <w:sz w:val="28"/>
          <w:szCs w:val="28"/>
        </w:rPr>
        <w:t>Present obstacles to proceed further</w:t>
      </w:r>
    </w:p>
    <w:p w14:paraId="565A7B43" w14:textId="77777777" w:rsidR="006336B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SRM Research Hub testing is progressing well, there are a few obstacles to achieving a complete green status. Integration testing, which ensures smooth interaction between User Management and Paper Repository modules, requires additional focus. Furthermore, a comprehensive test data management plan needs to be established to streamline testing across various user roles and functionalities. Resource limitations might also come into play, potentially slowing down progress.</w:t>
      </w:r>
    </w:p>
    <w:p w14:paraId="683796C6" w14:textId="77777777" w:rsidR="006336B3" w:rsidRDefault="00000000">
      <w:pPr>
        <w:spacing w:before="240" w:after="240"/>
        <w:rPr>
          <w:b/>
        </w:rPr>
      </w:pPr>
      <w:r>
        <w:rPr>
          <w:rFonts w:ascii="Times New Roman" w:eastAsia="Times New Roman" w:hAnsi="Times New Roman" w:cs="Times New Roman"/>
          <w:sz w:val="24"/>
          <w:szCs w:val="24"/>
        </w:rPr>
        <w:t>To address these challenges, scheduling collaborative sessions between functional and development teams will be crucial for seamless integration. Additionally, developing a test data plan outlining data requirements for different test scenarios will optimize testing efficiency. If resource limitations become a bottleneck, expanding the testing team or prioritizing critical functionalities might be necessary. By proactively addressing these obstacles, we can ensure a successful testing phase and deliver a high-quality application.</w:t>
      </w:r>
    </w:p>
    <w:p w14:paraId="37A0172D" w14:textId="77777777" w:rsidR="006336B3" w:rsidRDefault="00000000">
      <w:pPr>
        <w:spacing w:before="240" w:after="240"/>
        <w:rPr>
          <w:b/>
        </w:rPr>
      </w:pPr>
      <w:r>
        <w:rPr>
          <w:b/>
        </w:rPr>
        <w:t>Engaging Stakeholders:</w:t>
      </w:r>
    </w:p>
    <w:p w14:paraId="13A5ECBF" w14:textId="77777777" w:rsidR="006336B3" w:rsidRDefault="00000000">
      <w:pPr>
        <w:numPr>
          <w:ilvl w:val="0"/>
          <w:numId w:val="1"/>
        </w:numPr>
        <w:spacing w:before="240" w:after="0"/>
      </w:pPr>
      <w:r>
        <w:t>Continuous communication with stakeholders will be crucial for addressing these challenges and ensuring project success.</w:t>
      </w:r>
    </w:p>
    <w:p w14:paraId="5F78153B" w14:textId="77777777" w:rsidR="006336B3" w:rsidRDefault="00000000">
      <w:pPr>
        <w:numPr>
          <w:ilvl w:val="0"/>
          <w:numId w:val="1"/>
        </w:numPr>
        <w:spacing w:after="0"/>
      </w:pPr>
      <w:r>
        <w:t>Stakeholders can provide valuable feedback on user needs and system priorities.</w:t>
      </w:r>
    </w:p>
    <w:p w14:paraId="1CD35AF7" w14:textId="77777777" w:rsidR="006336B3" w:rsidRDefault="00000000">
      <w:pPr>
        <w:numPr>
          <w:ilvl w:val="0"/>
          <w:numId w:val="1"/>
        </w:numPr>
        <w:spacing w:after="240"/>
      </w:pPr>
      <w:r>
        <w:t>Collaboration will help maintain alignment with project goals and secure necessary resources for a smooth testing completion.</w:t>
      </w:r>
    </w:p>
    <w:p w14:paraId="73558A19" w14:textId="77777777" w:rsidR="006336B3" w:rsidRDefault="00000000">
      <w:pPr>
        <w:spacing w:before="240" w:after="240"/>
        <w:rPr>
          <w:b/>
        </w:rPr>
      </w:pPr>
      <w:r>
        <w:rPr>
          <w:b/>
        </w:rPr>
        <w:t>Next Steps:</w:t>
      </w:r>
    </w:p>
    <w:p w14:paraId="339FCF27" w14:textId="77777777" w:rsidR="006336B3" w:rsidRDefault="00000000">
      <w:pPr>
        <w:numPr>
          <w:ilvl w:val="0"/>
          <w:numId w:val="2"/>
        </w:numPr>
        <w:spacing w:before="240" w:after="0"/>
      </w:pPr>
      <w:r>
        <w:t>Prioritize completion of remaining test cases for User Management and Paper Repository modules.</w:t>
      </w:r>
    </w:p>
    <w:p w14:paraId="14DADE91" w14:textId="77777777" w:rsidR="006336B3" w:rsidRDefault="00000000">
      <w:pPr>
        <w:numPr>
          <w:ilvl w:val="0"/>
          <w:numId w:val="2"/>
        </w:numPr>
        <w:spacing w:after="0"/>
      </w:pPr>
      <w:r>
        <w:t>Conduct comprehensive integration testing to ensure seamless user experience across modules.</w:t>
      </w:r>
    </w:p>
    <w:p w14:paraId="2B991A86" w14:textId="77777777" w:rsidR="006336B3" w:rsidRDefault="00000000">
      <w:pPr>
        <w:numPr>
          <w:ilvl w:val="0"/>
          <w:numId w:val="2"/>
        </w:numPr>
        <w:spacing w:after="0"/>
      </w:pPr>
      <w:r>
        <w:t>Finalize a test data management plan to streamline test execution.</w:t>
      </w:r>
    </w:p>
    <w:p w14:paraId="2B9B42D9" w14:textId="77777777" w:rsidR="006336B3" w:rsidRDefault="00000000">
      <w:pPr>
        <w:numPr>
          <w:ilvl w:val="0"/>
          <w:numId w:val="2"/>
        </w:numPr>
        <w:spacing w:after="0"/>
      </w:pPr>
      <w:r>
        <w:t>Address resource limitations through collaboration or prioritization strategies.</w:t>
      </w:r>
    </w:p>
    <w:p w14:paraId="7E605333" w14:textId="77777777" w:rsidR="006336B3" w:rsidRDefault="00000000">
      <w:pPr>
        <w:numPr>
          <w:ilvl w:val="0"/>
          <w:numId w:val="2"/>
        </w:numPr>
        <w:spacing w:after="240"/>
      </w:pPr>
      <w:r>
        <w:t>Maintain open communication with stakeholders to ensure project goals are met.</w:t>
      </w:r>
    </w:p>
    <w:p w14:paraId="5064B999" w14:textId="77777777" w:rsidR="006336B3" w:rsidRDefault="006336B3"/>
    <w:tbl>
      <w:tblPr>
        <w:tblStyle w:val="a5"/>
        <w:tblW w:w="90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3"/>
        <w:gridCol w:w="3003"/>
        <w:gridCol w:w="3004"/>
      </w:tblGrid>
      <w:tr w:rsidR="006336B3" w14:paraId="6CB79845" w14:textId="77777777">
        <w:tc>
          <w:tcPr>
            <w:tcW w:w="3003" w:type="dxa"/>
            <w:shd w:val="clear" w:color="auto" w:fill="E5DFEC"/>
          </w:tcPr>
          <w:p w14:paraId="4330F5FA" w14:textId="77777777" w:rsidR="006336B3" w:rsidRDefault="00000000">
            <w:pPr>
              <w:rPr>
                <w:rFonts w:ascii="Calibri" w:eastAsia="Calibri" w:hAnsi="Calibri" w:cs="Calibri"/>
                <w:b/>
                <w:sz w:val="22"/>
                <w:szCs w:val="22"/>
              </w:rPr>
            </w:pPr>
            <w:r>
              <w:rPr>
                <w:rFonts w:ascii="Calibri" w:eastAsia="Calibri" w:hAnsi="Calibri" w:cs="Calibri"/>
                <w:b/>
                <w:sz w:val="22"/>
                <w:szCs w:val="22"/>
              </w:rPr>
              <w:t>Category</w:t>
            </w:r>
          </w:p>
        </w:tc>
        <w:tc>
          <w:tcPr>
            <w:tcW w:w="3003" w:type="dxa"/>
            <w:shd w:val="clear" w:color="auto" w:fill="E5DFEC"/>
          </w:tcPr>
          <w:p w14:paraId="48595807" w14:textId="77777777" w:rsidR="006336B3" w:rsidRDefault="00000000">
            <w:pPr>
              <w:rPr>
                <w:rFonts w:ascii="Calibri" w:eastAsia="Calibri" w:hAnsi="Calibri" w:cs="Calibri"/>
                <w:b/>
                <w:sz w:val="22"/>
                <w:szCs w:val="22"/>
              </w:rPr>
            </w:pPr>
            <w:r>
              <w:rPr>
                <w:rFonts w:ascii="Calibri" w:eastAsia="Calibri" w:hAnsi="Calibri" w:cs="Calibri"/>
                <w:b/>
                <w:sz w:val="22"/>
                <w:szCs w:val="22"/>
              </w:rPr>
              <w:t>Progress Against Plan</w:t>
            </w:r>
          </w:p>
        </w:tc>
        <w:tc>
          <w:tcPr>
            <w:tcW w:w="3004" w:type="dxa"/>
            <w:shd w:val="clear" w:color="auto" w:fill="E5DFEC"/>
          </w:tcPr>
          <w:p w14:paraId="2692E713" w14:textId="77777777" w:rsidR="006336B3" w:rsidRDefault="00000000">
            <w:pPr>
              <w:rPr>
                <w:rFonts w:ascii="Calibri" w:eastAsia="Calibri" w:hAnsi="Calibri" w:cs="Calibri"/>
                <w:b/>
                <w:sz w:val="22"/>
                <w:szCs w:val="22"/>
              </w:rPr>
            </w:pPr>
            <w:r>
              <w:rPr>
                <w:rFonts w:ascii="Calibri" w:eastAsia="Calibri" w:hAnsi="Calibri" w:cs="Calibri"/>
                <w:b/>
                <w:sz w:val="22"/>
                <w:szCs w:val="22"/>
              </w:rPr>
              <w:t xml:space="preserve">Status </w:t>
            </w:r>
          </w:p>
        </w:tc>
      </w:tr>
      <w:tr w:rsidR="006336B3" w14:paraId="33DC88C5" w14:textId="77777777">
        <w:tc>
          <w:tcPr>
            <w:tcW w:w="300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597D23" w14:textId="77777777"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Functional Testing</w:t>
            </w:r>
          </w:p>
        </w:tc>
        <w:tc>
          <w:tcPr>
            <w:tcW w:w="300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6227B1C" w14:textId="77777777"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Amber</w:t>
            </w:r>
          </w:p>
        </w:tc>
        <w:tc>
          <w:tcPr>
            <w:tcW w:w="300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D9C161" w14:textId="51E1043D"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I</w:t>
            </w:r>
            <w:r w:rsidR="00766EA6">
              <w:rPr>
                <w:rFonts w:ascii="Calibri" w:eastAsia="Calibri" w:hAnsi="Calibri" w:cs="Calibri"/>
                <w:sz w:val="22"/>
                <w:szCs w:val="22"/>
              </w:rPr>
              <w:t>Completed</w:t>
            </w:r>
          </w:p>
        </w:tc>
      </w:tr>
      <w:tr w:rsidR="006336B3" w14:paraId="1C4281D5" w14:textId="77777777">
        <w:tc>
          <w:tcPr>
            <w:tcW w:w="300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77C1F0" w14:textId="77777777"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Non-Functional Testing</w:t>
            </w:r>
          </w:p>
        </w:tc>
        <w:tc>
          <w:tcPr>
            <w:tcW w:w="3003" w:type="dxa"/>
            <w:tcBorders>
              <w:top w:val="nil"/>
              <w:left w:val="nil"/>
              <w:bottom w:val="single" w:sz="6" w:space="0" w:color="000000"/>
              <w:right w:val="single" w:sz="6" w:space="0" w:color="000000"/>
            </w:tcBorders>
            <w:tcMar>
              <w:top w:w="0" w:type="dxa"/>
              <w:left w:w="100" w:type="dxa"/>
              <w:bottom w:w="0" w:type="dxa"/>
              <w:right w:w="100" w:type="dxa"/>
            </w:tcMar>
          </w:tcPr>
          <w:p w14:paraId="4357DBE5" w14:textId="77777777"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Amber</w:t>
            </w:r>
          </w:p>
        </w:tc>
        <w:tc>
          <w:tcPr>
            <w:tcW w:w="3004" w:type="dxa"/>
            <w:tcBorders>
              <w:top w:val="nil"/>
              <w:left w:val="nil"/>
              <w:bottom w:val="single" w:sz="6" w:space="0" w:color="000000"/>
              <w:right w:val="single" w:sz="6" w:space="0" w:color="000000"/>
            </w:tcBorders>
            <w:tcMar>
              <w:top w:w="0" w:type="dxa"/>
              <w:left w:w="100" w:type="dxa"/>
              <w:bottom w:w="0" w:type="dxa"/>
              <w:right w:w="100" w:type="dxa"/>
            </w:tcMar>
          </w:tcPr>
          <w:p w14:paraId="1C9BB384" w14:textId="77777777" w:rsidR="006336B3" w:rsidRDefault="00000000">
            <w:pPr>
              <w:spacing w:before="240" w:after="240"/>
              <w:ind w:left="-100"/>
              <w:rPr>
                <w:rFonts w:ascii="Calibri" w:eastAsia="Calibri" w:hAnsi="Calibri" w:cs="Calibri"/>
                <w:sz w:val="22"/>
                <w:szCs w:val="22"/>
              </w:rPr>
            </w:pPr>
            <w:r>
              <w:rPr>
                <w:rFonts w:ascii="Calibri" w:eastAsia="Calibri" w:hAnsi="Calibri" w:cs="Calibri"/>
                <w:sz w:val="22"/>
                <w:szCs w:val="22"/>
              </w:rPr>
              <w:t>In-Progress</w:t>
            </w:r>
          </w:p>
        </w:tc>
      </w:tr>
    </w:tbl>
    <w:p w14:paraId="3E7B88AB" w14:textId="77777777" w:rsidR="006336B3" w:rsidRDefault="006336B3"/>
    <w:tbl>
      <w:tblPr>
        <w:tblW w:w="67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2"/>
        <w:gridCol w:w="2252"/>
        <w:gridCol w:w="2253"/>
      </w:tblGrid>
      <w:tr w:rsidR="00766EA6" w14:paraId="710A7E62" w14:textId="77777777" w:rsidTr="007532ED">
        <w:tc>
          <w:tcPr>
            <w:tcW w:w="2252" w:type="dxa"/>
            <w:shd w:val="clear" w:color="auto" w:fill="E5DFEC"/>
          </w:tcPr>
          <w:p w14:paraId="5B2F5A5F" w14:textId="77777777" w:rsidR="00766EA6" w:rsidRDefault="00766EA6" w:rsidP="007532ED">
            <w:pPr>
              <w:rPr>
                <w:b/>
              </w:rPr>
            </w:pPr>
            <w:r>
              <w:rPr>
                <w:b/>
              </w:rPr>
              <w:t>Functional</w:t>
            </w:r>
          </w:p>
        </w:tc>
        <w:tc>
          <w:tcPr>
            <w:tcW w:w="2252" w:type="dxa"/>
            <w:shd w:val="clear" w:color="auto" w:fill="E5DFEC"/>
          </w:tcPr>
          <w:p w14:paraId="42AACFFE" w14:textId="77777777" w:rsidR="00766EA6" w:rsidRDefault="00766EA6" w:rsidP="007532ED">
            <w:pPr>
              <w:rPr>
                <w:b/>
              </w:rPr>
            </w:pPr>
            <w:r>
              <w:rPr>
                <w:b/>
              </w:rPr>
              <w:t>Test Case Coverage (%)</w:t>
            </w:r>
          </w:p>
        </w:tc>
        <w:tc>
          <w:tcPr>
            <w:tcW w:w="2253" w:type="dxa"/>
            <w:shd w:val="clear" w:color="auto" w:fill="E5DFEC"/>
          </w:tcPr>
          <w:p w14:paraId="2DFA292D" w14:textId="77777777" w:rsidR="00766EA6" w:rsidRDefault="00766EA6" w:rsidP="007532ED">
            <w:pPr>
              <w:rPr>
                <w:b/>
              </w:rPr>
            </w:pPr>
            <w:r>
              <w:rPr>
                <w:b/>
              </w:rPr>
              <w:t xml:space="preserve">Status </w:t>
            </w:r>
          </w:p>
        </w:tc>
      </w:tr>
      <w:tr w:rsidR="00766EA6" w14:paraId="26DD1C93" w14:textId="77777777" w:rsidTr="007532ED">
        <w:tc>
          <w:tcPr>
            <w:tcW w:w="2252" w:type="dxa"/>
          </w:tcPr>
          <w:p w14:paraId="3A9F6A0A" w14:textId="77777777" w:rsidR="00766EA6" w:rsidRDefault="00766EA6" w:rsidP="007532ED">
            <w:r>
              <w:t>User Login</w:t>
            </w:r>
          </w:p>
        </w:tc>
        <w:tc>
          <w:tcPr>
            <w:tcW w:w="2252" w:type="dxa"/>
          </w:tcPr>
          <w:p w14:paraId="10B3E5F7" w14:textId="77777777" w:rsidR="00766EA6" w:rsidRDefault="00766EA6" w:rsidP="007532ED">
            <w:r>
              <w:t>100</w:t>
            </w:r>
          </w:p>
        </w:tc>
        <w:tc>
          <w:tcPr>
            <w:tcW w:w="2253" w:type="dxa"/>
          </w:tcPr>
          <w:p w14:paraId="6089F086" w14:textId="77777777" w:rsidR="00766EA6" w:rsidRDefault="00766EA6" w:rsidP="007532ED">
            <w:r>
              <w:t>Completed</w:t>
            </w:r>
          </w:p>
        </w:tc>
      </w:tr>
      <w:tr w:rsidR="00766EA6" w14:paraId="30EBDCB0" w14:textId="77777777" w:rsidTr="007532ED">
        <w:tc>
          <w:tcPr>
            <w:tcW w:w="2252" w:type="dxa"/>
          </w:tcPr>
          <w:p w14:paraId="0B9DE95B" w14:textId="293E9C5E" w:rsidR="00766EA6" w:rsidRDefault="00766EA6" w:rsidP="007532ED">
            <w:r>
              <w:t>Student page</w:t>
            </w:r>
          </w:p>
        </w:tc>
        <w:tc>
          <w:tcPr>
            <w:tcW w:w="2252" w:type="dxa"/>
          </w:tcPr>
          <w:p w14:paraId="440DF324" w14:textId="77777777" w:rsidR="00766EA6" w:rsidRDefault="00766EA6" w:rsidP="007532ED">
            <w:r>
              <w:t>70</w:t>
            </w:r>
          </w:p>
        </w:tc>
        <w:tc>
          <w:tcPr>
            <w:tcW w:w="2253" w:type="dxa"/>
          </w:tcPr>
          <w:p w14:paraId="663596ED" w14:textId="77777777" w:rsidR="00766EA6" w:rsidRDefault="00766EA6" w:rsidP="007532ED">
            <w:r>
              <w:t>In-Progress</w:t>
            </w:r>
          </w:p>
        </w:tc>
      </w:tr>
      <w:tr w:rsidR="00766EA6" w14:paraId="2EA8D77A" w14:textId="77777777" w:rsidTr="007532ED">
        <w:tc>
          <w:tcPr>
            <w:tcW w:w="2252" w:type="dxa"/>
          </w:tcPr>
          <w:p w14:paraId="637E1690" w14:textId="0A310FDA" w:rsidR="00766EA6" w:rsidRDefault="00766EA6" w:rsidP="007532ED">
            <w:r>
              <w:t>Teacher Page</w:t>
            </w:r>
          </w:p>
        </w:tc>
        <w:tc>
          <w:tcPr>
            <w:tcW w:w="2252" w:type="dxa"/>
          </w:tcPr>
          <w:p w14:paraId="77348F37" w14:textId="77777777" w:rsidR="00766EA6" w:rsidRDefault="00766EA6" w:rsidP="007532ED">
            <w:r>
              <w:t>65</w:t>
            </w:r>
          </w:p>
        </w:tc>
        <w:tc>
          <w:tcPr>
            <w:tcW w:w="2253" w:type="dxa"/>
          </w:tcPr>
          <w:p w14:paraId="36672951" w14:textId="77777777" w:rsidR="00766EA6" w:rsidRDefault="00766EA6" w:rsidP="007532ED">
            <w:r>
              <w:t>In-Progress</w:t>
            </w:r>
          </w:p>
        </w:tc>
      </w:tr>
      <w:tr w:rsidR="00766EA6" w14:paraId="3B453F14" w14:textId="77777777" w:rsidTr="007532ED">
        <w:tc>
          <w:tcPr>
            <w:tcW w:w="2252" w:type="dxa"/>
          </w:tcPr>
          <w:p w14:paraId="1E5F2F00" w14:textId="213E30B5" w:rsidR="00766EA6" w:rsidRDefault="00766EA6" w:rsidP="007532ED">
            <w:r>
              <w:t>Admin Page</w:t>
            </w:r>
          </w:p>
        </w:tc>
        <w:tc>
          <w:tcPr>
            <w:tcW w:w="2252" w:type="dxa"/>
          </w:tcPr>
          <w:p w14:paraId="449AD802" w14:textId="77777777" w:rsidR="00766EA6" w:rsidRDefault="00766EA6" w:rsidP="007532ED">
            <w:r>
              <w:t>70</w:t>
            </w:r>
          </w:p>
        </w:tc>
        <w:tc>
          <w:tcPr>
            <w:tcW w:w="2253" w:type="dxa"/>
          </w:tcPr>
          <w:p w14:paraId="035DA9BC" w14:textId="77777777" w:rsidR="00766EA6" w:rsidRDefault="00766EA6" w:rsidP="007532ED">
            <w:r>
              <w:t>In-Progress</w:t>
            </w:r>
          </w:p>
        </w:tc>
      </w:tr>
      <w:tr w:rsidR="00766EA6" w14:paraId="768D2E4D" w14:textId="77777777" w:rsidTr="007532ED">
        <w:tc>
          <w:tcPr>
            <w:tcW w:w="2252" w:type="dxa"/>
          </w:tcPr>
          <w:p w14:paraId="6A91BB6E" w14:textId="5BE6E983" w:rsidR="00766EA6" w:rsidRDefault="00766EA6" w:rsidP="007532ED">
            <w:r>
              <w:t>Research Paper Database</w:t>
            </w:r>
          </w:p>
        </w:tc>
        <w:tc>
          <w:tcPr>
            <w:tcW w:w="2252" w:type="dxa"/>
          </w:tcPr>
          <w:p w14:paraId="73D04AA4" w14:textId="77777777" w:rsidR="00766EA6" w:rsidRDefault="00766EA6" w:rsidP="007532ED">
            <w:r>
              <w:t>75</w:t>
            </w:r>
          </w:p>
        </w:tc>
        <w:tc>
          <w:tcPr>
            <w:tcW w:w="2253" w:type="dxa"/>
          </w:tcPr>
          <w:p w14:paraId="18CC740F" w14:textId="77777777" w:rsidR="00766EA6" w:rsidRDefault="00766EA6" w:rsidP="007532ED">
            <w:r>
              <w:t>In-Progress</w:t>
            </w:r>
          </w:p>
        </w:tc>
      </w:tr>
    </w:tbl>
    <w:p w14:paraId="4D1D28AC" w14:textId="77777777" w:rsidR="006336B3" w:rsidRDefault="006336B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2AE1A16" w14:textId="77777777" w:rsidR="006336B3" w:rsidRDefault="006336B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C2BA266" w14:textId="77777777" w:rsidR="006336B3"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p>
    <w:p w14:paraId="5101E5D1" w14:textId="77777777" w:rsidR="006336B3"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Thus, the test case report has been created for the </w:t>
      </w:r>
      <w:r>
        <w:rPr>
          <w:rFonts w:ascii="Times New Roman" w:eastAsia="Times New Roman" w:hAnsi="Times New Roman" w:cs="Times New Roman"/>
          <w:sz w:val="24"/>
          <w:szCs w:val="24"/>
        </w:rPr>
        <w:t>SRM RESEARCH HUB</w:t>
      </w:r>
      <w:r>
        <w:rPr>
          <w:color w:val="000000"/>
        </w:rPr>
        <w:t>.</w:t>
      </w:r>
    </w:p>
    <w:p w14:paraId="50DA56B2" w14:textId="77777777" w:rsidR="006336B3" w:rsidRDefault="006336B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6336B3">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EEAD5" w14:textId="77777777" w:rsidR="00B42B37" w:rsidRDefault="00B42B37">
      <w:pPr>
        <w:spacing w:after="0" w:line="240" w:lineRule="auto"/>
      </w:pPr>
      <w:r>
        <w:separator/>
      </w:r>
    </w:p>
  </w:endnote>
  <w:endnote w:type="continuationSeparator" w:id="0">
    <w:p w14:paraId="266825B1" w14:textId="77777777" w:rsidR="00B42B37" w:rsidRDefault="00B4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2200B"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1D78E"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745C0"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566A4" w14:textId="77777777" w:rsidR="00B42B37" w:rsidRDefault="00B42B37">
      <w:pPr>
        <w:spacing w:after="0" w:line="240" w:lineRule="auto"/>
      </w:pPr>
      <w:r>
        <w:separator/>
      </w:r>
    </w:p>
  </w:footnote>
  <w:footnote w:type="continuationSeparator" w:id="0">
    <w:p w14:paraId="372E7F24" w14:textId="77777777" w:rsidR="00B42B37" w:rsidRDefault="00B42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7266B"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4DE68"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BFDBA" w14:textId="77777777" w:rsidR="006336B3" w:rsidRDefault="006336B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2CF2"/>
    <w:multiLevelType w:val="multilevel"/>
    <w:tmpl w:val="1B66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504225"/>
    <w:multiLevelType w:val="multilevel"/>
    <w:tmpl w:val="79AE9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049142">
    <w:abstractNumId w:val="0"/>
  </w:num>
  <w:num w:numId="2" w16cid:durableId="49388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B3"/>
    <w:rsid w:val="00031EEA"/>
    <w:rsid w:val="003F6653"/>
    <w:rsid w:val="006336B3"/>
    <w:rsid w:val="00766EA6"/>
    <w:rsid w:val="00B4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22D5"/>
  <w15:docId w15:val="{31B95620-803E-474C-BF6E-348B04B5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EF"/>
  </w:style>
  <w:style w:type="paragraph" w:styleId="Heading1">
    <w:name w:val="heading 1"/>
    <w:basedOn w:val="Normal1"/>
    <w:next w:val="Normal1"/>
    <w:uiPriority w:val="9"/>
    <w:qFormat/>
    <w:rsid w:val="00337975"/>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uiPriority w:val="9"/>
    <w:semiHidden/>
    <w:unhideWhenUsed/>
    <w:qFormat/>
    <w:rsid w:val="00337975"/>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uiPriority w:val="9"/>
    <w:semiHidden/>
    <w:unhideWhenUsed/>
    <w:qFormat/>
    <w:rsid w:val="00337975"/>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uiPriority w:val="9"/>
    <w:semiHidden/>
    <w:unhideWhenUsed/>
    <w:qFormat/>
    <w:rsid w:val="00337975"/>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uiPriority w:val="9"/>
    <w:semiHidden/>
    <w:unhideWhenUsed/>
    <w:qFormat/>
    <w:rsid w:val="00337975"/>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uiPriority w:val="9"/>
    <w:semiHidden/>
    <w:unhideWhenUsed/>
    <w:qFormat/>
    <w:rsid w:val="00337975"/>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337975"/>
    <w:pPr>
      <w:keepNext/>
      <w:keepLines/>
      <w:pBdr>
        <w:top w:val="nil"/>
        <w:left w:val="nil"/>
        <w:bottom w:val="nil"/>
        <w:right w:val="nil"/>
        <w:between w:val="nil"/>
      </w:pBdr>
      <w:spacing w:before="480" w:after="120"/>
    </w:pPr>
    <w:rPr>
      <w:b/>
      <w:color w:val="000000"/>
      <w:sz w:val="72"/>
      <w:szCs w:val="72"/>
    </w:rPr>
  </w:style>
  <w:style w:type="paragraph" w:customStyle="1" w:styleId="Normal1">
    <w:name w:val="Normal1"/>
    <w:rsid w:val="00337975"/>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337975"/>
    <w:pPr>
      <w:spacing w:after="0" w:line="240" w:lineRule="auto"/>
    </w:pPr>
    <w:tblPr>
      <w:tblStyleRowBandSize w:val="1"/>
      <w:tblStyleColBandSize w:val="1"/>
    </w:tblPr>
  </w:style>
  <w:style w:type="table" w:customStyle="1" w:styleId="a0">
    <w:basedOn w:val="TableNormal"/>
    <w:rsid w:val="00337975"/>
    <w:pPr>
      <w:spacing w:after="0" w:line="240" w:lineRule="auto"/>
    </w:pPr>
    <w:tblPr>
      <w:tblStyleRowBandSize w:val="1"/>
      <w:tblStyleColBandSize w:val="1"/>
    </w:tblPr>
  </w:style>
  <w:style w:type="table" w:customStyle="1" w:styleId="a1">
    <w:basedOn w:val="TableNormal"/>
    <w:rsid w:val="00337975"/>
    <w:pPr>
      <w:spacing w:after="0" w:line="240" w:lineRule="auto"/>
    </w:pPr>
    <w:tblPr>
      <w:tblStyleRowBandSize w:val="1"/>
      <w:tblStyleColBandSize w:val="1"/>
    </w:tblPr>
  </w:style>
  <w:style w:type="table" w:styleId="TableGrid">
    <w:name w:val="Table Grid"/>
    <w:basedOn w:val="TableNormal"/>
    <w:uiPriority w:val="39"/>
    <w:rsid w:val="00B80CD8"/>
    <w:pPr>
      <w:spacing w:after="0" w:line="240" w:lineRule="auto"/>
    </w:pPr>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
    <w:pPr>
      <w:spacing w:after="0" w:line="240" w:lineRule="auto"/>
    </w:pPr>
    <w:rPr>
      <w:rFonts w:ascii="Cambria" w:eastAsia="Cambria" w:hAnsi="Cambria" w:cs="Cambria"/>
      <w:sz w:val="24"/>
      <w:szCs w:val="24"/>
    </w:rPr>
    <w:tblPr>
      <w:tblStyleRowBandSize w:val="1"/>
      <w:tblStyleColBandSize w:val="1"/>
    </w:tblPr>
  </w:style>
  <w:style w:type="table" w:customStyle="1" w:styleId="a3">
    <w:basedOn w:val="TableNormal"/>
    <w:pPr>
      <w:spacing w:after="0" w:line="240" w:lineRule="auto"/>
    </w:pPr>
    <w:rPr>
      <w:rFonts w:ascii="Cambria" w:eastAsia="Cambria" w:hAnsi="Cambria" w:cs="Cambria"/>
      <w:sz w:val="24"/>
      <w:szCs w:val="24"/>
    </w:rPr>
    <w:tblPr>
      <w:tblStyleRowBandSize w:val="1"/>
      <w:tblStyleColBandSize w:val="1"/>
    </w:tblPr>
  </w:style>
  <w:style w:type="table" w:customStyle="1" w:styleId="a4">
    <w:basedOn w:val="TableNormal"/>
    <w:pPr>
      <w:spacing w:after="0" w:line="240" w:lineRule="auto"/>
    </w:pPr>
    <w:rPr>
      <w:rFonts w:ascii="Cambria" w:eastAsia="Cambria" w:hAnsi="Cambria" w:cs="Cambria"/>
      <w:sz w:val="24"/>
      <w:szCs w:val="24"/>
    </w:rPr>
    <w:tblPr>
      <w:tblStyleRowBandSize w:val="1"/>
      <w:tblStyleColBandSize w:val="1"/>
    </w:tblPr>
  </w:style>
  <w:style w:type="table" w:customStyle="1" w:styleId="a5">
    <w:basedOn w:val="TableNormal"/>
    <w:pPr>
      <w:spacing w:after="0" w:line="240" w:lineRule="auto"/>
    </w:pPr>
    <w:rPr>
      <w:rFonts w:ascii="Cambria" w:eastAsia="Cambria" w:hAnsi="Cambria" w:cs="Cambria"/>
      <w:sz w:val="24"/>
      <w:szCs w:val="24"/>
    </w:rPr>
    <w:tblPr>
      <w:tblStyleRowBandSize w:val="1"/>
      <w:tblStyleColBandSize w:val="1"/>
    </w:tblPr>
  </w:style>
  <w:style w:type="table" w:customStyle="1" w:styleId="a6">
    <w:basedOn w:val="TableNormal"/>
    <w:pPr>
      <w:spacing w:after="0" w:line="240" w:lineRule="auto"/>
    </w:pPr>
    <w:rPr>
      <w:rFonts w:ascii="Cambria" w:eastAsia="Cambria" w:hAnsi="Cambria" w:cs="Cambria"/>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uFdqJRei/67Xqj4QSdVZVqLWg==">CgMxLjAyCGguZ2pkZ3hzOAByITFIZ3FFRWgxR21NaTFtSExnRUhKU18weE90NzFCTmlBMQ==</go:docsCustomData>
</go:gDocsCustomXmlDataStorage>
</file>

<file path=customXml/itemProps1.xml><?xml version="1.0" encoding="utf-8"?>
<ds:datastoreItem xmlns:ds="http://schemas.openxmlformats.org/officeDocument/2006/customXml" ds:itemID="{9DED924A-9D97-46C2-A59B-58007FC752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596</Words>
  <Characters>3621</Characters>
  <Application>Microsoft Office Word</Application>
  <DocSecurity>0</DocSecurity>
  <Lines>258</Lines>
  <Paragraphs>168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Aniruddha Ponnuri</cp:lastModifiedBy>
  <cp:revision>3</cp:revision>
  <dcterms:created xsi:type="dcterms:W3CDTF">2021-03-24T10:24:00Z</dcterms:created>
  <dcterms:modified xsi:type="dcterms:W3CDTF">2024-05-02T13:26:00Z</dcterms:modified>
</cp:coreProperties>
</file>