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23</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BodyText"/>
      </w:pPr>
      <w:r>
        <w:t xml:space="preserve">The paper uses linear function in estimating the coefficients of alpha, beta and gamma in the HNIP estimator. The linear model is realized using Ordinary Least Squares (OLS) method. The estimator is replicated by replacing the OLS based linear function with a bayesian regression function. Bayesian linear regression is used because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complete the replication. Upon analysis, we can conclude that the the replicated estimator produced coefficients that are similiar to the actual paper.</w:t>
      </w:r>
    </w:p>
    <w:p>
      <w:pPr>
        <w:pStyle w:val="Heading1"/>
      </w:pPr>
      <w:bookmarkStart w:id="22" w:name="results"/>
      <w:r>
        <w:t xml:space="preserve">Results</w:t>
      </w:r>
      <w:bookmarkEnd w:id="22"/>
    </w:p>
    <w:p>
      <w:pPr>
        <w:pStyle w:val="FirstParagraph"/>
      </w:pPr>
      <w:r>
        <w:t xml:space="preserve">The original paper had estimated the r(v) function which characterizes the relationship between the price of land and the value of housing per unit of land. Using OLS for log-linear, linear, quadratic and cubic models, it reports the estimates of the equilibrium locus. We have replicated the same results using gaussian log-linear model and gradient descent log linear model. Results are enclosed in Table 1. For both of these two models, they fit the main features of the residential data substantially well and their performance is similar to the earlier four models. All the p-values were calculated using heteroskedasticity-robust standard errors and they were significant at 1% level. For effective and comprehensive comparisons of all the six models used, we have also enclosed a plot of all our six models. Please refer to figure 1. As iterated, we see r(v) functions form all the six models yielding similarly shaped slopes. We were able to establish the monotonicity condition of</w:t>
      </w:r>
      <w:r>
        <w:t xml:space="preserve"> </w:t>
      </w:r>
      <w:r>
        <w:t xml:space="preserve">$r(\v)$</w:t>
      </w:r>
      <w:r>
        <w:t xml:space="preserve"> </w:t>
      </w:r>
      <w:r>
        <w:t xml:space="preserve">to be satisfied for the two replication models as well under all the polynomial estimation cases for the range of values of v observed in the data.</w:t>
      </w:r>
    </w:p>
    <w:p>
      <w:pPr>
        <w:pStyle w:val="BodyText"/>
      </w:pPr>
      <w:r>
        <w:t xml:space="preserve">From the base paper, the log linear models establishes the change in value of land (variable: v) with unit change in land price (variable: pland). It calculates of slope to be</w:t>
      </w:r>
      <w:r>
        <w:t xml:space="preserve"> </w:t>
      </w:r>
      <w:r>
        <w:t xml:space="preserve">$log(\v)$</w:t>
      </w:r>
      <w:r>
        <w:t xml:space="preserve"> </w:t>
      </w:r>
      <w:r>
        <w:t xml:space="preserve">as 0.909 and the intercept coefficient as -1.605. Upon replicating the same intentions through Generalized Log Linear Model, we get the slope to be 0.9186 and the intercept as -1.63. the slope and intercept coefficient from Gradient Descent Log Linear Model are 0.9184 and -1.6311 respectively. Thus, we observe similar performance in calculating the housing per unit of land from all of them.</w:t>
      </w:r>
    </w:p>
    <w:p>
      <w:pPr>
        <w:pStyle w:val="TableCaption"/>
      </w:pPr>
      <w:r>
        <w:t xml:space="preserve">Table 1: Table</w:t>
      </w:r>
    </w:p>
    <w:tbl>
      <w:tblPr>
        <w:tblStyle w:val="Table"/>
        <w:tblW w:type="pct" w:w="0.0"/>
        <w:tblLook w:firstRow="1"/>
        <w:tblCaption w:val="Table 1: Table"/>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Log Linear</w:t>
            </w:r>
          </w:p>
        </w:tc>
        <w:tc>
          <w:tcPr>
            <w:tcBorders>
              <w:bottom w:val="single"/>
            </w:tcBorders>
            <w:vAlign w:val="bottom"/>
          </w:tcPr>
          <w:p>
            <w:pPr>
              <w:pStyle w:val="Compact"/>
              <w:jc w:val="left"/>
            </w:pPr>
            <w:r>
              <w:t xml:space="preserve">Linear</w:t>
            </w:r>
          </w:p>
        </w:tc>
        <w:tc>
          <w:tcPr>
            <w:tcBorders>
              <w:bottom w:val="single"/>
            </w:tcBorders>
            <w:vAlign w:val="bottom"/>
          </w:tcPr>
          <w:p>
            <w:pPr>
              <w:pStyle w:val="Compact"/>
              <w:jc w:val="left"/>
            </w:pPr>
            <w:r>
              <w:t xml:space="preserve">Quadratic</w:t>
            </w:r>
          </w:p>
        </w:tc>
        <w:tc>
          <w:tcPr>
            <w:tcBorders>
              <w:bottom w:val="single"/>
            </w:tcBorders>
            <w:vAlign w:val="bottom"/>
          </w:tcPr>
          <w:p>
            <w:pPr>
              <w:pStyle w:val="Compact"/>
              <w:jc w:val="left"/>
            </w:pPr>
            <w:r>
              <w:t xml:space="preserve">Cubic</w:t>
            </w:r>
          </w:p>
        </w:tc>
        <w:tc>
          <w:tcPr>
            <w:tcBorders>
              <w:bottom w:val="single"/>
            </w:tcBorders>
            <w:vAlign w:val="bottom"/>
          </w:tcPr>
          <w:p>
            <w:pPr>
              <w:pStyle w:val="Compact"/>
              <w:jc w:val="left"/>
            </w:pPr>
            <w:r>
              <w:t xml:space="preserve">Gaussian Generalized Linear Model</w:t>
            </w:r>
          </w:p>
        </w:tc>
        <w:tc>
          <w:tcPr>
            <w:tcBorders>
              <w:bottom w:val="single"/>
            </w:tcBorders>
            <w:vAlign w:val="bottom"/>
          </w:tcPr>
          <w:p>
            <w:pPr>
              <w:pStyle w:val="Compact"/>
              <w:jc w:val="left"/>
            </w:pPr>
            <w:r>
              <w:t xml:space="preserve">Gaussian Generalized Log Linear Model</w:t>
            </w:r>
          </w:p>
        </w:tc>
        <w:tc>
          <w:tcPr>
            <w:tcBorders>
              <w:bottom w:val="single"/>
            </w:tcBorders>
            <w:vAlign w:val="bottom"/>
          </w:tcPr>
          <w:p>
            <w:pPr>
              <w:pStyle w:val="Compact"/>
              <w:jc w:val="left"/>
            </w:pPr>
            <w:r>
              <w:t xml:space="preserve">Gradient Descent Log Linear Model</w:t>
            </w:r>
          </w:p>
        </w:tc>
      </w:tr>
      <w:tr>
        <w:tc>
          <w:p>
            <w:pPr>
              <w:pStyle w:val="Compact"/>
              <w:jc w:val="left"/>
            </w:pPr>
            <w:r>
              <w:t xml:space="preserve">v</w:t>
            </w:r>
          </w:p>
        </w:tc>
        <w:tc>
          <w:p>
            <w:pPr>
              <w:pStyle w:val="Compact"/>
            </w:pPr>
          </w:p>
        </w:tc>
        <w:tc>
          <w:p>
            <w:pPr>
              <w:pStyle w:val="Compact"/>
              <w:jc w:val="left"/>
            </w:pPr>
            <w:r>
              <w:t xml:space="preserve">0.1394</w:t>
            </w:r>
          </w:p>
        </w:tc>
        <w:tc>
          <w:p>
            <w:pPr>
              <w:pStyle w:val="Compact"/>
              <w:jc w:val="left"/>
            </w:pPr>
            <w:r>
              <w:t xml:space="preserve">0.1685</w:t>
            </w:r>
          </w:p>
        </w:tc>
        <w:tc>
          <w:p>
            <w:pPr>
              <w:pStyle w:val="Compact"/>
              <w:jc w:val="left"/>
            </w:pPr>
            <w:r>
              <w:t xml:space="preserve">0.1622</w:t>
            </w:r>
          </w:p>
        </w:tc>
        <w:tc>
          <w:p>
            <w:pPr>
              <w:pStyle w:val="Compact"/>
              <w:jc w:val="left"/>
            </w:pPr>
            <w:r>
              <w:t xml:space="preserve">0.1526</w:t>
            </w:r>
          </w:p>
        </w:tc>
        <w:tc>
          <w:p>
            <w:pPr>
              <w:pStyle w:val="Compact"/>
            </w:pPr>
          </w:p>
        </w:tc>
        <w:tc>
          <w:p>
            <w:pPr>
              <w:pStyle w:val="Compact"/>
            </w:pPr>
          </w:p>
        </w:tc>
      </w:tr>
      <w:tr>
        <w:tc>
          <w:p>
            <w:pPr>
              <w:pStyle w:val="Compact"/>
              <w:jc w:val="left"/>
            </w:pPr>
            <w:r>
              <w:t xml:space="preserve">v2</w:t>
            </w:r>
          </w:p>
        </w:tc>
        <w:tc>
          <w:p>
            <w:pPr>
              <w:pStyle w:val="Compact"/>
            </w:pPr>
          </w:p>
        </w:tc>
        <w:tc>
          <w:p>
            <w:pPr>
              <w:pStyle w:val="Compact"/>
            </w:pPr>
          </w:p>
        </w:tc>
        <w:tc>
          <w:p>
            <w:pPr>
              <w:pStyle w:val="Compact"/>
              <w:jc w:val="left"/>
            </w:pPr>
            <w:r>
              <w:t xml:space="preserve">-2e-04</w:t>
            </w:r>
          </w:p>
        </w:tc>
        <w:tc>
          <w:p>
            <w:pPr>
              <w:pStyle w:val="Compact"/>
              <w:jc w:val="left"/>
            </w:pPr>
            <w:r>
              <w:t xml:space="preserve">-1e-04</w:t>
            </w:r>
          </w:p>
        </w:tc>
        <w:tc>
          <w:p>
            <w:pPr>
              <w:pStyle w:val="Compact"/>
            </w:pPr>
          </w:p>
        </w:tc>
        <w:tc>
          <w:p>
            <w:pPr>
              <w:pStyle w:val="Compact"/>
            </w:pPr>
          </w:p>
        </w:tc>
        <w:tc>
          <w:p>
            <w:pPr>
              <w:pStyle w:val="Compact"/>
            </w:pPr>
          </w:p>
        </w:tc>
      </w:tr>
      <w:tr>
        <w:tc>
          <w:p>
            <w:pPr>
              <w:pStyle w:val="Compact"/>
              <w:jc w:val="left"/>
            </w:pPr>
            <w:r>
              <w:t xml:space="preserve">v3</w:t>
            </w:r>
          </w:p>
        </w:tc>
        <w:tc>
          <w:p>
            <w:pPr>
              <w:pStyle w:val="Compact"/>
            </w:pPr>
          </w:p>
        </w:tc>
        <w:tc>
          <w:p>
            <w:pPr>
              <w:pStyle w:val="Compact"/>
            </w:pPr>
          </w:p>
        </w:tc>
        <w:tc>
          <w:p>
            <w:pPr>
              <w:pStyle w:val="Compact"/>
            </w:pPr>
          </w:p>
        </w:tc>
        <w:tc>
          <w:p>
            <w:pPr>
              <w:pStyle w:val="Compact"/>
              <w:jc w:val="left"/>
            </w:pPr>
            <w:r>
              <w:t xml:space="preserve">3.9e-07</w:t>
            </w:r>
          </w:p>
        </w:tc>
        <w:tc>
          <w:p>
            <w:pPr>
              <w:pStyle w:val="Compact"/>
            </w:pPr>
          </w:p>
        </w:tc>
        <w:tc>
          <w:p>
            <w:pPr>
              <w:pStyle w:val="Compact"/>
            </w:pPr>
          </w:p>
        </w:tc>
        <w:tc>
          <w:p>
            <w:pPr>
              <w:pStyle w:val="Compact"/>
            </w:pPr>
          </w:p>
        </w:tc>
      </w:tr>
      <w:tr>
        <w:tc>
          <w:p>
            <w:pPr>
              <w:pStyle w:val="Compact"/>
              <w:jc w:val="left"/>
            </w:pPr>
            <w:r>
              <w:t xml:space="preserve">Constant</w:t>
            </w:r>
          </w:p>
        </w:tc>
        <w:tc>
          <w:p>
            <w:pPr>
              <w:pStyle w:val="Compact"/>
              <w:jc w:val="left"/>
            </w:pPr>
            <w:r>
              <w:t xml:space="preserve">-1.605</w:t>
            </w:r>
          </w:p>
        </w:tc>
        <w:tc>
          <w:p>
            <w:pPr>
              <w:pStyle w:val="Compact"/>
            </w:pPr>
          </w:p>
        </w:tc>
        <w:tc>
          <w:p>
            <w:pPr>
              <w:pStyle w:val="Compact"/>
            </w:pPr>
          </w:p>
        </w:tc>
        <w:tc>
          <w:p>
            <w:pPr>
              <w:pStyle w:val="Compact"/>
            </w:pPr>
          </w:p>
        </w:tc>
        <w:tc>
          <w:p>
            <w:pPr>
              <w:pStyle w:val="Compact"/>
            </w:pPr>
          </w:p>
        </w:tc>
        <w:tc>
          <w:p>
            <w:pPr>
              <w:pStyle w:val="Compact"/>
              <w:jc w:val="left"/>
            </w:pPr>
            <w:r>
              <w:t xml:space="preserve">-1.631603</w:t>
            </w:r>
          </w:p>
        </w:tc>
        <w:tc>
          <w:p>
            <w:pPr>
              <w:pStyle w:val="Compact"/>
              <w:jc w:val="left"/>
            </w:pPr>
            <w:r>
              <w:t xml:space="preserve">-1.631195</w:t>
            </w:r>
          </w:p>
        </w:tc>
      </w:tr>
      <w:tr>
        <w:tc>
          <w:p>
            <w:pPr>
              <w:pStyle w:val="Compact"/>
              <w:jc w:val="left"/>
            </w:pPr>
            <w:r>
              <w:t xml:space="preserve">log(v)</w:t>
            </w:r>
          </w:p>
        </w:tc>
        <w:tc>
          <w:p>
            <w:pPr>
              <w:pStyle w:val="Compact"/>
              <w:jc w:val="left"/>
            </w:pPr>
            <w:r>
              <w:t xml:space="preserve">0.909</w:t>
            </w:r>
          </w:p>
        </w:tc>
        <w:tc>
          <w:p>
            <w:pPr>
              <w:pStyle w:val="Compact"/>
            </w:pPr>
          </w:p>
        </w:tc>
        <w:tc>
          <w:p>
            <w:pPr>
              <w:pStyle w:val="Compact"/>
            </w:pPr>
          </w:p>
        </w:tc>
        <w:tc>
          <w:p>
            <w:pPr>
              <w:pStyle w:val="Compact"/>
            </w:pPr>
          </w:p>
        </w:tc>
        <w:tc>
          <w:p>
            <w:pPr>
              <w:pStyle w:val="Compact"/>
            </w:pPr>
          </w:p>
        </w:tc>
        <w:tc>
          <w:p>
            <w:pPr>
              <w:pStyle w:val="Compact"/>
              <w:jc w:val="left"/>
            </w:pPr>
            <w:r>
              <w:t xml:space="preserve">0.918632</w:t>
            </w:r>
          </w:p>
        </w:tc>
        <w:tc>
          <w:p>
            <w:pPr>
              <w:pStyle w:val="Compact"/>
              <w:jc w:val="left"/>
            </w:pPr>
            <w:r>
              <w:t xml:space="preserve">0.918491</w:t>
            </w:r>
          </w:p>
        </w:tc>
      </w:tr>
      <w:tr>
        <w:tc>
          <w:p>
            <w:pPr>
              <w:pStyle w:val="Compact"/>
              <w:jc w:val="left"/>
            </w:pPr>
            <w:r>
              <w:t xml:space="preserve">N</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r>
    </w:tbl>
    <w:p>
      <w:pPr>
        <w:pStyle w:val="CaptionedFigure"/>
      </w:pPr>
      <w:r>
        <w:drawing>
          <wp:inline>
            <wp:extent cx="5334000" cy="3577570"/>
            <wp:effectExtent b="0" l="0" r="0" t="0"/>
            <wp:docPr descr="Figure 1: Rplot_with_AllModel" title="" id="1" name="Picture"/>
            <a:graphic>
              <a:graphicData uri="http://schemas.openxmlformats.org/drawingml/2006/picture">
                <pic:pic>
                  <pic:nvPicPr>
                    <pic:cNvPr descr="Rplot_with_AllModel.png" id="0" name="Picture"/>
                    <pic:cNvPicPr>
                      <a:picLocks noChangeArrowheads="1" noChangeAspect="1"/>
                    </pic:cNvPicPr>
                  </pic:nvPicPr>
                  <pic:blipFill>
                    <a:blip r:embed="rId23"/>
                    <a:stretch>
                      <a:fillRect/>
                    </a:stretch>
                  </pic:blipFill>
                  <pic:spPr bwMode="auto">
                    <a:xfrm>
                      <a:off x="0" y="0"/>
                      <a:ext cx="5334000" cy="3577570"/>
                    </a:xfrm>
                    <a:prstGeom prst="rect">
                      <a:avLst/>
                    </a:prstGeom>
                    <a:noFill/>
                    <a:ln w="9525">
                      <a:noFill/>
                      <a:headEnd/>
                      <a:tailEnd/>
                    </a:ln>
                  </pic:spPr>
                </pic:pic>
              </a:graphicData>
            </a:graphic>
          </wp:inline>
        </w:drawing>
      </w:r>
    </w:p>
    <w:p>
      <w:pPr>
        <w:pStyle w:val="ImageCaption"/>
      </w:pPr>
      <w:r>
        <w:t xml:space="preserve">Figure 1: Rplot_with_AllModel</w:t>
      </w:r>
    </w:p>
    <w:p>
      <w:pPr>
        <w:pStyle w:val="Heading1"/>
      </w:pPr>
      <w:bookmarkStart w:id="24" w:name="conclusion"/>
      <w:r>
        <w:t xml:space="preserve">Conclusion</w:t>
      </w:r>
      <w:bookmarkEnd w:id="24"/>
    </w:p>
    <w:p>
      <w:pPr>
        <w:pStyle w:val="Heading1"/>
      </w:pPr>
      <w:bookmarkStart w:id="25" w:name="references"/>
      <w:r>
        <w:t xml:space="preserve">References</w:t>
      </w:r>
      <w:bookmarkEnd w:id="25"/>
    </w:p>
    <w:p>
      <w:pPr>
        <w:pStyle w:val="FirstParagraph"/>
      </w:pPr>
      <w:r>
        <w:t xml:space="preserve">1.@epple2010new</w:t>
      </w:r>
    </w:p>
    <w:bookmarkStart w:id="27" w:name="refs"/>
    <w:bookmarkStart w:id="26"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2020-02-23T08:50:55Z</dcterms:created>
  <dcterms:modified xsi:type="dcterms:W3CDTF">2020-02-23T08:50:55Z</dcterms:modified>
</cp:coreProperties>
</file>