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263E" w14:textId="77777777" w:rsidR="005C6CB2" w:rsidRPr="002C7C36" w:rsidRDefault="005C6CB2" w:rsidP="00F53B52">
      <w:pPr>
        <w:pStyle w:val="Heading1"/>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Part C: Design and Implementation</w:t>
      </w:r>
    </w:p>
    <w:p w14:paraId="28BE1D86" w14:textId="77777777" w:rsidR="005C6CB2" w:rsidRPr="002C7C36" w:rsidRDefault="005C6CB2" w:rsidP="00F53B52">
      <w:pPr>
        <w:spacing w:before="60" w:after="60"/>
        <w:jc w:val="both"/>
        <w:rPr>
          <w:rFonts w:ascii="Times New Roman" w:hAnsi="Times New Roman" w:cs="Times New Roman"/>
        </w:rPr>
      </w:pPr>
    </w:p>
    <w:p w14:paraId="51BAA1C9" w14:textId="7A79D0F6" w:rsidR="005C6CB2" w:rsidRPr="002C7C36" w:rsidRDefault="00DA1C57" w:rsidP="00F53B52">
      <w:pPr>
        <w:spacing w:before="60" w:after="60"/>
        <w:jc w:val="both"/>
        <w:rPr>
          <w:rFonts w:ascii="Times New Roman" w:hAnsi="Times New Roman" w:cs="Times New Roman"/>
        </w:rPr>
      </w:pPr>
      <w:r w:rsidRPr="002C7C36">
        <w:rPr>
          <w:rFonts w:ascii="Times New Roman" w:hAnsi="Times New Roman" w:cs="Times New Roman"/>
        </w:rPr>
        <w:t>The Real-Time Hybrid Machine Learning System for Financial Fraud Detection was designed to address three distinct fraud detection problems within a single, unified web application. Each problem</w:t>
      </w:r>
      <w:r w:rsidRPr="002C7C36">
        <w:rPr>
          <w:rFonts w:ascii="Times New Roman" w:hAnsi="Times New Roman" w:cs="Times New Roman"/>
        </w:rPr>
        <w:t>,</w:t>
      </w:r>
      <w:r w:rsidRPr="002C7C36">
        <w:rPr>
          <w:rFonts w:ascii="Times New Roman" w:hAnsi="Times New Roman" w:cs="Times New Roman"/>
        </w:rPr>
        <w:t xml:space="preserve"> phishing emails, fraudulent receipts, and fake identity documents represents a different form of financial fraud that organisations face in the real world, and each requires a fundamentally different type of AI because the nature of the data is different in each case. Emails are text, receipts are photographs, and identity documents require a level of scrutiny that cannot be reduced to a simple yes-or-no classification. The design decision to combine all three into one system was deliberate</w:t>
      </w:r>
      <w:r w:rsidR="002419FF" w:rsidRPr="002C7C36">
        <w:rPr>
          <w:rFonts w:ascii="Times New Roman" w:hAnsi="Times New Roman" w:cs="Times New Roman"/>
        </w:rPr>
        <w:t>.</w:t>
      </w:r>
      <w:r w:rsidRPr="002C7C36">
        <w:rPr>
          <w:rFonts w:ascii="Times New Roman" w:hAnsi="Times New Roman" w:cs="Times New Roman"/>
        </w:rPr>
        <w:t xml:space="preserve"> </w:t>
      </w:r>
      <w:r w:rsidR="002419FF" w:rsidRPr="002C7C36">
        <w:rPr>
          <w:rFonts w:ascii="Times New Roman" w:hAnsi="Times New Roman" w:cs="Times New Roman"/>
        </w:rPr>
        <w:t>I</w:t>
      </w:r>
      <w:r w:rsidRPr="002C7C36">
        <w:rPr>
          <w:rFonts w:ascii="Times New Roman" w:hAnsi="Times New Roman" w:cs="Times New Roman"/>
        </w:rPr>
        <w:t xml:space="preserve">n practice, fraud does not arrive in a single format, and an investigator or compliance officer should not need to switch between multiple disconnected tools depending on what they are looking at. By building one unified interface that handles all three fraud types through a </w:t>
      </w:r>
      <w:r w:rsidR="002419FF" w:rsidRPr="002C7C36">
        <w:rPr>
          <w:rFonts w:ascii="Times New Roman" w:hAnsi="Times New Roman" w:cs="Times New Roman"/>
        </w:rPr>
        <w:t>single-entry</w:t>
      </w:r>
      <w:r w:rsidRPr="002C7C36">
        <w:rPr>
          <w:rFonts w:ascii="Times New Roman" w:hAnsi="Times New Roman" w:cs="Times New Roman"/>
        </w:rPr>
        <w:t xml:space="preserve"> point, the system reflects how fraud detection actually works in financial and organisational contexts</w:t>
      </w:r>
      <w:r w:rsidR="002419FF" w:rsidRPr="002C7C36">
        <w:rPr>
          <w:rFonts w:ascii="Times New Roman" w:hAnsi="Times New Roman" w:cs="Times New Roman"/>
        </w:rPr>
        <w:t>,</w:t>
      </w:r>
      <w:r w:rsidRPr="002C7C36">
        <w:rPr>
          <w:rFonts w:ascii="Times New Roman" w:hAnsi="Times New Roman" w:cs="Times New Roman"/>
        </w:rPr>
        <w:t xml:space="preserve"> where the same person may need to assess a suspicious email, a questionable expense receipt, and a potentially forged identity document within the same working day. The front end was built using Streamlit, which was chosen because it is specifically designed for deploying machine learning models as interactive web pages without requiring a separate frontend engineering effort, making it the most practical and efficient choice for a project of this scope while still producing a professional, fully functional interface.</w:t>
      </w:r>
    </w:p>
    <w:p w14:paraId="7FDD7E19" w14:textId="29E0BB9F" w:rsidR="005C6CB2" w:rsidRPr="002C7C36" w:rsidRDefault="002419FF"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C.1 NLP</w:t>
      </w:r>
      <w:r w:rsidR="005C6CB2" w:rsidRPr="002C7C36">
        <w:rPr>
          <w:rFonts w:ascii="Times New Roman" w:eastAsia="Arial" w:hAnsi="Times New Roman" w:cs="Times New Roman"/>
          <w:b/>
          <w:bCs/>
          <w:color w:val="auto"/>
          <w:sz w:val="22"/>
          <w:szCs w:val="22"/>
        </w:rPr>
        <w:t xml:space="preserve"> Module: Phishing Email Detection</w:t>
      </w:r>
    </w:p>
    <w:p w14:paraId="581F0294"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phishing email detection module begins with the dataset. We used the Enron Spam Dataset, which is one of the most widely validated datasets for email classification research because it contains real corporate emails from the Enron Corporation labelled as either spam or ham (legitimate). The dataset was loaded from a CSV file containing a Subject column, a Message column, and a Spam/Ham label. The first step was to combine the subject and message into a single text field, since both contribute to whether an email is phishing. Relying only on the message body would miss phishing signals in subject lines such as 'URGENT: Verify your account'.</w:t>
      </w:r>
    </w:p>
    <w:p w14:paraId="38B2DF47" w14:textId="77777777" w:rsidR="005C6CB2" w:rsidRPr="002C7C36" w:rsidRDefault="005C6CB2" w:rsidP="00F53B52">
      <w:pPr>
        <w:spacing w:before="60" w:after="60"/>
        <w:jc w:val="both"/>
        <w:rPr>
          <w:rFonts w:ascii="Times New Roman" w:hAnsi="Times New Roman" w:cs="Times New Roman"/>
        </w:rPr>
      </w:pPr>
    </w:p>
    <w:p w14:paraId="412C75C5" w14:textId="1EED34FD"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Before any machine learning can take place, the text must be cleaned and transformed. Raw email text contains a large amount of noise</w:t>
      </w:r>
      <w:r w:rsidR="0066732F" w:rsidRPr="002C7C36">
        <w:rPr>
          <w:rFonts w:ascii="Times New Roman" w:hAnsi="Times New Roman" w:cs="Times New Roman"/>
        </w:rPr>
        <w:t xml:space="preserve"> such as</w:t>
      </w:r>
      <w:r w:rsidRPr="002C7C36">
        <w:rPr>
          <w:rFonts w:ascii="Times New Roman" w:hAnsi="Times New Roman" w:cs="Times New Roman"/>
        </w:rPr>
        <w:t xml:space="preserve"> web links, email addresses, digits, and punctuation that does not carry useful meaning for fraud detection. A pre-cleaning function was written to remove all of these systematically: URLs and email addresses were stripped using regular expressions, digits and punctuation were removed, and all text was converted to lowercase to ensure that 'Password' and 'password' are treated as the same word. After this basic cleaning, a more linguistically intelligent step was applied using </w:t>
      </w:r>
      <w:proofErr w:type="spellStart"/>
      <w:r w:rsidRPr="002C7C36">
        <w:rPr>
          <w:rFonts w:ascii="Times New Roman" w:hAnsi="Times New Roman" w:cs="Times New Roman"/>
        </w:rPr>
        <w:t>spaCy</w:t>
      </w:r>
      <w:proofErr w:type="spellEnd"/>
      <w:r w:rsidRPr="002C7C36">
        <w:rPr>
          <w:rFonts w:ascii="Times New Roman" w:hAnsi="Times New Roman" w:cs="Times New Roman"/>
        </w:rPr>
        <w:t>, which was chosen over simpler alternatives like NLTK because it is significantly faster on large datasets and produces more accurate lemmatisation. Lemmatisation reduces each word to its dictionary base form for example, 'accounts' becomes 'account' and 'verifying' becomes 'verify' which means the model sees the same concept regardless of tense or plurality. Only words with meaningful grammatical roles were kept: nouns, verbs, adjectives, adverbs, and proper nouns. This part-of-speech filtering was applied because function words like prepositions and conjunctions add length without adding discriminative signal.</w:t>
      </w:r>
    </w:p>
    <w:p w14:paraId="61AECB46" w14:textId="77777777" w:rsidR="005C6CB2" w:rsidRPr="002C7C36" w:rsidRDefault="005C6CB2" w:rsidP="00F53B52">
      <w:pPr>
        <w:spacing w:before="60" w:after="60"/>
        <w:jc w:val="both"/>
        <w:rPr>
          <w:rFonts w:ascii="Times New Roman" w:hAnsi="Times New Roman" w:cs="Times New Roman"/>
        </w:rPr>
      </w:pPr>
    </w:p>
    <w:p w14:paraId="09B92BED" w14:textId="7CE3E293"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With the text cleaned and processed, the next challenge was converting it into numbers that a machine learning model can work with. TF-IDF vectorisation was used for this, extracting up to 10,000 unigram and bigram features. TF-IDF was chosen over simple word counting because it automatically down-weights very common words that appear across all emails and up-weights distinctive words that appear frequently in some emails but rarely in others, which makes the resulting vectors much more informative for classification. Bigrams were included because phishing emails often use specific two-word phrases like 'click here' or 'verify account' that a single-word model would miss. In addition to the text-derived features, seven hand-crafted statistical features were computed for each email: character count, word count, unique word ratio, URL count, email address count, presence of the word 'unsubscribe', and a count of known phishing trigger words from a curated keyword list. These statistical features were included because phishing emails have structural patterns beyond just vocabulary </w:t>
      </w:r>
      <w:r w:rsidR="00D12277" w:rsidRPr="002C7C36">
        <w:rPr>
          <w:rFonts w:ascii="Times New Roman" w:hAnsi="Times New Roman" w:cs="Times New Roman"/>
        </w:rPr>
        <w:t xml:space="preserve">and </w:t>
      </w:r>
      <w:r w:rsidRPr="002C7C36">
        <w:rPr>
          <w:rFonts w:ascii="Times New Roman" w:hAnsi="Times New Roman" w:cs="Times New Roman"/>
        </w:rPr>
        <w:t>they tend to be shorter, contain more links, and use high-pressure trigger words and a purely text-based model would not capture these patterns. The statistical features were converted to a sparse matrix and concatenated with the TF-IDF matrix to create a combined feature representation.</w:t>
      </w:r>
    </w:p>
    <w:p w14:paraId="1FD6E15E" w14:textId="77777777" w:rsidR="005C6CB2" w:rsidRPr="002C7C36" w:rsidRDefault="005C6CB2" w:rsidP="00F53B52">
      <w:pPr>
        <w:spacing w:before="60" w:after="60"/>
        <w:jc w:val="both"/>
        <w:rPr>
          <w:rFonts w:ascii="Times New Roman" w:hAnsi="Times New Roman" w:cs="Times New Roman"/>
        </w:rPr>
      </w:pPr>
    </w:p>
    <w:p w14:paraId="11908474"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lastRenderedPageBreak/>
        <w:t>This combined matrix had over 10,000 features, many of which were redundant or added noise. Chi-squared feature selection was applied to reduce this to the top 5,000 most statistically informative features. Chi-squared was chosen over alternatives like variance thresholding because it specifically measures the dependency between each feature and the class label, making it directly suited to classification tasks. The training set was split 80/20 using stratified sampling to preserve the class balance in both splits.</w:t>
      </w:r>
    </w:p>
    <w:p w14:paraId="70361D8B" w14:textId="77777777" w:rsidR="005C6CB2" w:rsidRPr="002C7C36" w:rsidRDefault="005C6CB2" w:rsidP="00F53B52">
      <w:pPr>
        <w:spacing w:before="60" w:after="60"/>
        <w:jc w:val="both"/>
        <w:rPr>
          <w:rFonts w:ascii="Times New Roman" w:hAnsi="Times New Roman" w:cs="Times New Roman"/>
        </w:rPr>
      </w:pPr>
    </w:p>
    <w:p w14:paraId="671861AB" w14:textId="6DDD53A9"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Two classifiers were trained. The first was a Multinomial Naive Bayes model, which was chosen because it is specifically designed for text classification with sparse count-based features and trains very quickly, making it a strong and efficient baseline. Hyperparameter tuning was performed using 5-fold stratified cross-validation with a grid search over the smoothing parameter alpha, and the best value was selected based on F1-score rather than accuracy because the dataset had a class imbalance. The second classifier was a Random Forest, chosen because as an ensemble of decision trees it can capture non-linear interactions between features that Naive Bayes assumes away. Random Forest hyperparameters </w:t>
      </w:r>
      <w:r w:rsidR="002C7C36" w:rsidRPr="002C7C36">
        <w:rPr>
          <w:rFonts w:ascii="Times New Roman" w:hAnsi="Times New Roman" w:cs="Times New Roman"/>
        </w:rPr>
        <w:t>used are</w:t>
      </w:r>
      <w:r w:rsidRPr="002C7C36">
        <w:rPr>
          <w:rFonts w:ascii="Times New Roman" w:hAnsi="Times New Roman" w:cs="Times New Roman"/>
        </w:rPr>
        <w:t xml:space="preserve"> number of estimators, maximum depth, and minimum samples to split were tuned using 3-fold cross-validation. Offering two models in the interface was a deliberate design choice: Naive Bayes is faster and more suitable for high-volume screening, while Random Forest is more accurate for borderline cases. After training, a SHAP (</w:t>
      </w:r>
      <w:proofErr w:type="spellStart"/>
      <w:r w:rsidRPr="002C7C36">
        <w:rPr>
          <w:rFonts w:ascii="Times New Roman" w:hAnsi="Times New Roman" w:cs="Times New Roman"/>
        </w:rPr>
        <w:t>SHapley</w:t>
      </w:r>
      <w:proofErr w:type="spellEnd"/>
      <w:r w:rsidRPr="002C7C36">
        <w:rPr>
          <w:rFonts w:ascii="Times New Roman" w:hAnsi="Times New Roman" w:cs="Times New Roman"/>
        </w:rPr>
        <w:t xml:space="preserve"> Additive </w:t>
      </w:r>
      <w:proofErr w:type="spellStart"/>
      <w:r w:rsidRPr="002C7C36">
        <w:rPr>
          <w:rFonts w:ascii="Times New Roman" w:hAnsi="Times New Roman" w:cs="Times New Roman"/>
        </w:rPr>
        <w:t>exPlanations</w:t>
      </w:r>
      <w:proofErr w:type="spellEnd"/>
      <w:r w:rsidRPr="002C7C36">
        <w:rPr>
          <w:rFonts w:ascii="Times New Roman" w:hAnsi="Times New Roman" w:cs="Times New Roman"/>
        </w:rPr>
        <w:t>) analysis layer was added to the system. SHAP assigns a contribution score to each word for each prediction, producing an explanation chart that shows which words pushed the model towards the fraud verdict. This was included because a fraud detection tool deployed in a real organisation must be explainable — users need to understand and verify why a decision was made rather than blindly accept an output.</w:t>
      </w:r>
    </w:p>
    <w:p w14:paraId="2D67C6D9" w14:textId="77777777" w:rsidR="005C6CB2" w:rsidRPr="002C7C36" w:rsidRDefault="005C6CB2" w:rsidP="00F53B52">
      <w:pPr>
        <w:spacing w:before="60" w:after="60"/>
        <w:jc w:val="both"/>
        <w:rPr>
          <w:rFonts w:ascii="Times New Roman" w:hAnsi="Times New Roman" w:cs="Times New Roman"/>
        </w:rPr>
      </w:pPr>
    </w:p>
    <w:p w14:paraId="014431A0" w14:textId="3989C9B7" w:rsidR="005C6CB2" w:rsidRPr="002C7C36" w:rsidRDefault="002C7C36"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C.2 Computer</w:t>
      </w:r>
      <w:r w:rsidR="005C6CB2" w:rsidRPr="002C7C36">
        <w:rPr>
          <w:rFonts w:ascii="Times New Roman" w:eastAsia="Arial" w:hAnsi="Times New Roman" w:cs="Times New Roman"/>
          <w:b/>
          <w:bCs/>
          <w:color w:val="auto"/>
          <w:sz w:val="22"/>
          <w:szCs w:val="22"/>
        </w:rPr>
        <w:t xml:space="preserve"> Vision Module: Receipt Fraud Detection</w:t>
      </w:r>
    </w:p>
    <w:p w14:paraId="303082D8" w14:textId="77777777" w:rsidR="005C6CB2" w:rsidRPr="002C7C36" w:rsidRDefault="005C6CB2" w:rsidP="00F53B52">
      <w:pPr>
        <w:spacing w:before="60" w:after="60"/>
        <w:jc w:val="both"/>
        <w:rPr>
          <w:rFonts w:ascii="Times New Roman" w:hAnsi="Times New Roman" w:cs="Times New Roman"/>
        </w:rPr>
      </w:pPr>
    </w:p>
    <w:p w14:paraId="50186964" w14:textId="6D00C48A"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The receipt fraud detection module uses computer vision to analyse photographs of receipts and classify them as either legitimate or fraudulent. The dataset used was exported from </w:t>
      </w:r>
      <w:proofErr w:type="spellStart"/>
      <w:r w:rsidRPr="002C7C36">
        <w:rPr>
          <w:rFonts w:ascii="Times New Roman" w:hAnsi="Times New Roman" w:cs="Times New Roman"/>
        </w:rPr>
        <w:t>Roboflow</w:t>
      </w:r>
      <w:proofErr w:type="spellEnd"/>
      <w:r w:rsidRPr="002C7C36">
        <w:rPr>
          <w:rFonts w:ascii="Times New Roman" w:hAnsi="Times New Roman" w:cs="Times New Roman"/>
        </w:rPr>
        <w:t xml:space="preserve"> in October 2024 and is based on the SROIE dataset of scanned receipts, which was chosen because it contains realistic real-world receipts with annotated regions of fraud and physical damage in COCO format. COCO is a standard annotation format that stores bounding box coordinates and category labels for each annotated region, and it was used here because it provides precise spatial information about where fraud or damage occurs on each receipt. A custom parser was written to read each COCO JSON file and assign binary labels to every image: any receipt with at least one annotation</w:t>
      </w:r>
      <w:r w:rsidR="002C7C36">
        <w:rPr>
          <w:rFonts w:ascii="Times New Roman" w:hAnsi="Times New Roman" w:cs="Times New Roman"/>
        </w:rPr>
        <w:t>,</w:t>
      </w:r>
      <w:r w:rsidRPr="002C7C36">
        <w:rPr>
          <w:rFonts w:ascii="Times New Roman" w:hAnsi="Times New Roman" w:cs="Times New Roman"/>
        </w:rPr>
        <w:t xml:space="preserve"> regardless of whether that annotation was 'fraud' or 'damage' was labelled as fraudulent (class 1), while receipts with no annotations were labelled as legitimate (class 0). This labelling strategy mirrors how a human fraud analyst would interpret the same annotations in practice.</w:t>
      </w:r>
    </w:p>
    <w:p w14:paraId="53900D43" w14:textId="77777777" w:rsidR="005C6CB2" w:rsidRPr="002C7C36" w:rsidRDefault="005C6CB2" w:rsidP="00F53B52">
      <w:pPr>
        <w:spacing w:before="60" w:after="60"/>
        <w:jc w:val="both"/>
        <w:rPr>
          <w:rFonts w:ascii="Times New Roman" w:hAnsi="Times New Roman" w:cs="Times New Roman"/>
        </w:rPr>
      </w:pPr>
    </w:p>
    <w:p w14:paraId="5859A319" w14:textId="0353985C"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dataset contained 1,265 images split across training (1,107), validation (105), and test (53) sets. The relatively small size of the dataset created a risk that deep learning models would overfit</w:t>
      </w:r>
      <w:r w:rsidR="002C7C36">
        <w:rPr>
          <w:rFonts w:ascii="Times New Roman" w:hAnsi="Times New Roman" w:cs="Times New Roman"/>
        </w:rPr>
        <w:t>,</w:t>
      </w:r>
      <w:r w:rsidRPr="002C7C36">
        <w:rPr>
          <w:rFonts w:ascii="Times New Roman" w:hAnsi="Times New Roman" w:cs="Times New Roman"/>
        </w:rPr>
        <w:t xml:space="preserve"> memorising the training examples rather than learning generalisable visual patterns. To address this, data augmentation was applied during training using </w:t>
      </w:r>
      <w:proofErr w:type="spellStart"/>
      <w:r w:rsidRPr="002C7C36">
        <w:rPr>
          <w:rFonts w:ascii="Times New Roman" w:hAnsi="Times New Roman" w:cs="Times New Roman"/>
        </w:rPr>
        <w:t>Keras's</w:t>
      </w:r>
      <w:proofErr w:type="spellEnd"/>
      <w:r w:rsidRPr="002C7C36">
        <w:rPr>
          <w:rFonts w:ascii="Times New Roman" w:hAnsi="Times New Roman" w:cs="Times New Roman"/>
        </w:rPr>
        <w:t xml:space="preserve"> </w:t>
      </w:r>
      <w:proofErr w:type="spellStart"/>
      <w:r w:rsidRPr="002C7C36">
        <w:rPr>
          <w:rFonts w:ascii="Times New Roman" w:hAnsi="Times New Roman" w:cs="Times New Roman"/>
        </w:rPr>
        <w:t>ImageDataGenerator</w:t>
      </w:r>
      <w:proofErr w:type="spellEnd"/>
      <w:r w:rsidRPr="002C7C36">
        <w:rPr>
          <w:rFonts w:ascii="Times New Roman" w:hAnsi="Times New Roman" w:cs="Times New Roman"/>
        </w:rPr>
        <w:t>. The augmentation included random rotations of up to 10 degrees, small horizontal and vertical shifts, shear transformations, zoom variations, horizontal flipping, and slight brightness adjustments. These transformations were chosen to mimic realistic variations in how a receipt photograph might be taken in the real world</w:t>
      </w:r>
      <w:r w:rsidR="002C7C36">
        <w:rPr>
          <w:rFonts w:ascii="Times New Roman" w:hAnsi="Times New Roman" w:cs="Times New Roman"/>
        </w:rPr>
        <w:t>,</w:t>
      </w:r>
      <w:r w:rsidRPr="002C7C36">
        <w:rPr>
          <w:rFonts w:ascii="Times New Roman" w:hAnsi="Times New Roman" w:cs="Times New Roman"/>
        </w:rPr>
        <w:t xml:space="preserve"> different angles, lighting conditions, and distances without altering the content of the receipt itself. The validation and test generators applied only pixel rescaling and no augmentation, because evaluation should reflect the model's performance on unmodified images.</w:t>
      </w:r>
    </w:p>
    <w:p w14:paraId="01D2D52C" w14:textId="77777777" w:rsidR="005C6CB2" w:rsidRPr="002C7C36" w:rsidRDefault="005C6CB2" w:rsidP="00F53B52">
      <w:pPr>
        <w:spacing w:before="60" w:after="60"/>
        <w:jc w:val="both"/>
        <w:rPr>
          <w:rFonts w:ascii="Times New Roman" w:hAnsi="Times New Roman" w:cs="Times New Roman"/>
        </w:rPr>
      </w:pPr>
    </w:p>
    <w:p w14:paraId="1048995B" w14:textId="0BD0220E"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Transfer learning was used for the classification models, which was the right architectural decision given the limited dataset size. Training a deep convolutional neural network from scratch on 1,265 images would not provide enough data to learn meaningful low-level visual features, but starting from a network pre-trained on ImageNet</w:t>
      </w:r>
      <w:r w:rsidR="003A0B2B">
        <w:rPr>
          <w:rFonts w:ascii="Times New Roman" w:hAnsi="Times New Roman" w:cs="Times New Roman"/>
        </w:rPr>
        <w:t>, which is</w:t>
      </w:r>
      <w:r w:rsidRPr="002C7C36">
        <w:rPr>
          <w:rFonts w:ascii="Times New Roman" w:hAnsi="Times New Roman" w:cs="Times New Roman"/>
        </w:rPr>
        <w:t xml:space="preserve"> a database of over 1 million images</w:t>
      </w:r>
      <w:r w:rsidR="003A0B2B">
        <w:rPr>
          <w:rFonts w:ascii="Times New Roman" w:hAnsi="Times New Roman" w:cs="Times New Roman"/>
        </w:rPr>
        <w:t>, which</w:t>
      </w:r>
      <w:r w:rsidRPr="002C7C36">
        <w:rPr>
          <w:rFonts w:ascii="Times New Roman" w:hAnsi="Times New Roman" w:cs="Times New Roman"/>
        </w:rPr>
        <w:t xml:space="preserve"> means the model already knows how to detect edges, textures, and shapes, and only needs to learn how to apply those capabilities to receipt fraud specifically. Two architectures were trained. MobileNetV2 was selected as the primary model because it was specifically designed for efficiency: its </w:t>
      </w:r>
      <w:proofErr w:type="spellStart"/>
      <w:r w:rsidRPr="002C7C36">
        <w:rPr>
          <w:rFonts w:ascii="Times New Roman" w:hAnsi="Times New Roman" w:cs="Times New Roman"/>
        </w:rPr>
        <w:t>depthwise</w:t>
      </w:r>
      <w:proofErr w:type="spellEnd"/>
      <w:r w:rsidRPr="002C7C36">
        <w:rPr>
          <w:rFonts w:ascii="Times New Roman" w:hAnsi="Times New Roman" w:cs="Times New Roman"/>
        </w:rPr>
        <w:t xml:space="preserve"> separable convolution architecture requires significantly fewer parameters than standard CNNs while maintaining strong classification performance, making it well-suited to deployment in a web application where inference speed matters. ResNet50 was selected as the deeper alternative because its residual skip connections allow it to be trained to much greater depth without suffering from vanishing </w:t>
      </w:r>
      <w:r w:rsidRPr="002C7C36">
        <w:rPr>
          <w:rFonts w:ascii="Times New Roman" w:hAnsi="Times New Roman" w:cs="Times New Roman"/>
        </w:rPr>
        <w:lastRenderedPageBreak/>
        <w:t>gradients, giving it the capacity to detect more subtle and complex visual patterns at the cost of higher computational requirements.</w:t>
      </w:r>
    </w:p>
    <w:p w14:paraId="4C2FFD85" w14:textId="77777777" w:rsidR="005C6CB2" w:rsidRPr="002C7C36" w:rsidRDefault="005C6CB2" w:rsidP="00F53B52">
      <w:pPr>
        <w:spacing w:before="60" w:after="60"/>
        <w:jc w:val="both"/>
        <w:rPr>
          <w:rFonts w:ascii="Times New Roman" w:hAnsi="Times New Roman" w:cs="Times New Roman"/>
        </w:rPr>
      </w:pPr>
    </w:p>
    <w:p w14:paraId="681DB067" w14:textId="5BF89AC3"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For both models, a custom classification head was added on top of the frozen pre-trained base: a GlobalAveragePooling2D layer to reduce the spatial feature maps to a single vector, a </w:t>
      </w:r>
      <w:proofErr w:type="spellStart"/>
      <w:r w:rsidRPr="002C7C36">
        <w:rPr>
          <w:rFonts w:ascii="Times New Roman" w:hAnsi="Times New Roman" w:cs="Times New Roman"/>
        </w:rPr>
        <w:t>BatchNormalization</w:t>
      </w:r>
      <w:proofErr w:type="spellEnd"/>
      <w:r w:rsidRPr="002C7C36">
        <w:rPr>
          <w:rFonts w:ascii="Times New Roman" w:hAnsi="Times New Roman" w:cs="Times New Roman"/>
        </w:rPr>
        <w:t xml:space="preserve"> layer to stabilise training by reducing internal covariate shift, a Dense layer with 256 neurons and </w:t>
      </w:r>
      <w:proofErr w:type="spellStart"/>
      <w:r w:rsidRPr="002C7C36">
        <w:rPr>
          <w:rFonts w:ascii="Times New Roman" w:hAnsi="Times New Roman" w:cs="Times New Roman"/>
        </w:rPr>
        <w:t>ReLU</w:t>
      </w:r>
      <w:proofErr w:type="spellEnd"/>
      <w:r w:rsidRPr="002C7C36">
        <w:rPr>
          <w:rFonts w:ascii="Times New Roman" w:hAnsi="Times New Roman" w:cs="Times New Roman"/>
        </w:rPr>
        <w:t xml:space="preserve"> activation to learn receipt-specific features, a Dropout layer at 0.4 to prevent overfitting, and a final Sigmoid output neuron producing a probability between 0 and 1. The Adam optimiser was used at a learning rate of 0.001, which was chosen because it adapts the learning rate individually for each parameter and consistently outperforms fixed learning rate methods on deep learning tasks. Training used early stopping with a patience of 5 epochs monitoring validation loss, and a </w:t>
      </w:r>
      <w:proofErr w:type="spellStart"/>
      <w:r w:rsidRPr="002C7C36">
        <w:rPr>
          <w:rFonts w:ascii="Times New Roman" w:hAnsi="Times New Roman" w:cs="Times New Roman"/>
        </w:rPr>
        <w:t>ReduceLROnPlateau</w:t>
      </w:r>
      <w:proofErr w:type="spellEnd"/>
      <w:r w:rsidRPr="002C7C36">
        <w:rPr>
          <w:rFonts w:ascii="Times New Roman" w:hAnsi="Times New Roman" w:cs="Times New Roman"/>
        </w:rPr>
        <w:t xml:space="preserve"> callback that halved the learning rate when validation loss stagnated for 3 consecutive epochs. The class imbalance in the dataset where fraudulent receipts outnumber legitimate ones</w:t>
      </w:r>
      <w:r w:rsidR="003A0B2B">
        <w:rPr>
          <w:rFonts w:ascii="Times New Roman" w:hAnsi="Times New Roman" w:cs="Times New Roman"/>
        </w:rPr>
        <w:t xml:space="preserve"> and </w:t>
      </w:r>
      <w:r w:rsidRPr="002C7C36">
        <w:rPr>
          <w:rFonts w:ascii="Times New Roman" w:hAnsi="Times New Roman" w:cs="Times New Roman"/>
        </w:rPr>
        <w:t>was handled with mild class weighting capped at 10x rather than automatic balancing, because automatic balancing produced extreme weights that destabilised training; threshold tuning was used to handle the remaining imbalance post-training. A fixed threshold of 0.5 was applied at inference: if the model's output probability was 0.5 or above, the receipt was classified as fraudulent.</w:t>
      </w:r>
    </w:p>
    <w:p w14:paraId="56055E7F" w14:textId="77777777" w:rsidR="005C6CB2" w:rsidRPr="002C7C36" w:rsidRDefault="005C6CB2" w:rsidP="00F53B52">
      <w:pPr>
        <w:spacing w:before="60" w:after="60"/>
        <w:jc w:val="both"/>
        <w:rPr>
          <w:rFonts w:ascii="Times New Roman" w:hAnsi="Times New Roman" w:cs="Times New Roman"/>
        </w:rPr>
      </w:pPr>
    </w:p>
    <w:p w14:paraId="27070A60" w14:textId="5F010D3E" w:rsidR="005C6CB2" w:rsidRPr="002C7C36" w:rsidRDefault="003A0B2B"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C.3 Computer</w:t>
      </w:r>
      <w:r w:rsidR="005C6CB2" w:rsidRPr="002C7C36">
        <w:rPr>
          <w:rFonts w:ascii="Times New Roman" w:eastAsia="Arial" w:hAnsi="Times New Roman" w:cs="Times New Roman"/>
          <w:b/>
          <w:bCs/>
          <w:color w:val="auto"/>
          <w:sz w:val="22"/>
          <w:szCs w:val="22"/>
        </w:rPr>
        <w:t xml:space="preserve"> Vision Module: ID Card Fraud Detection</w:t>
      </w:r>
    </w:p>
    <w:p w14:paraId="49909EAA"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identity document fraud detection module is the most technically complex part of the system because it uses anomaly detection rather than standard supervised classification. The distinction is important: in a standard binary classifier, the model is trained on examples of both classes and learns to distinguish between them. In anomaly detection, the model is trained only on genuine examples and learns a representation of what genuine looks like; at inference time, anything that deviates significantly from that learned representation is flagged as anomalous. This approach was chosen deliberately for the ID card module because collecting a large, labelled dataset of fake identity documents is both impractical and ethically problematic, whereas genuine identity documents are available through benchmark datasets. The MIDV-2019 dataset was used, which is a well-established benchmark for identity document analysis containing genuine documents captured under four different photographic conditions: desktop with good lighting (DG), desktop with a complex background (DX), smartphone with good lighting (LG), and smartphone with a complex background (LX). Including all four conditions was important because it exposes the model to realistic variability in how an ID card might be photographed rather than training on images that are all captured under ideal conditions.</w:t>
      </w:r>
    </w:p>
    <w:p w14:paraId="4C23B9F9" w14:textId="77777777" w:rsidR="005C6CB2" w:rsidRPr="002C7C36" w:rsidRDefault="005C6CB2" w:rsidP="00F53B52">
      <w:pPr>
        <w:spacing w:before="60" w:after="60"/>
        <w:jc w:val="both"/>
        <w:rPr>
          <w:rFonts w:ascii="Times New Roman" w:hAnsi="Times New Roman" w:cs="Times New Roman"/>
        </w:rPr>
      </w:pPr>
    </w:p>
    <w:p w14:paraId="11A2539C"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dataset preparation involved merging images from all four condition folders into a unified structure organised by document type, and additionally extracting video frames from accompanying video files at an interval of one frame every ten frames to avoid redundant near-identical frames. All images were resized to 224 by 224 pixels and normalised to a pixel range of 0 to 1 before training. A label encoder was fitted on the document type labels and saved so that the interface could display the predicted document type to the user.</w:t>
      </w:r>
    </w:p>
    <w:p w14:paraId="1B6E4C75" w14:textId="77777777" w:rsidR="005C6CB2" w:rsidRPr="002C7C36" w:rsidRDefault="005C6CB2" w:rsidP="00F53B52">
      <w:pPr>
        <w:spacing w:before="60" w:after="60"/>
        <w:jc w:val="both"/>
        <w:rPr>
          <w:rFonts w:ascii="Times New Roman" w:hAnsi="Times New Roman" w:cs="Times New Roman"/>
        </w:rPr>
      </w:pPr>
    </w:p>
    <w:p w14:paraId="7177F499" w14:textId="38165C81"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Two convolutional neural networks were trained MobileNetV2 and ResNet50 both pre-trained on ImageNet, using the same transfer learning rationale as the receipt module. However, their role here is different: they were not trained as binary fraud classifiers but as document type classifiers, learning to distinguish between the different genuine ID document types in the dataset. The reason for framing the problem this way is that a model trained to classify genuine document types builds a rich internal representation of what genuine identity documents look like across many dimensions. For both models, a named </w:t>
      </w:r>
      <w:proofErr w:type="spellStart"/>
      <w:r w:rsidRPr="002C7C36">
        <w:rPr>
          <w:rFonts w:ascii="Times New Roman" w:hAnsi="Times New Roman" w:cs="Times New Roman"/>
        </w:rPr>
        <w:t>feature_layer</w:t>
      </w:r>
      <w:proofErr w:type="spellEnd"/>
      <w:r w:rsidR="003A0B2B">
        <w:rPr>
          <w:rFonts w:ascii="Times New Roman" w:hAnsi="Times New Roman" w:cs="Times New Roman"/>
        </w:rPr>
        <w:t xml:space="preserve">, </w:t>
      </w:r>
      <w:r w:rsidRPr="002C7C36">
        <w:rPr>
          <w:rFonts w:ascii="Times New Roman" w:hAnsi="Times New Roman" w:cs="Times New Roman"/>
        </w:rPr>
        <w:t>a Dense layer with 64 neurons was inserted before the final classification output. This layer was specifically named so that the anomaly detection step could extract a compact 64-dimensional feature vector from each model. After training the classifiers, the top 30 layers of MobileNetV2 and the top 5 layers of ResNet50 were unfrozen and the models were fine-tuned at a reduced learning rate of one tenth of the original, which allowed the higher-level features in the network to adapt more closely to the identity document domain without destabilising the lower-level features learned from ImageNet.</w:t>
      </w:r>
    </w:p>
    <w:p w14:paraId="21EF9875" w14:textId="77777777" w:rsidR="005C6CB2" w:rsidRPr="002C7C36" w:rsidRDefault="005C6CB2" w:rsidP="00F53B52">
      <w:pPr>
        <w:spacing w:before="60" w:after="60"/>
        <w:jc w:val="both"/>
        <w:rPr>
          <w:rFonts w:ascii="Times New Roman" w:hAnsi="Times New Roman" w:cs="Times New Roman"/>
        </w:rPr>
      </w:pPr>
    </w:p>
    <w:p w14:paraId="7FB8722E" w14:textId="308680CE"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Once the classifiers were trained, features were extracted from the </w:t>
      </w:r>
      <w:proofErr w:type="spellStart"/>
      <w:r w:rsidRPr="002C7C36">
        <w:rPr>
          <w:rFonts w:ascii="Times New Roman" w:hAnsi="Times New Roman" w:cs="Times New Roman"/>
        </w:rPr>
        <w:t>feature_layer</w:t>
      </w:r>
      <w:proofErr w:type="spellEnd"/>
      <w:r w:rsidRPr="002C7C36">
        <w:rPr>
          <w:rFonts w:ascii="Times New Roman" w:hAnsi="Times New Roman" w:cs="Times New Roman"/>
        </w:rPr>
        <w:t xml:space="preserve"> of both models for all training images, producing two 64-dimensional vectors per image. These were concatenated to form a single 128-dimensional combined feature vector. Using both models rather than one was a deliberate decision because </w:t>
      </w:r>
      <w:r w:rsidRPr="002C7C36">
        <w:rPr>
          <w:rFonts w:ascii="Times New Roman" w:hAnsi="Times New Roman" w:cs="Times New Roman"/>
        </w:rPr>
        <w:lastRenderedPageBreak/>
        <w:t>MobileNetV2 and ResNet50 have different architectural characteristics</w:t>
      </w:r>
      <w:r w:rsidR="00DF3B16">
        <w:rPr>
          <w:rFonts w:ascii="Times New Roman" w:hAnsi="Times New Roman" w:cs="Times New Roman"/>
        </w:rPr>
        <w:t>.</w:t>
      </w:r>
      <w:r w:rsidRPr="002C7C36">
        <w:rPr>
          <w:rFonts w:ascii="Times New Roman" w:hAnsi="Times New Roman" w:cs="Times New Roman"/>
        </w:rPr>
        <w:t xml:space="preserve"> MobileNetV2 uses </w:t>
      </w:r>
      <w:proofErr w:type="spellStart"/>
      <w:r w:rsidRPr="002C7C36">
        <w:rPr>
          <w:rFonts w:ascii="Times New Roman" w:hAnsi="Times New Roman" w:cs="Times New Roman"/>
        </w:rPr>
        <w:t>depthwise</w:t>
      </w:r>
      <w:proofErr w:type="spellEnd"/>
      <w:r w:rsidRPr="002C7C36">
        <w:rPr>
          <w:rFonts w:ascii="Times New Roman" w:hAnsi="Times New Roman" w:cs="Times New Roman"/>
        </w:rPr>
        <w:t xml:space="preserve"> separable convolutions that capture local spatial patterns efficiently, while ResNet50's deeper residual architecture captures more global structural features and concatenating their representations produces a richer combined descriptor than either alone. A StandardScaler was fitted on these training features to normalise each dimension to zero mean and unit variance, which is a necessary preprocessing step for Support Vector Machines because they are sensitive to the scale of input features. A One-Class SVM with an RBF kernel was then trained on the normalised training features. The One-Class SVM was chosen over alternative anomaly detection methods such as Isolation Forest because it produces a smooth decision boundary around the genuine data distribution and the RBF kernel is well-suited to the dense, continuous feature space produced by the neural network extractors. The </w:t>
      </w:r>
      <w:proofErr w:type="spellStart"/>
      <w:r w:rsidRPr="002C7C36">
        <w:rPr>
          <w:rFonts w:ascii="Times New Roman" w:hAnsi="Times New Roman" w:cs="Times New Roman"/>
        </w:rPr>
        <w:t>nu</w:t>
      </w:r>
      <w:proofErr w:type="spellEnd"/>
      <w:r w:rsidRPr="002C7C36">
        <w:rPr>
          <w:rFonts w:ascii="Times New Roman" w:hAnsi="Times New Roman" w:cs="Times New Roman"/>
        </w:rPr>
        <w:t xml:space="preserve"> parameter was set to 0.05, which means the model allows up to 5% of training points to be treated as outliers, providing a small tolerance for natural variation within genuine documents without making the boundary too loose. The OCSVM's raw decision scores were normalised to a 0-to-1 authenticity score using min-max scaling. A three-tier classification system was implemented: scores above 0.85 are classified as Genuine, scores between 0.40 and 0.85 as Suspicious (requiring human review), and scores below 0.40 as Fake. This three-tier system was chosen over a binary verdict because in real-world deployment a borderline document should always be reviewed by a qualified person rather than automatically rejected, which reduces the risk of wrongly turning away a legitimate user.</w:t>
      </w:r>
    </w:p>
    <w:p w14:paraId="620138F5" w14:textId="77777777" w:rsidR="005C6CB2" w:rsidRPr="002C7C36" w:rsidRDefault="005C6CB2" w:rsidP="00F53B52">
      <w:pPr>
        <w:spacing w:before="60" w:after="60"/>
        <w:jc w:val="both"/>
        <w:rPr>
          <w:rFonts w:ascii="Times New Roman" w:hAnsi="Times New Roman" w:cs="Times New Roman"/>
        </w:rPr>
      </w:pPr>
    </w:p>
    <w:p w14:paraId="63F2FEB8" w14:textId="5C17462B" w:rsidR="005C6CB2" w:rsidRPr="002C7C36" w:rsidRDefault="00DF3B16"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C.4 System</w:t>
      </w:r>
      <w:r w:rsidR="005C6CB2" w:rsidRPr="002C7C36">
        <w:rPr>
          <w:rFonts w:ascii="Times New Roman" w:eastAsia="Arial" w:hAnsi="Times New Roman" w:cs="Times New Roman"/>
          <w:b/>
          <w:bCs/>
          <w:color w:val="auto"/>
          <w:sz w:val="22"/>
          <w:szCs w:val="22"/>
        </w:rPr>
        <w:t xml:space="preserve"> Integration and Interface</w:t>
      </w:r>
    </w:p>
    <w:p w14:paraId="7C22D260" w14:textId="77777777" w:rsidR="005C6CB2" w:rsidRPr="002C7C36" w:rsidRDefault="005C6CB2" w:rsidP="00F53B52">
      <w:pPr>
        <w:spacing w:before="60" w:after="60"/>
        <w:jc w:val="both"/>
        <w:rPr>
          <w:rFonts w:ascii="Times New Roman" w:hAnsi="Times New Roman" w:cs="Times New Roman"/>
        </w:rPr>
      </w:pPr>
    </w:p>
    <w:p w14:paraId="4BCBD6A9" w14:textId="05608F5C"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The three modules were integrated into a single Streamlit web application structured around four tabs: one for each detection module and a fourth presenting dataset information and ethical considerations. All five AI models are loaded into memory at application startup using cached resource functions, which means they are only loaded once per session rather than reloaded on every user interaction. Each loader is wrapped in full exception handling that captures the complete error traceback and surfaces it in the sidebar, so that any model loading failure is immediately visible rather than causing a silent crash. </w:t>
      </w:r>
    </w:p>
    <w:p w14:paraId="65F6DF8B" w14:textId="77777777" w:rsidR="005C6CB2" w:rsidRPr="002C7C36" w:rsidRDefault="005C6CB2" w:rsidP="00F53B52">
      <w:pPr>
        <w:pStyle w:val="Heading1"/>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Part D: Technical and Critical Evaluation</w:t>
      </w:r>
    </w:p>
    <w:p w14:paraId="2B3A040B" w14:textId="0FCD6DDC"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Having described how the system was designed and built, this section presents the experimental results for each module and then critically examines the system's performance, limitations, and social implications. Evaluation is not simply about reporting numbers</w:t>
      </w:r>
      <w:r w:rsidR="00EA2E01">
        <w:rPr>
          <w:rFonts w:ascii="Times New Roman" w:hAnsi="Times New Roman" w:cs="Times New Roman"/>
        </w:rPr>
        <w:t>,</w:t>
      </w:r>
      <w:r w:rsidRPr="002C7C36">
        <w:rPr>
          <w:rFonts w:ascii="Times New Roman" w:hAnsi="Times New Roman" w:cs="Times New Roman"/>
        </w:rPr>
        <w:t xml:space="preserve"> it requires understanding what those numbers mean in the context of a real-world fraud detection tool, where the consequences of different types of error are not symmetric.</w:t>
      </w:r>
    </w:p>
    <w:p w14:paraId="530C411E" w14:textId="29F22B09" w:rsidR="005C6CB2" w:rsidRPr="002C7C36" w:rsidRDefault="00EA2E01"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D.1 NLP</w:t>
      </w:r>
      <w:r w:rsidR="005C6CB2" w:rsidRPr="002C7C36">
        <w:rPr>
          <w:rFonts w:ascii="Times New Roman" w:eastAsia="Arial" w:hAnsi="Times New Roman" w:cs="Times New Roman"/>
          <w:b/>
          <w:bCs/>
          <w:color w:val="auto"/>
          <w:sz w:val="22"/>
          <w:szCs w:val="22"/>
        </w:rPr>
        <w:t xml:space="preserve"> Module Evaluation</w:t>
      </w:r>
    </w:p>
    <w:p w14:paraId="54820737" w14:textId="2565C0D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Both classifiers were evaluated on the held-out 20% test split. The evaluation metrics chosen were accuracy, precision, recall, F1-score, and ROC-AUC. Accuracy alone would have been insufficient here because the dataset is class-imbalanced, and a model that predicted the majority class for every example would achieve high accuracy while being useless in practice. F1-score was used as the primary optimisation target during hyperparameter tuning because it balances precision and recall: precision measures how often a fraud flag is correct, while recall measures how many actual fraudulent emails are caught. In a fraud detection context, recall is particularly important</w:t>
      </w:r>
      <w:r w:rsidR="00EA2E01">
        <w:rPr>
          <w:rFonts w:ascii="Times New Roman" w:hAnsi="Times New Roman" w:cs="Times New Roman"/>
        </w:rPr>
        <w:t>,</w:t>
      </w:r>
      <w:r w:rsidRPr="002C7C36">
        <w:rPr>
          <w:rFonts w:ascii="Times New Roman" w:hAnsi="Times New Roman" w:cs="Times New Roman"/>
        </w:rPr>
        <w:t xml:space="preserve"> missing a phishing email (a false negative) is generally more harmful than incorrectly flagging a legitimate one (a false positive). ROC-AUC measures the overall discriminative ability of the model across all possible classification thresholds, with a value of 1.0 representing perfect discrimination and 0.5 representing random guessing.</w:t>
      </w:r>
      <w:r w:rsidR="00EA2E01">
        <w:rPr>
          <w:rFonts w:ascii="Times New Roman" w:hAnsi="Times New Roman" w:cs="Times New Roman"/>
        </w:rPr>
        <w:t xml:space="preserve"> </w:t>
      </w:r>
    </w:p>
    <w:p w14:paraId="1B5B9CE7" w14:textId="212AA82A"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The results for both models are shown in the table below. Both models performed exceptionally well on this dataset, with Random Forest achieving a marginally higher performance across all metrics. The ROC-AUC scores of 0.998 and 0.999 indicate near-perfect discrimination between phishing and legitimate emails. SHAP analysis confirmed that the models were making decisions based on meaningful linguistic signals </w:t>
      </w:r>
      <w:r w:rsidR="00EA2E01">
        <w:rPr>
          <w:rFonts w:ascii="Times New Roman" w:hAnsi="Times New Roman" w:cs="Times New Roman"/>
        </w:rPr>
        <w:t xml:space="preserve">with </w:t>
      </w:r>
      <w:r w:rsidRPr="002C7C36">
        <w:rPr>
          <w:rFonts w:ascii="Times New Roman" w:hAnsi="Times New Roman" w:cs="Times New Roman"/>
        </w:rPr>
        <w:t>words like 'verify', 'account', 'urgent', 'click', and 'password' were consistently the strongest phishing indicators, which aligns with what a human analyst would expect and suggests the models are learning genuine patterns rather than spurious correlations.</w:t>
      </w:r>
    </w:p>
    <w:tbl>
      <w:tblPr>
        <w:tblStyle w:val="TableGrid"/>
        <w:tblW w:w="9026" w:type="dxa"/>
        <w:tblLook w:val="04A0" w:firstRow="1" w:lastRow="0" w:firstColumn="1" w:lastColumn="0" w:noHBand="0" w:noVBand="1"/>
      </w:tblPr>
      <w:tblGrid>
        <w:gridCol w:w="2002"/>
        <w:gridCol w:w="1479"/>
        <w:gridCol w:w="1473"/>
        <w:gridCol w:w="1405"/>
        <w:gridCol w:w="1400"/>
        <w:gridCol w:w="1267"/>
      </w:tblGrid>
      <w:tr w:rsidR="002C7C36" w:rsidRPr="002C7C36" w14:paraId="78647077" w14:textId="77777777" w:rsidTr="00EA2E01">
        <w:tc>
          <w:tcPr>
            <w:tcW w:w="2002" w:type="dxa"/>
          </w:tcPr>
          <w:p w14:paraId="04EFC066"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Model</w:t>
            </w:r>
          </w:p>
        </w:tc>
        <w:tc>
          <w:tcPr>
            <w:tcW w:w="1479" w:type="dxa"/>
          </w:tcPr>
          <w:p w14:paraId="7CB4B9A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Accuracy</w:t>
            </w:r>
          </w:p>
        </w:tc>
        <w:tc>
          <w:tcPr>
            <w:tcW w:w="1473" w:type="dxa"/>
          </w:tcPr>
          <w:p w14:paraId="3C4443F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Precision</w:t>
            </w:r>
          </w:p>
        </w:tc>
        <w:tc>
          <w:tcPr>
            <w:tcW w:w="1405" w:type="dxa"/>
          </w:tcPr>
          <w:p w14:paraId="21F143D0"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Recall</w:t>
            </w:r>
          </w:p>
        </w:tc>
        <w:tc>
          <w:tcPr>
            <w:tcW w:w="1400" w:type="dxa"/>
          </w:tcPr>
          <w:p w14:paraId="3FC3428D"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F1-Score</w:t>
            </w:r>
          </w:p>
        </w:tc>
        <w:tc>
          <w:tcPr>
            <w:tcW w:w="1267" w:type="dxa"/>
          </w:tcPr>
          <w:p w14:paraId="40DCF9B5"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ROC-AUC</w:t>
            </w:r>
          </w:p>
        </w:tc>
      </w:tr>
      <w:tr w:rsidR="002C7C36" w:rsidRPr="002C7C36" w14:paraId="793C4DEE" w14:textId="77777777" w:rsidTr="00EA2E01">
        <w:tc>
          <w:tcPr>
            <w:tcW w:w="2002" w:type="dxa"/>
          </w:tcPr>
          <w:p w14:paraId="403B6BA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Multinomial Naive Bayes</w:t>
            </w:r>
          </w:p>
        </w:tc>
        <w:tc>
          <w:tcPr>
            <w:tcW w:w="1479" w:type="dxa"/>
          </w:tcPr>
          <w:p w14:paraId="429DF18F"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97.8%</w:t>
            </w:r>
          </w:p>
        </w:tc>
        <w:tc>
          <w:tcPr>
            <w:tcW w:w="1473" w:type="dxa"/>
          </w:tcPr>
          <w:p w14:paraId="4048D982"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97.4%</w:t>
            </w:r>
          </w:p>
        </w:tc>
        <w:tc>
          <w:tcPr>
            <w:tcW w:w="1405" w:type="dxa"/>
          </w:tcPr>
          <w:p w14:paraId="45CD32E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98.3%</w:t>
            </w:r>
          </w:p>
        </w:tc>
        <w:tc>
          <w:tcPr>
            <w:tcW w:w="1400" w:type="dxa"/>
          </w:tcPr>
          <w:p w14:paraId="6C26D096"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97.8%</w:t>
            </w:r>
          </w:p>
        </w:tc>
        <w:tc>
          <w:tcPr>
            <w:tcW w:w="1267" w:type="dxa"/>
          </w:tcPr>
          <w:p w14:paraId="281CF052"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0.998</w:t>
            </w:r>
          </w:p>
        </w:tc>
      </w:tr>
      <w:tr w:rsidR="002C7C36" w:rsidRPr="002C7C36" w14:paraId="4B56E845" w14:textId="77777777" w:rsidTr="00EA2E01">
        <w:tc>
          <w:tcPr>
            <w:tcW w:w="2002" w:type="dxa"/>
          </w:tcPr>
          <w:p w14:paraId="1986A2F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lastRenderedPageBreak/>
              <w:t>Random Forest</w:t>
            </w:r>
          </w:p>
        </w:tc>
        <w:tc>
          <w:tcPr>
            <w:tcW w:w="1479" w:type="dxa"/>
          </w:tcPr>
          <w:p w14:paraId="5D27A3B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98.5%</w:t>
            </w:r>
          </w:p>
        </w:tc>
        <w:tc>
          <w:tcPr>
            <w:tcW w:w="1473" w:type="dxa"/>
          </w:tcPr>
          <w:p w14:paraId="54C19613"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98.2%</w:t>
            </w:r>
          </w:p>
        </w:tc>
        <w:tc>
          <w:tcPr>
            <w:tcW w:w="1405" w:type="dxa"/>
          </w:tcPr>
          <w:p w14:paraId="21A73FE1"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98.7%</w:t>
            </w:r>
          </w:p>
        </w:tc>
        <w:tc>
          <w:tcPr>
            <w:tcW w:w="1400" w:type="dxa"/>
          </w:tcPr>
          <w:p w14:paraId="284A6093"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98.5%</w:t>
            </w:r>
          </w:p>
        </w:tc>
        <w:tc>
          <w:tcPr>
            <w:tcW w:w="1267" w:type="dxa"/>
          </w:tcPr>
          <w:p w14:paraId="4867A5F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0.999</w:t>
            </w:r>
          </w:p>
        </w:tc>
      </w:tr>
    </w:tbl>
    <w:p w14:paraId="60197C5A" w14:textId="77777777" w:rsidR="005C6CB2" w:rsidRPr="002C7C36" w:rsidRDefault="005C6CB2" w:rsidP="00F53B52">
      <w:pPr>
        <w:spacing w:before="60" w:after="160"/>
        <w:jc w:val="both"/>
        <w:rPr>
          <w:rFonts w:ascii="Times New Roman" w:hAnsi="Times New Roman" w:cs="Times New Roman"/>
        </w:rPr>
      </w:pPr>
      <w:r w:rsidRPr="002C7C36">
        <w:rPr>
          <w:rFonts w:ascii="Times New Roman" w:hAnsi="Times New Roman" w:cs="Times New Roman"/>
          <w:i/>
          <w:iCs/>
        </w:rPr>
        <w:t>Table 1: NLP Module Test Set Performance</w:t>
      </w:r>
    </w:p>
    <w:p w14:paraId="4CC46801" w14:textId="32DC7378" w:rsidR="005C6CB2" w:rsidRPr="002C7C36" w:rsidRDefault="00DF3340" w:rsidP="00F53B52">
      <w:pPr>
        <w:spacing w:before="80" w:after="80"/>
        <w:jc w:val="both"/>
        <w:rPr>
          <w:rFonts w:ascii="Times New Roman" w:hAnsi="Times New Roman" w:cs="Times New Roman"/>
        </w:rPr>
      </w:pPr>
      <w:r>
        <w:rPr>
          <w:rFonts w:ascii="Times New Roman" w:hAnsi="Times New Roman" w:cs="Times New Roman"/>
        </w:rPr>
        <w:t>With</w:t>
      </w:r>
      <w:r w:rsidR="005C6CB2" w:rsidRPr="002C7C36">
        <w:rPr>
          <w:rFonts w:ascii="Times New Roman" w:hAnsi="Times New Roman" w:cs="Times New Roman"/>
        </w:rPr>
        <w:t xml:space="preserve"> these strong results, several important limitations must be acknowledged. The Enron dataset contains emails from a specific corporate environment in the early 2000s, which means the vocabulary and writing style may not fully represent modern phishing tactics. Contemporary phishing emails increasingly use personalised language, references to recent events, and professionally designed HTML formatting that a text-only model cannot see. The model would likely need to be retrained on more recent and diverse phishing data before deployment in a modern organisational setting. A further concern is concept drift: phishing tactics evolve rapidly as attackers adapt to detection tools, so a model that performs well today may become less effective over time without continuous retraining.</w:t>
      </w:r>
    </w:p>
    <w:p w14:paraId="3C104176" w14:textId="031AA076" w:rsidR="005C6CB2" w:rsidRPr="002C7C36" w:rsidRDefault="00DF3340"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D.2 Receipt</w:t>
      </w:r>
      <w:r w:rsidR="005C6CB2" w:rsidRPr="002C7C36">
        <w:rPr>
          <w:rFonts w:ascii="Times New Roman" w:eastAsia="Arial" w:hAnsi="Times New Roman" w:cs="Times New Roman"/>
          <w:b/>
          <w:bCs/>
          <w:color w:val="auto"/>
          <w:sz w:val="22"/>
          <w:szCs w:val="22"/>
        </w:rPr>
        <w:t xml:space="preserve"> Fraud Module Evaluation</w:t>
      </w:r>
    </w:p>
    <w:p w14:paraId="21CB497C"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receipt fraud models were evaluated on the held-out test set of 53 images (after merging the validation and test sets to ensure both classes were represented during evaluation, as the original test set contained only one class). The same five metrics were computed as for the NLP module, with F1-score and ROC-AUC as the primary indicators of model quality given the class imbalance in the dataset.</w:t>
      </w:r>
    </w:p>
    <w:tbl>
      <w:tblPr>
        <w:tblStyle w:val="TableGrid"/>
        <w:tblW w:w="9026" w:type="dxa"/>
        <w:tblLook w:val="04A0" w:firstRow="1" w:lastRow="0" w:firstColumn="1" w:lastColumn="0" w:noHBand="0" w:noVBand="1"/>
      </w:tblPr>
      <w:tblGrid>
        <w:gridCol w:w="2018"/>
        <w:gridCol w:w="1477"/>
        <w:gridCol w:w="1471"/>
        <w:gridCol w:w="1400"/>
        <w:gridCol w:w="1396"/>
        <w:gridCol w:w="1264"/>
      </w:tblGrid>
      <w:tr w:rsidR="002C7C36" w:rsidRPr="002C7C36" w14:paraId="1CCBFE7C" w14:textId="77777777" w:rsidTr="00DF3340">
        <w:tc>
          <w:tcPr>
            <w:tcW w:w="2018" w:type="dxa"/>
          </w:tcPr>
          <w:p w14:paraId="3127C2E7"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Model</w:t>
            </w:r>
          </w:p>
        </w:tc>
        <w:tc>
          <w:tcPr>
            <w:tcW w:w="1477" w:type="dxa"/>
          </w:tcPr>
          <w:p w14:paraId="5D6CD907"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Accuracy</w:t>
            </w:r>
          </w:p>
        </w:tc>
        <w:tc>
          <w:tcPr>
            <w:tcW w:w="1471" w:type="dxa"/>
          </w:tcPr>
          <w:p w14:paraId="33CEDBD4"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Precision</w:t>
            </w:r>
          </w:p>
        </w:tc>
        <w:tc>
          <w:tcPr>
            <w:tcW w:w="1400" w:type="dxa"/>
          </w:tcPr>
          <w:p w14:paraId="21D41847"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Recall</w:t>
            </w:r>
          </w:p>
        </w:tc>
        <w:tc>
          <w:tcPr>
            <w:tcW w:w="1396" w:type="dxa"/>
          </w:tcPr>
          <w:p w14:paraId="60B4217A"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F1-Score</w:t>
            </w:r>
          </w:p>
        </w:tc>
        <w:tc>
          <w:tcPr>
            <w:tcW w:w="1264" w:type="dxa"/>
          </w:tcPr>
          <w:p w14:paraId="79751C4F"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ROC-AUC</w:t>
            </w:r>
          </w:p>
        </w:tc>
      </w:tr>
      <w:tr w:rsidR="002C7C36" w:rsidRPr="002C7C36" w14:paraId="5174D8E4" w14:textId="77777777" w:rsidTr="00DF3340">
        <w:tc>
          <w:tcPr>
            <w:tcW w:w="2018" w:type="dxa"/>
          </w:tcPr>
          <w:p w14:paraId="58EE913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MobileNetV2</w:t>
            </w:r>
          </w:p>
        </w:tc>
        <w:tc>
          <w:tcPr>
            <w:tcW w:w="1477" w:type="dxa"/>
          </w:tcPr>
          <w:p w14:paraId="5345F7B2"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87.3%</w:t>
            </w:r>
          </w:p>
        </w:tc>
        <w:tc>
          <w:tcPr>
            <w:tcW w:w="1471" w:type="dxa"/>
          </w:tcPr>
          <w:p w14:paraId="3E3C4626"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89.1%</w:t>
            </w:r>
          </w:p>
        </w:tc>
        <w:tc>
          <w:tcPr>
            <w:tcW w:w="1400" w:type="dxa"/>
          </w:tcPr>
          <w:p w14:paraId="295BFB85"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91.2%</w:t>
            </w:r>
          </w:p>
        </w:tc>
        <w:tc>
          <w:tcPr>
            <w:tcW w:w="1396" w:type="dxa"/>
          </w:tcPr>
          <w:p w14:paraId="48CCDD61"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90.1%</w:t>
            </w:r>
          </w:p>
        </w:tc>
        <w:tc>
          <w:tcPr>
            <w:tcW w:w="1264" w:type="dxa"/>
          </w:tcPr>
          <w:p w14:paraId="7655B7B0"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0.931</w:t>
            </w:r>
          </w:p>
        </w:tc>
      </w:tr>
      <w:tr w:rsidR="002C7C36" w:rsidRPr="002C7C36" w14:paraId="1D64BFD3" w14:textId="77777777" w:rsidTr="00DF3340">
        <w:tc>
          <w:tcPr>
            <w:tcW w:w="2018" w:type="dxa"/>
          </w:tcPr>
          <w:p w14:paraId="0AB189B5"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ResNet50</w:t>
            </w:r>
          </w:p>
        </w:tc>
        <w:tc>
          <w:tcPr>
            <w:tcW w:w="1477" w:type="dxa"/>
          </w:tcPr>
          <w:p w14:paraId="57FCA74A"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89.6%</w:t>
            </w:r>
          </w:p>
        </w:tc>
        <w:tc>
          <w:tcPr>
            <w:tcW w:w="1471" w:type="dxa"/>
          </w:tcPr>
          <w:p w14:paraId="12AAA71D"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91.4%</w:t>
            </w:r>
          </w:p>
        </w:tc>
        <w:tc>
          <w:tcPr>
            <w:tcW w:w="1400" w:type="dxa"/>
          </w:tcPr>
          <w:p w14:paraId="37D9C639"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93.0%</w:t>
            </w:r>
          </w:p>
        </w:tc>
        <w:tc>
          <w:tcPr>
            <w:tcW w:w="1396" w:type="dxa"/>
          </w:tcPr>
          <w:p w14:paraId="38964582"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92.2%</w:t>
            </w:r>
          </w:p>
        </w:tc>
        <w:tc>
          <w:tcPr>
            <w:tcW w:w="1264" w:type="dxa"/>
          </w:tcPr>
          <w:p w14:paraId="77F56D0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0.952</w:t>
            </w:r>
          </w:p>
        </w:tc>
      </w:tr>
    </w:tbl>
    <w:p w14:paraId="3D1FB521" w14:textId="77777777" w:rsidR="005C6CB2" w:rsidRPr="002C7C36" w:rsidRDefault="005C6CB2" w:rsidP="00F53B52">
      <w:pPr>
        <w:spacing w:before="60" w:after="160"/>
        <w:jc w:val="both"/>
        <w:rPr>
          <w:rFonts w:ascii="Times New Roman" w:hAnsi="Times New Roman" w:cs="Times New Roman"/>
        </w:rPr>
      </w:pPr>
      <w:r w:rsidRPr="002C7C36">
        <w:rPr>
          <w:rFonts w:ascii="Times New Roman" w:hAnsi="Times New Roman" w:cs="Times New Roman"/>
          <w:i/>
          <w:iCs/>
        </w:rPr>
        <w:t>Table 2: Receipt Fraud CV Module Test Set Performance</w:t>
      </w:r>
    </w:p>
    <w:p w14:paraId="23808D3F" w14:textId="08934BAB"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ResNet50 outperformed MobileNetV2 across all metrics, which is consistent with its greater model capacity. The ROC-AUC score of 0.952 for ResNet50 indicates strong discriminative ability, though the performance is noticeably lower than the NLP module, which reflects the inherently greater difficulty of the task. Unlike text classification where individual words carry clear discriminative meaning, visual fraud detection requires the model to detect subtle pixel-level anomalies such as altered numbers, digitally inserted text, or inconsistent ink density features that are difficult to learn reliably from 1,265 training images. The recall values above 90% for both models are encouraging from a fraud detection perspective, indicating that the models catch the majority of fraudulent receipts presented to them.</w:t>
      </w:r>
      <w:r w:rsidR="00B22E22">
        <w:rPr>
          <w:rFonts w:ascii="Times New Roman" w:hAnsi="Times New Roman" w:cs="Times New Roman"/>
        </w:rPr>
        <w:t xml:space="preserve"> </w:t>
      </w:r>
      <w:r w:rsidRPr="002C7C36">
        <w:rPr>
          <w:rFonts w:ascii="Times New Roman" w:hAnsi="Times New Roman" w:cs="Times New Roman"/>
        </w:rPr>
        <w:t>The most significant limitation of this module is the dataset size. With only 1,265 images, the models have seen a very limited range of receipt formats, printer types, paper textures, and fraudulent modification styles. A model trained on this dataset may perform well on receipts that resemble the SROIE training data but could struggle with receipts from different countries, retail formats, or with more sophisticated digital tampering. The mild class weighting strategy, while more stable than full auto-balancing, still leaves the threshold as a fixed parameter that was not optimised on the test set, which may not be optimal for all use cases. In a production system, the classification threshold should be configurable based on the acceptable false positive rate for the specific deployment context.</w:t>
      </w:r>
    </w:p>
    <w:p w14:paraId="3A28E08E" w14:textId="156FBFE4" w:rsidR="005C6CB2" w:rsidRPr="002C7C36" w:rsidRDefault="00B22E22"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D.3 ID</w:t>
      </w:r>
      <w:r w:rsidR="005C6CB2" w:rsidRPr="002C7C36">
        <w:rPr>
          <w:rFonts w:ascii="Times New Roman" w:eastAsia="Arial" w:hAnsi="Times New Roman" w:cs="Times New Roman"/>
          <w:b/>
          <w:bCs/>
          <w:color w:val="auto"/>
          <w:sz w:val="22"/>
          <w:szCs w:val="22"/>
        </w:rPr>
        <w:t xml:space="preserve"> Card Fraud Module Evaluation</w:t>
      </w:r>
    </w:p>
    <w:p w14:paraId="7FEF381C" w14:textId="77777777"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ID card module is evaluated differently from the other two because it uses anomaly detection rather than supervised classification. The CNN classifiers were evaluated on the validation set using accuracy as the primary metric for the document type classification task, while the One-Class SVM is evaluated by examining the distribution of anomaly scores it assigns to validation images. The table below presents the classifier validation accuracies and the threshold configuration.</w:t>
      </w:r>
    </w:p>
    <w:p w14:paraId="1748862E" w14:textId="77777777" w:rsidR="005C6CB2" w:rsidRPr="002C7C36" w:rsidRDefault="005C6CB2" w:rsidP="00F53B52">
      <w:pPr>
        <w:spacing w:before="60" w:after="60"/>
        <w:jc w:val="both"/>
        <w:rPr>
          <w:rFonts w:ascii="Times New Roman" w:hAnsi="Times New Roman" w:cs="Times New Roman"/>
        </w:rPr>
      </w:pPr>
    </w:p>
    <w:tbl>
      <w:tblPr>
        <w:tblStyle w:val="TableGrid"/>
        <w:tblW w:w="9026" w:type="dxa"/>
        <w:tblLook w:val="04A0" w:firstRow="1" w:lastRow="0" w:firstColumn="1" w:lastColumn="0" w:noHBand="0" w:noVBand="1"/>
      </w:tblPr>
      <w:tblGrid>
        <w:gridCol w:w="2400"/>
        <w:gridCol w:w="1600"/>
        <w:gridCol w:w="1800"/>
        <w:gridCol w:w="1600"/>
        <w:gridCol w:w="1626"/>
      </w:tblGrid>
      <w:tr w:rsidR="002C7C36" w:rsidRPr="002C7C36" w14:paraId="2212C5E1" w14:textId="77777777" w:rsidTr="00B22E22">
        <w:tc>
          <w:tcPr>
            <w:tcW w:w="2400" w:type="dxa"/>
          </w:tcPr>
          <w:p w14:paraId="54505DDD"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Model / Component</w:t>
            </w:r>
          </w:p>
        </w:tc>
        <w:tc>
          <w:tcPr>
            <w:tcW w:w="1600" w:type="dxa"/>
          </w:tcPr>
          <w:p w14:paraId="2A2DC83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Val Accuracy</w:t>
            </w:r>
          </w:p>
        </w:tc>
        <w:tc>
          <w:tcPr>
            <w:tcW w:w="1800" w:type="dxa"/>
          </w:tcPr>
          <w:p w14:paraId="3967CE03"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OCSVM Score Range</w:t>
            </w:r>
          </w:p>
        </w:tc>
        <w:tc>
          <w:tcPr>
            <w:tcW w:w="1600" w:type="dxa"/>
          </w:tcPr>
          <w:p w14:paraId="5E571A9C"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Genuine Threshold</w:t>
            </w:r>
          </w:p>
        </w:tc>
        <w:tc>
          <w:tcPr>
            <w:tcW w:w="1626" w:type="dxa"/>
          </w:tcPr>
          <w:p w14:paraId="4EA4C47D"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Fake Threshold</w:t>
            </w:r>
          </w:p>
        </w:tc>
      </w:tr>
      <w:tr w:rsidR="002C7C36" w:rsidRPr="002C7C36" w14:paraId="1D10324F" w14:textId="77777777" w:rsidTr="00B22E22">
        <w:tc>
          <w:tcPr>
            <w:tcW w:w="2400" w:type="dxa"/>
          </w:tcPr>
          <w:p w14:paraId="453E13BE"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MobileNetV2 (classifier)</w:t>
            </w:r>
          </w:p>
        </w:tc>
        <w:tc>
          <w:tcPr>
            <w:tcW w:w="1600" w:type="dxa"/>
          </w:tcPr>
          <w:p w14:paraId="7988330A"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91.2%</w:t>
            </w:r>
          </w:p>
        </w:tc>
        <w:tc>
          <w:tcPr>
            <w:tcW w:w="1800" w:type="dxa"/>
          </w:tcPr>
          <w:p w14:paraId="791B10B9"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0.00 – 1.00</w:t>
            </w:r>
          </w:p>
        </w:tc>
        <w:tc>
          <w:tcPr>
            <w:tcW w:w="1600" w:type="dxa"/>
          </w:tcPr>
          <w:p w14:paraId="1E5D806C"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 0.85</w:t>
            </w:r>
          </w:p>
        </w:tc>
        <w:tc>
          <w:tcPr>
            <w:tcW w:w="1626" w:type="dxa"/>
          </w:tcPr>
          <w:p w14:paraId="0414626A"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&lt; 0.40</w:t>
            </w:r>
          </w:p>
        </w:tc>
      </w:tr>
      <w:tr w:rsidR="002C7C36" w:rsidRPr="002C7C36" w14:paraId="4ED3BCA4" w14:textId="77777777" w:rsidTr="00B22E22">
        <w:tc>
          <w:tcPr>
            <w:tcW w:w="2400" w:type="dxa"/>
          </w:tcPr>
          <w:p w14:paraId="1166C436"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b/>
                <w:bCs/>
              </w:rPr>
              <w:t>ResNet50 (classifier)</w:t>
            </w:r>
          </w:p>
        </w:tc>
        <w:tc>
          <w:tcPr>
            <w:tcW w:w="1600" w:type="dxa"/>
          </w:tcPr>
          <w:p w14:paraId="2E82185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93.5%</w:t>
            </w:r>
          </w:p>
        </w:tc>
        <w:tc>
          <w:tcPr>
            <w:tcW w:w="1800" w:type="dxa"/>
          </w:tcPr>
          <w:p w14:paraId="4FECC1CF"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0.00 – 1.00</w:t>
            </w:r>
          </w:p>
        </w:tc>
        <w:tc>
          <w:tcPr>
            <w:tcW w:w="1600" w:type="dxa"/>
          </w:tcPr>
          <w:p w14:paraId="48D3F3DF"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 0.85</w:t>
            </w:r>
          </w:p>
        </w:tc>
        <w:tc>
          <w:tcPr>
            <w:tcW w:w="1626" w:type="dxa"/>
          </w:tcPr>
          <w:p w14:paraId="063F8B68" w14:textId="77777777" w:rsidR="005C6CB2" w:rsidRPr="002C7C36" w:rsidRDefault="005C6CB2" w:rsidP="00F53B52">
            <w:pPr>
              <w:jc w:val="both"/>
              <w:rPr>
                <w:rFonts w:ascii="Times New Roman" w:hAnsi="Times New Roman" w:cs="Times New Roman"/>
              </w:rPr>
            </w:pPr>
            <w:r w:rsidRPr="002C7C36">
              <w:rPr>
                <w:rFonts w:ascii="Times New Roman" w:hAnsi="Times New Roman" w:cs="Times New Roman"/>
              </w:rPr>
              <w:t>&lt; 0.40</w:t>
            </w:r>
          </w:p>
        </w:tc>
      </w:tr>
    </w:tbl>
    <w:p w14:paraId="2BF8D1B2" w14:textId="77777777" w:rsidR="005C6CB2" w:rsidRPr="002C7C36" w:rsidRDefault="005C6CB2" w:rsidP="00F53B52">
      <w:pPr>
        <w:spacing w:before="60" w:after="160"/>
        <w:jc w:val="both"/>
        <w:rPr>
          <w:rFonts w:ascii="Times New Roman" w:hAnsi="Times New Roman" w:cs="Times New Roman"/>
        </w:rPr>
      </w:pPr>
      <w:r w:rsidRPr="002C7C36">
        <w:rPr>
          <w:rFonts w:ascii="Times New Roman" w:hAnsi="Times New Roman" w:cs="Times New Roman"/>
          <w:i/>
          <w:iCs/>
        </w:rPr>
        <w:t>Table 3: ID Card CV Module Validation Performance and Threshold Configuration</w:t>
      </w:r>
    </w:p>
    <w:p w14:paraId="039165A5" w14:textId="48A36CF6"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 xml:space="preserve">The validation accuracies of 91.2% for MobileNetV2 and 93.5% for ResNet50 on the document type classification task indicate that both models have learned meaningful visual representations of genuine identity documents. The OCSVM anomaly scores on validation images showed a mean score that was comfortably within the genuine range, indicating that the model correctly recognises the training distribution. The three-tier threshold system </w:t>
      </w:r>
      <w:r w:rsidR="00B22E22">
        <w:rPr>
          <w:rFonts w:ascii="Times New Roman" w:hAnsi="Times New Roman" w:cs="Times New Roman"/>
        </w:rPr>
        <w:t xml:space="preserve">which are </w:t>
      </w:r>
      <w:r w:rsidRPr="002C7C36">
        <w:rPr>
          <w:rFonts w:ascii="Times New Roman" w:hAnsi="Times New Roman" w:cs="Times New Roman"/>
        </w:rPr>
        <w:t xml:space="preserve">Genuine above 0.85, Suspicious between 0.40 and 0.85, and Fake below 0.40 was </w:t>
      </w:r>
      <w:r w:rsidRPr="002C7C36">
        <w:rPr>
          <w:rFonts w:ascii="Times New Roman" w:hAnsi="Times New Roman" w:cs="Times New Roman"/>
        </w:rPr>
        <w:lastRenderedPageBreak/>
        <w:t>calibrated based on the score distribution from the validation set to minimise both false rejections of genuine documents and false acceptances of non-ID images. The Suspicious tier is the most important design feature of this module: rather than forcing a binary decision on borderline cases, the system defers to human judgement, which is the appropriate response when the stakes of a wrong decision are high.</w:t>
      </w:r>
    </w:p>
    <w:p w14:paraId="7BF52575" w14:textId="77777777" w:rsidR="005C6CB2" w:rsidRPr="002C7C36" w:rsidRDefault="005C6CB2" w:rsidP="00F53B52">
      <w:pPr>
        <w:spacing w:before="60" w:after="60"/>
        <w:jc w:val="both"/>
        <w:rPr>
          <w:rFonts w:ascii="Times New Roman" w:hAnsi="Times New Roman" w:cs="Times New Roman"/>
        </w:rPr>
      </w:pPr>
    </w:p>
    <w:p w14:paraId="676E4F9B" w14:textId="067F7583"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The most important limitation of this module is that it was trained exclusively on genuine documents. Because no fake ID examples were used in training, the model cannot have learned what specific types of forgery look like. Its effectiveness relies entirely on the assumption that forgeries are visually different from genuine documents in ways that fall outside the learned genuine distribution</w:t>
      </w:r>
      <w:r w:rsidR="00B22E22">
        <w:rPr>
          <w:rFonts w:ascii="Times New Roman" w:hAnsi="Times New Roman" w:cs="Times New Roman"/>
        </w:rPr>
        <w:t>,</w:t>
      </w:r>
      <w:r w:rsidRPr="002C7C36">
        <w:rPr>
          <w:rFonts w:ascii="Times New Roman" w:hAnsi="Times New Roman" w:cs="Times New Roman"/>
        </w:rPr>
        <w:t xml:space="preserve"> an assumption that may not hold for high-quality forgeries produced by sophisticated actors. </w:t>
      </w:r>
    </w:p>
    <w:p w14:paraId="0DF0DEC1" w14:textId="425E6AA6" w:rsidR="005C6CB2" w:rsidRPr="002C7C36" w:rsidRDefault="00B22E22" w:rsidP="00F53B52">
      <w:pPr>
        <w:pStyle w:val="Heading2"/>
        <w:spacing w:line="240" w:lineRule="auto"/>
        <w:jc w:val="both"/>
        <w:rPr>
          <w:rFonts w:ascii="Times New Roman" w:hAnsi="Times New Roman" w:cs="Times New Roman"/>
          <w:color w:val="auto"/>
          <w:sz w:val="22"/>
          <w:szCs w:val="22"/>
        </w:rPr>
      </w:pPr>
      <w:r w:rsidRPr="002C7C36">
        <w:rPr>
          <w:rFonts w:ascii="Times New Roman" w:eastAsia="Arial" w:hAnsi="Times New Roman" w:cs="Times New Roman"/>
          <w:b/>
          <w:bCs/>
          <w:color w:val="auto"/>
          <w:sz w:val="22"/>
          <w:szCs w:val="22"/>
        </w:rPr>
        <w:t>D.4 Social</w:t>
      </w:r>
      <w:r w:rsidR="005C6CB2" w:rsidRPr="002C7C36">
        <w:rPr>
          <w:rFonts w:ascii="Times New Roman" w:eastAsia="Arial" w:hAnsi="Times New Roman" w:cs="Times New Roman"/>
          <w:b/>
          <w:bCs/>
          <w:color w:val="auto"/>
          <w:sz w:val="22"/>
          <w:szCs w:val="22"/>
        </w:rPr>
        <w:t xml:space="preserve"> Impact and Ethical Considerations</w:t>
      </w:r>
    </w:p>
    <w:p w14:paraId="5B6BCB9C" w14:textId="463A1BF8" w:rsidR="005C6CB2" w:rsidRPr="002C7C36" w:rsidRDefault="005C6CB2" w:rsidP="00F53B52">
      <w:pPr>
        <w:spacing w:before="80" w:after="80"/>
        <w:jc w:val="both"/>
        <w:rPr>
          <w:rFonts w:ascii="Times New Roman" w:hAnsi="Times New Roman" w:cs="Times New Roman"/>
        </w:rPr>
      </w:pPr>
      <w:r w:rsidRPr="002C7C36">
        <w:rPr>
          <w:rFonts w:ascii="Times New Roman" w:hAnsi="Times New Roman" w:cs="Times New Roman"/>
        </w:rPr>
        <w:t>Beyond the technical performance metrics, it is essential to evaluate this system critically in terms of its potential social impact and the ethical responsibilities it carries. Fraud detection AI is not a neutral tool</w:t>
      </w:r>
      <w:r w:rsidR="00F53B52">
        <w:rPr>
          <w:rFonts w:ascii="Times New Roman" w:hAnsi="Times New Roman" w:cs="Times New Roman"/>
        </w:rPr>
        <w:t>,</w:t>
      </w:r>
      <w:r w:rsidRPr="002C7C36">
        <w:rPr>
          <w:rFonts w:ascii="Times New Roman" w:hAnsi="Times New Roman" w:cs="Times New Roman"/>
        </w:rPr>
        <w:t xml:space="preserve"> its decisions affect real people, and errors in either direction have meaningful consequences.</w:t>
      </w:r>
      <w:r w:rsidR="00F53B52">
        <w:rPr>
          <w:rFonts w:ascii="Times New Roman" w:hAnsi="Times New Roman" w:cs="Times New Roman"/>
        </w:rPr>
        <w:t xml:space="preserve"> </w:t>
      </w:r>
      <w:r w:rsidRPr="002C7C36">
        <w:rPr>
          <w:rFonts w:ascii="Times New Roman" w:hAnsi="Times New Roman" w:cs="Times New Roman"/>
        </w:rPr>
        <w:t>The most serious ethical concern is the risk of bias. All three modules were trained on datasets that may not be representative of the full diversity of the real world. The Enron email dataset reflects a specific demographic and professional context; the SROIE receipt dataset is dominated by receipts from a particular geographical region; and the MIDV-2019 dataset, while international, contains a disproportionate number of European identity documents. A model trained on data that underrepresents certain communities, writing styles, or document formats will inevitably perform less well for those groups, producing more false positives. Privacy is the second major ethical concern. The system processes highly sensitive personal data</w:t>
      </w:r>
      <w:r w:rsidR="00F53B52">
        <w:rPr>
          <w:rFonts w:ascii="Times New Roman" w:hAnsi="Times New Roman" w:cs="Times New Roman"/>
        </w:rPr>
        <w:t>,</w:t>
      </w:r>
      <w:r w:rsidRPr="002C7C36">
        <w:rPr>
          <w:rFonts w:ascii="Times New Roman" w:hAnsi="Times New Roman" w:cs="Times New Roman"/>
        </w:rPr>
        <w:t xml:space="preserve"> emails may contain confidential personal and professional information, and identity documents contain legally protected personal identifiers. The current implementation does not store any submitted content</w:t>
      </w:r>
      <w:r w:rsidR="00F53B52">
        <w:rPr>
          <w:rFonts w:ascii="Times New Roman" w:hAnsi="Times New Roman" w:cs="Times New Roman"/>
        </w:rPr>
        <w:t>,</w:t>
      </w:r>
      <w:r w:rsidRPr="002C7C36">
        <w:rPr>
          <w:rFonts w:ascii="Times New Roman" w:hAnsi="Times New Roman" w:cs="Times New Roman"/>
        </w:rPr>
        <w:t xml:space="preserve"> each analysis is performed in memory and the input is discarded after the result is returned. This is a necessary but not sufficient privacy protection. </w:t>
      </w:r>
    </w:p>
    <w:sectPr w:rsidR="005C6CB2" w:rsidRPr="002C7C36" w:rsidSect="005C6CB2">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53F88" w14:textId="77777777" w:rsidR="008A0DE7" w:rsidRDefault="008A0DE7" w:rsidP="00255381">
      <w:r>
        <w:separator/>
      </w:r>
    </w:p>
  </w:endnote>
  <w:endnote w:type="continuationSeparator" w:id="0">
    <w:p w14:paraId="28FB7645" w14:textId="77777777" w:rsidR="008A0DE7" w:rsidRDefault="008A0DE7" w:rsidP="00255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8A82B" w14:textId="77777777" w:rsidR="00255381" w:rsidRDefault="00255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51A1" w14:textId="09009BB9" w:rsidR="005C6CB2" w:rsidRDefault="005C6CB2">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5F7DB" w14:textId="77777777" w:rsidR="00255381" w:rsidRDefault="0025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FF22" w14:textId="77777777" w:rsidR="008A0DE7" w:rsidRDefault="008A0DE7" w:rsidP="00255381">
      <w:r>
        <w:separator/>
      </w:r>
    </w:p>
  </w:footnote>
  <w:footnote w:type="continuationSeparator" w:id="0">
    <w:p w14:paraId="4411D793" w14:textId="77777777" w:rsidR="008A0DE7" w:rsidRDefault="008A0DE7" w:rsidP="00255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87FA" w14:textId="77777777" w:rsidR="00255381" w:rsidRDefault="002553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DEB54" w14:textId="57BF74A4" w:rsidR="005C6CB2" w:rsidRPr="00255381" w:rsidRDefault="005C6CB2" w:rsidP="002553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E08E" w14:textId="77777777" w:rsidR="00255381" w:rsidRDefault="002553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B2"/>
    <w:rsid w:val="0003377F"/>
    <w:rsid w:val="00171939"/>
    <w:rsid w:val="002406CC"/>
    <w:rsid w:val="002419FF"/>
    <w:rsid w:val="00255381"/>
    <w:rsid w:val="002C7C36"/>
    <w:rsid w:val="003A0B2B"/>
    <w:rsid w:val="00483D56"/>
    <w:rsid w:val="004D6E17"/>
    <w:rsid w:val="004E03CC"/>
    <w:rsid w:val="005C6CB2"/>
    <w:rsid w:val="005D6679"/>
    <w:rsid w:val="006065D0"/>
    <w:rsid w:val="0066732F"/>
    <w:rsid w:val="006F2D5A"/>
    <w:rsid w:val="007279A6"/>
    <w:rsid w:val="007F1453"/>
    <w:rsid w:val="008A0DE7"/>
    <w:rsid w:val="00A0652E"/>
    <w:rsid w:val="00A377A9"/>
    <w:rsid w:val="00AE40C9"/>
    <w:rsid w:val="00B22E22"/>
    <w:rsid w:val="00D12277"/>
    <w:rsid w:val="00DA1C57"/>
    <w:rsid w:val="00DA733F"/>
    <w:rsid w:val="00DC79DF"/>
    <w:rsid w:val="00DF3340"/>
    <w:rsid w:val="00DF3B16"/>
    <w:rsid w:val="00EA2E01"/>
    <w:rsid w:val="00EC083C"/>
    <w:rsid w:val="00F53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9001"/>
  <w15:chartTrackingRefBased/>
  <w15:docId w15:val="{2B0A6258-B24A-48A2-A946-EED144D8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CB2"/>
    <w:pPr>
      <w:spacing w:after="0" w:line="240" w:lineRule="auto"/>
    </w:pPr>
    <w:rPr>
      <w:rFonts w:ascii="Arial" w:eastAsia="Arial" w:hAnsi="Arial" w:cs="Arial"/>
      <w:kern w:val="0"/>
      <w:lang w:val="en-GB"/>
      <w14:ligatures w14:val="none"/>
    </w:rPr>
  </w:style>
  <w:style w:type="paragraph" w:styleId="Heading1">
    <w:name w:val="heading 1"/>
    <w:basedOn w:val="Normal"/>
    <w:next w:val="Normal"/>
    <w:link w:val="Heading1Char"/>
    <w:uiPriority w:val="9"/>
    <w:qFormat/>
    <w:rsid w:val="005C6CB2"/>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5C6CB2"/>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C6CB2"/>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C6CB2"/>
    <w:pPr>
      <w:keepNext/>
      <w:keepLines/>
      <w:spacing w:before="80" w:after="40" w:line="259"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C6CB2"/>
    <w:pPr>
      <w:keepNext/>
      <w:keepLines/>
      <w:spacing w:before="80" w:after="40" w:line="259"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C6CB2"/>
    <w:pPr>
      <w:keepNext/>
      <w:keepLines/>
      <w:spacing w:before="40" w:line="259"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C6CB2"/>
    <w:pPr>
      <w:keepNext/>
      <w:keepLines/>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C6CB2"/>
    <w:pPr>
      <w:keepNext/>
      <w:keepLines/>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C6CB2"/>
    <w:pPr>
      <w:keepNext/>
      <w:keepLines/>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CB2"/>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5C6CB2"/>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5C6CB2"/>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5C6CB2"/>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5C6CB2"/>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5C6CB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C6CB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C6CB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C6CB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C6CB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C6CB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C6CB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C6CB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C6CB2"/>
    <w:pPr>
      <w:spacing w:before="160" w:after="160" w:line="259"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C6CB2"/>
    <w:rPr>
      <w:i/>
      <w:iCs/>
      <w:color w:val="404040" w:themeColor="text1" w:themeTint="BF"/>
      <w:lang w:val="en-GB"/>
    </w:rPr>
  </w:style>
  <w:style w:type="paragraph" w:styleId="ListParagraph">
    <w:name w:val="List Paragraph"/>
    <w:basedOn w:val="Normal"/>
    <w:uiPriority w:val="34"/>
    <w:qFormat/>
    <w:rsid w:val="005C6CB2"/>
    <w:pPr>
      <w:spacing w:after="160" w:line="259"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5C6CB2"/>
    <w:rPr>
      <w:i/>
      <w:iCs/>
      <w:color w:val="2F5496" w:themeColor="accent1" w:themeShade="BF"/>
    </w:rPr>
  </w:style>
  <w:style w:type="paragraph" w:styleId="IntenseQuote">
    <w:name w:val="Intense Quote"/>
    <w:basedOn w:val="Normal"/>
    <w:next w:val="Normal"/>
    <w:link w:val="IntenseQuoteChar"/>
    <w:uiPriority w:val="30"/>
    <w:qFormat/>
    <w:rsid w:val="005C6CB2"/>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5C6CB2"/>
    <w:rPr>
      <w:i/>
      <w:iCs/>
      <w:color w:val="2F5496" w:themeColor="accent1" w:themeShade="BF"/>
      <w:lang w:val="en-GB"/>
    </w:rPr>
  </w:style>
  <w:style w:type="character" w:styleId="IntenseReference">
    <w:name w:val="Intense Reference"/>
    <w:basedOn w:val="DefaultParagraphFont"/>
    <w:uiPriority w:val="32"/>
    <w:qFormat/>
    <w:rsid w:val="005C6CB2"/>
    <w:rPr>
      <w:b/>
      <w:bCs/>
      <w:smallCaps/>
      <w:color w:val="2F5496" w:themeColor="accent1" w:themeShade="BF"/>
      <w:spacing w:val="5"/>
    </w:rPr>
  </w:style>
  <w:style w:type="paragraph" w:styleId="Header">
    <w:name w:val="header"/>
    <w:basedOn w:val="Normal"/>
    <w:link w:val="HeaderChar"/>
    <w:uiPriority w:val="99"/>
    <w:unhideWhenUsed/>
    <w:rsid w:val="00255381"/>
    <w:pPr>
      <w:tabs>
        <w:tab w:val="center" w:pos="4513"/>
        <w:tab w:val="right" w:pos="9026"/>
      </w:tabs>
    </w:pPr>
  </w:style>
  <w:style w:type="character" w:customStyle="1" w:styleId="HeaderChar">
    <w:name w:val="Header Char"/>
    <w:basedOn w:val="DefaultParagraphFont"/>
    <w:link w:val="Header"/>
    <w:uiPriority w:val="99"/>
    <w:rsid w:val="00255381"/>
    <w:rPr>
      <w:rFonts w:ascii="Arial" w:eastAsia="Arial" w:hAnsi="Arial" w:cs="Arial"/>
      <w:kern w:val="0"/>
      <w:lang w:val="en-GB"/>
      <w14:ligatures w14:val="none"/>
    </w:rPr>
  </w:style>
  <w:style w:type="paragraph" w:styleId="Footer">
    <w:name w:val="footer"/>
    <w:basedOn w:val="Normal"/>
    <w:link w:val="FooterChar"/>
    <w:uiPriority w:val="99"/>
    <w:unhideWhenUsed/>
    <w:rsid w:val="00255381"/>
    <w:pPr>
      <w:tabs>
        <w:tab w:val="center" w:pos="4513"/>
        <w:tab w:val="right" w:pos="9026"/>
      </w:tabs>
    </w:pPr>
  </w:style>
  <w:style w:type="character" w:customStyle="1" w:styleId="FooterChar">
    <w:name w:val="Footer Char"/>
    <w:basedOn w:val="DefaultParagraphFont"/>
    <w:link w:val="Footer"/>
    <w:uiPriority w:val="99"/>
    <w:rsid w:val="00255381"/>
    <w:rPr>
      <w:rFonts w:ascii="Arial" w:eastAsia="Arial" w:hAnsi="Arial" w:cs="Arial"/>
      <w:kern w:val="0"/>
      <w:lang w:val="en-GB"/>
      <w14:ligatures w14:val="none"/>
    </w:rPr>
  </w:style>
  <w:style w:type="table" w:styleId="TableGrid">
    <w:name w:val="Table Grid"/>
    <w:basedOn w:val="TableNormal"/>
    <w:uiPriority w:val="39"/>
    <w:rsid w:val="00EA2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FC7-984A-46CF-9F5A-3ACF8863D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3994</Words>
  <Characters>22768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Oluwaponmile Adefuwa</dc:creator>
  <cp:keywords/>
  <dc:description/>
  <cp:lastModifiedBy>Oluwaponmile Adefuwa</cp:lastModifiedBy>
  <cp:revision>2</cp:revision>
  <dcterms:created xsi:type="dcterms:W3CDTF">2026-04-20T11:03:00Z</dcterms:created>
  <dcterms:modified xsi:type="dcterms:W3CDTF">2026-04-20T11:36:00Z</dcterms:modified>
</cp:coreProperties>
</file>