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C59"/>
          <w:sz w:val="38"/>
        </w:rPr>
        <w:t>FlowEdit-XTTS: Latent Input Adaptation and Associative Episodic Memory for High-Precision Speech Synthesis</w:t>
      </w:r>
    </w:p>
    <w:p>
      <w:pPr>
        <w:spacing w:before="0" w:after="240"/>
      </w:pPr>
      <w:r>
        <w:rPr>
          <w:rFonts w:ascii="Arial" w:hAnsi="Arial"/>
          <w:i/>
          <w:color w:val="1A5F7A"/>
          <w:sz w:val="22"/>
        </w:rPr>
        <w:t>A Differentiable, Non-Destructive Framework for Out-of-Vocabulary Medical Terminology, Multilingual Proper Nouns, and Enterprise Speech on Fine-Tuned XTTS-v2</w:t>
      </w:r>
    </w:p>
    <w:p>
      <w:pPr>
        <w:spacing w:before="0" w:after="280"/>
      </w:pPr>
      <w:r>
        <w:rPr>
          <w:rFonts w:ascii="Arial" w:hAnsi="Arial"/>
          <w:b/>
          <w:color w:val="0F2C59"/>
          <w:sz w:val="17"/>
        </w:rPr>
        <w:t>AI Speech Research &amp; Engineering Group</w:t>
      </w:r>
      <w:r>
        <w:rPr>
          <w:rFonts w:ascii="Arial" w:hAnsi="Arial"/>
          <w:b w:val="0"/>
          <w:color w:val="64748B"/>
          <w:sz w:val="17"/>
        </w:rPr>
        <w:t xml:space="preserve">  •  Target Model: Fine-Tuned XTTS-v2 (Autoregressive GPT + DVAE)</w:t>
      </w:r>
      <w:r>
        <w:rPr>
          <w:rFonts w:ascii="Arial" w:hAnsi="Arial"/>
          <w:b/>
          <w:color w:val="27AE60"/>
          <w:sz w:val="17"/>
        </w:rPr>
        <w:t xml:space="preserve">  •  Production Whitepaper</w:t>
      </w:r>
    </w:p>
    <w:p>
      <w:pPr>
        <w:spacing w:before="0" w:after="240"/>
      </w:pPr>
      <w:r>
        <w:rPr>
          <w:rFonts w:ascii="Arial" w:hAnsi="Arial"/>
          <w:color w:val="DAE1E7"/>
          <w:sz w:val="24"/>
        </w:rPr>
        <w:t>――――――――――――――――――――――――――――――――――――――――――――――――――――――――――</w:t>
      </w:r>
    </w:p>
    <w:p>
      <w:pPr>
        <w:keepNext/>
        <w:spacing w:before="320" w:after="100"/>
      </w:pPr>
      <w:r>
        <w:rPr>
          <w:rFonts w:ascii="Arial" w:hAnsi="Arial"/>
          <w:b/>
          <w:color w:val="0F2C59"/>
          <w:sz w:val="27"/>
        </w:rPr>
        <w:t>Executive Summary: Lifelong Adaptation for Frozen Production TTS</w:t>
      </w:r>
    </w:p>
    <w:p>
      <w:pPr>
        <w:spacing w:before="0" w:after="120" w:line="276" w:lineRule="auto"/>
        <w:jc w:val="left"/>
      </w:pPr>
      <w:r>
        <w:rPr>
          <w:rFonts w:ascii="Arial" w:hAnsi="Arial"/>
          <w:i w:val="0"/>
          <w:color w:val="2C3E50"/>
          <w:sz w:val="20"/>
        </w:rPr>
        <w:t>Modern deep neural speech synthesis systems achieve near-human acoustic naturalness. However, once deployed in high-stakes production environments—such as clinical healthcare, clinical trial reporting, telemedicine triage, voice assistants, and enterprise customer service—they suffer from a systemic failure: persistent, uncorrectable mispronunciation of out-of-vocabulary (OOV) vocabulary. These include complex medical terminology (e.g., 'Pembrolizumab', 'Otorhinolaryngology', 'Amiodarone'), multilingual customer names (e.g., 'Siobhan', 'Nguyen', 'Mrunmayee'), and specialized corporate entities. Because production weights are frozen to protect baseline voice identity, the model repeats the exact same catastrophic mispronunciation on every encounter.</w:t>
      </w:r>
    </w:p>
    <w:p>
      <w:pPr>
        <w:spacing w:before="0" w:after="120" w:line="276" w:lineRule="auto"/>
        <w:jc w:val="left"/>
      </w:pPr>
      <w:r>
        <w:rPr>
          <w:rFonts w:ascii="Arial" w:hAnsi="Arial"/>
          <w:i w:val="0"/>
          <w:color w:val="2C3E50"/>
          <w:sz w:val="20"/>
        </w:rPr>
        <w:t>We introduce FlowEdit-XTTS, a pioneering, non-destructive lifelong adaptation architecture engineered specifically for discrete-token autoregressive speech generators (fine-tuned XTTS-v2). Rather than modifying model weights or relying on brittle phonetic lexicons, FlowEdit-XTTS formulates pronunciation adaptation as a localized latent perturbation optimization in text embedding space via differentiable teacher forcing over discrete acoustic codebooks. The learned phonetic perturbations are stored in an associative Modern Hopfield Memory equipped with 3-component Gaussian contextual keys, multi-word exact lexical anchoring, and continuous 1D linear interpolation for morphological inflections.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A5F7A"/>
              <w:top w:val="none"/>
              <w:bottom w:val="none"/>
              <w:right w:val="none"/>
            </w:tcBorders>
          </w:tcPr>
          <w:p>
            <w:pPr>
              <w:spacing w:before="0" w:after="60" w:line="276" w:lineRule="auto"/>
            </w:pPr>
            <w:r>
              <w:rPr>
                <w:rFonts w:ascii="Arial" w:hAnsi="Arial"/>
                <w:b/>
                <w:color w:val="1A5F7A"/>
                <w:sz w:val="17"/>
              </w:rPr>
              <w:t xml:space="preserve">[KEY TAKEAWAY]  </w:t>
            </w:r>
            <w:r>
              <w:rPr>
                <w:rFonts w:ascii="Arial" w:hAnsi="Arial"/>
                <w:b/>
                <w:color w:val="0F2C59"/>
                <w:sz w:val="20"/>
              </w:rPr>
              <w:t>OUR CORE PHILOSOPHY: SPEECH THERAPY, NOT BRAIN SURGERY</w:t>
              <w:br/>
            </w:r>
            <w:r>
              <w:rPr>
                <w:rFonts w:ascii="Arial" w:hAnsi="Arial"/>
                <w:color w:val="2C3E50"/>
                <w:sz w:val="19"/>
              </w:rPr>
              <w:t>We leave 100% of the 335M+ fine-tuned XTTS-v2 parameters completely untouched. Instead of altering the brain (model weights), FlowEdit-XTTS adjusts the acoustic control signal (text embeddings) just as clinical speech therapy trains a speaker to pronounce unfamiliar words. This guarantees mathematically zero catastrophic forgetting, zero voice drift, ~15-second single-GPU adaptation, and sub-25 ms live inference overhead.</w:t>
            </w:r>
          </w:p>
        </w:tc>
      </w:tr>
    </w:tbl>
    <w:p>
      <w:pPr>
        <w:spacing w:before="0" w:after="80"/>
      </w:pPr>
    </w:p>
    <w:p>
      <w:pPr>
        <w:keepNext/>
        <w:spacing w:before="320" w:after="100"/>
      </w:pPr>
      <w:r>
        <w:rPr>
          <w:rFonts w:ascii="Arial" w:hAnsi="Arial"/>
          <w:b/>
          <w:color w:val="0F2C59"/>
          <w:sz w:val="27"/>
        </w:rPr>
        <w:t>1. The Multi-Domain Pronunciation Crisis: Healthcare, Global Names, and Enterprise</w:t>
      </w:r>
    </w:p>
    <w:p>
      <w:pPr>
        <w:spacing w:before="0" w:after="120" w:line="276" w:lineRule="auto"/>
        <w:jc w:val="left"/>
      </w:pPr>
      <w:r>
        <w:rPr>
          <w:rFonts w:ascii="Arial" w:hAnsi="Arial"/>
          <w:i w:val="0"/>
          <w:color w:val="2C3E50"/>
          <w:sz w:val="20"/>
        </w:rPr>
        <w:t>Neural text-to-speech models learn statistical regularities over general linguistic corpora. When presented with out-of-vocabulary words, their Byte-Pair Encoding (BPE) subword tokenizers shatter complex lexical units into arbitrary sub-fragments. The autoregressive decoder then guesses phonetic realizations based on standard orthography rather than domain-specific phonology. This failure manifests across three critical domains:</w:t>
      </w:r>
    </w:p>
    <w:p>
      <w:pPr>
        <w:keepNext/>
        <w:spacing w:before="240" w:after="80"/>
      </w:pPr>
      <w:r>
        <w:rPr>
          <w:rFonts w:ascii="Arial" w:hAnsi="Arial"/>
          <w:b/>
          <w:color w:val="1A5F7A"/>
          <w:sz w:val="23"/>
        </w:rPr>
        <w:t>A. Critical Healthcare &amp; Clinical Pharmacology</w:t>
      </w:r>
    </w:p>
    <w:p>
      <w:pPr>
        <w:spacing w:before="0" w:after="120" w:line="276" w:lineRule="auto"/>
        <w:jc w:val="left"/>
      </w:pPr>
      <w:r>
        <w:rPr>
          <w:rFonts w:ascii="Arial" w:hAnsi="Arial"/>
          <w:i w:val="0"/>
          <w:color w:val="2C3E50"/>
          <w:sz w:val="20"/>
        </w:rPr>
        <w:t>In healthcare, pronunciation errors are not cosmetic; they create severe diagnostic ambiguity, undermine patient compliance, and incur regulatory liabilities. Medical terminology is characterized by multi-syllabic classical roots, non-standard consonant clusters, and complex stress accents:</w:t>
      </w:r>
    </w:p>
    <w:p>
      <w:pPr>
        <w:pStyle w:val="ListBullet"/>
        <w:spacing w:before="20" w:after="80" w:line="276" w:lineRule="auto"/>
      </w:pPr>
      <w:r>
        <w:rPr>
          <w:rFonts w:ascii="Arial" w:hAnsi="Arial"/>
          <w:b/>
          <w:color w:val="0F2C59"/>
          <w:sz w:val="20"/>
        </w:rPr>
        <w:t>• Oncology &amp; Biologics:</w:t>
      </w:r>
      <w:r>
        <w:rPr>
          <w:rFonts w:ascii="Arial" w:hAnsi="Arial"/>
          <w:color w:val="2C3E50"/>
          <w:sz w:val="20"/>
        </w:rPr>
        <w:t xml:space="preserve"> Monoclonal antibody therapeutics like 'Pembrolizumab' (/pɛm.broʊˈlɪz.juː.mæb/) and 'Trastuzumab deruxtecan' are fragmented into disjointed subwords, causing standard TTS to vocalize them as 'Pem-bro-li-zoo-mab' or hallucinate phonemes.</w:t>
      </w:r>
    </w:p>
    <w:p>
      <w:pPr>
        <w:pStyle w:val="ListBullet"/>
        <w:spacing w:before="20" w:after="80" w:line="276" w:lineRule="auto"/>
      </w:pPr>
      <w:r>
        <w:rPr>
          <w:rFonts w:ascii="Arial" w:hAnsi="Arial"/>
          <w:b/>
          <w:color w:val="0F2C59"/>
          <w:sz w:val="20"/>
        </w:rPr>
        <w:t>• Critical Care &amp; Cardiology:</w:t>
      </w:r>
      <w:r>
        <w:rPr>
          <w:rFonts w:ascii="Arial" w:hAnsi="Arial"/>
          <w:color w:val="2C3E50"/>
          <w:sz w:val="20"/>
        </w:rPr>
        <w:t xml:space="preserve"> Potent antiarrhythmics like 'Amiodarone' (/ˌæmiˈoʊdəroʊn/) and broad-spectrum antibiotics like 'Piperacillin-tazobactam' are distorted, creating catastrophic misunderstandings during automated auditory EHR discharge reviews and nurse triage calls.</w:t>
      </w:r>
    </w:p>
    <w:p>
      <w:pPr>
        <w:pStyle w:val="ListBullet"/>
        <w:spacing w:before="20" w:after="80" w:line="276" w:lineRule="auto"/>
      </w:pPr>
      <w:r>
        <w:rPr>
          <w:rFonts w:ascii="Arial" w:hAnsi="Arial"/>
          <w:b/>
          <w:color w:val="0F2C59"/>
          <w:sz w:val="20"/>
        </w:rPr>
        <w:t>• Diagnostics &amp; Pathologies:</w:t>
      </w:r>
      <w:r>
        <w:rPr>
          <w:rFonts w:ascii="Arial" w:hAnsi="Arial"/>
          <w:color w:val="2C3E50"/>
          <w:sz w:val="20"/>
        </w:rPr>
        <w:t xml:space="preserve"> Complex multi-syllabic anatomical and diagnostic terms such as 'Otorhinolaryngology' (/ˌoʊtoʊˌraɪnoʊˌlærɪŋˈɡɒlədʒi/), 'Encephalopathy', 'Atherosclerosis', 'Sphygmomanometer', and 'Thrombocytopenia' consistently fail.</w:t>
      </w:r>
    </w:p>
    <w:p>
      <w:pPr>
        <w:pStyle w:val="ListBullet"/>
        <w:spacing w:before="20" w:after="80" w:line="276" w:lineRule="auto"/>
      </w:pPr>
      <w:r>
        <w:rPr>
          <w:rFonts w:ascii="Arial" w:hAnsi="Arial"/>
          <w:b/>
          <w:color w:val="0F2C59"/>
          <w:sz w:val="20"/>
        </w:rPr>
        <w:t>• Clinical Homographs:</w:t>
      </w:r>
      <w:r>
        <w:rPr>
          <w:rFonts w:ascii="Arial" w:hAnsi="Arial"/>
          <w:color w:val="2C3E50"/>
          <w:sz w:val="20"/>
        </w:rPr>
        <w:t xml:space="preserve"> Words like 'lead' (/lɛd/ as radiation shielding apron vs. /liːd/ as ECG diagnostic lead) and 'tear' (/tɪər/ lacrimal tear vs. /tɛər/ retinal tear) sound completely different depending on clinical context. Conventional TTS has no mechanism to resolve these distinct senses.</w:t>
      </w:r>
    </w:p>
    <w:p>
      <w:pPr>
        <w:keepNext/>
        <w:spacing w:before="240" w:after="80"/>
      </w:pPr>
      <w:r>
        <w:rPr>
          <w:rFonts w:ascii="Arial" w:hAnsi="Arial"/>
          <w:b/>
          <w:color w:val="1A5F7A"/>
          <w:sz w:val="23"/>
        </w:rPr>
        <w:t>B. Global Multilingual Proper Nouns</w:t>
      </w:r>
    </w:p>
    <w:p>
      <w:pPr>
        <w:spacing w:before="0" w:after="120" w:line="276" w:lineRule="auto"/>
        <w:jc w:val="left"/>
      </w:pPr>
      <w:r>
        <w:rPr>
          <w:rFonts w:ascii="Arial" w:hAnsi="Arial"/>
          <w:i w:val="0"/>
          <w:color w:val="2C3E50"/>
          <w:sz w:val="20"/>
        </w:rPr>
        <w:t>In customer service, enterprise telephony, and conversational AI, mispronouncing a person's name destroys user rapport immediately. Global names exhibit non-standard orthography-to-phoneme mappings: Celtic names ('Siobhan' /ʃɪˈvɔːn/, 'Niamh' /niːv/), Vietnamese names ('Nguyen' /ŋwɪən/), Indic names ('Mrunmayee' /mrʊn.mə.jiː/, 'Jnaneshwar' /dʒɲɑːnɛʃwər/), and Slavic names ('Szczepanik') are severely mangled by standard grapheme encoders.</w:t>
      </w:r>
    </w:p>
    <w:p>
      <w:pPr>
        <w:keepNext/>
        <w:spacing w:before="240" w:after="80"/>
      </w:pPr>
      <w:r>
        <w:rPr>
          <w:rFonts w:ascii="Arial" w:hAnsi="Arial"/>
          <w:b/>
          <w:color w:val="1A5F7A"/>
          <w:sz w:val="23"/>
        </w:rPr>
        <w:t>C. Enterprise Trademarks &amp; Scientific Nomenclature</w:t>
      </w:r>
    </w:p>
    <w:p>
      <w:pPr>
        <w:spacing w:before="0" w:after="120" w:line="276" w:lineRule="auto"/>
        <w:jc w:val="left"/>
      </w:pPr>
      <w:r>
        <w:rPr>
          <w:rFonts w:ascii="Arial" w:hAnsi="Arial"/>
          <w:i w:val="0"/>
          <w:color w:val="2C3E50"/>
          <w:sz w:val="20"/>
        </w:rPr>
        <w:t>Proprietary biotech formulas ('mRNA-1273', 'CRISPR-Cas9'), luxury brands ('Bvlgari', 'Hermès', 'Tag Heuer'), and corporate product names ('Inlexzo', 'Huawei') require exact, branded phonetic realization across diverse enterprise voice agents.</w:t>
      </w:r>
    </w:p>
    <w:p>
      <w:pPr>
        <w:keepNext/>
        <w:spacing w:before="240" w:after="80"/>
      </w:pPr>
      <w:r>
        <w:rPr>
          <w:rFonts w:ascii="Arial" w:hAnsi="Arial"/>
          <w:b/>
          <w:color w:val="1A5F7A"/>
          <w:sz w:val="23"/>
        </w:rPr>
        <w:t>Why Existing Technical Remedies Fail</w:t>
      </w:r>
    </w:p>
    <w:p>
      <w:pPr>
        <w:pStyle w:val="ListBullet"/>
        <w:spacing w:before="20" w:after="80" w:line="276" w:lineRule="auto"/>
      </w:pPr>
      <w:r>
        <w:rPr>
          <w:rFonts w:ascii="Arial" w:hAnsi="Arial"/>
          <w:b/>
          <w:color w:val="0F2C59"/>
          <w:sz w:val="20"/>
        </w:rPr>
        <w:t>1. Full Parameter Fine-Tuning:</w:t>
      </w:r>
      <w:r>
        <w:rPr>
          <w:rFonts w:ascii="Arial" w:hAnsi="Arial"/>
          <w:color w:val="2C3E50"/>
          <w:sz w:val="20"/>
        </w:rPr>
        <w:t xml:space="preserve"> Running gradient descent on the full model weights or adapter layers takes 20 to 45 minutes on GPUs. Critically, updating weights causes severe catastrophic forgetting: the speaker's distinctive vocal timbre drifts, speech rate fluctuates, and previously perfected common words become garbled.</w:t>
      </w:r>
    </w:p>
    <w:p>
      <w:pPr>
        <w:pStyle w:val="ListBullet"/>
        <w:spacing w:before="20" w:after="80" w:line="276" w:lineRule="auto"/>
      </w:pPr>
      <w:r>
        <w:rPr>
          <w:rFonts w:ascii="Arial" w:hAnsi="Arial"/>
          <w:b/>
          <w:color w:val="0F2C59"/>
          <w:sz w:val="20"/>
        </w:rPr>
        <w:t>2. Phonetic Dictionaries (G2P / IPA):</w:t>
      </w:r>
      <w:r>
        <w:rPr>
          <w:rFonts w:ascii="Arial" w:hAnsi="Arial"/>
          <w:color w:val="2C3E50"/>
          <w:sz w:val="20"/>
        </w:rPr>
        <w:t xml:space="preserve"> Traditional TTS relied on Grapheme-to-Phoneme (G2P) rule tables. However, modern end-to-end architectures (like XTTS-v2) bypass explicit phoneme bottlenecks to achieve natural prosodic rhythm. Forcing phonetic overrides requires end-users to supply International Phonetic Alphabet (IPA) strings, which clinicians and end-users cannot generate.</w:t>
      </w:r>
    </w:p>
    <w:p>
      <w:pPr>
        <w:pStyle w:val="ListBullet"/>
        <w:spacing w:before="20" w:after="80" w:line="276" w:lineRule="auto"/>
      </w:pPr>
      <w:r>
        <w:rPr>
          <w:rFonts w:ascii="Arial" w:hAnsi="Arial"/>
          <w:b/>
          <w:color w:val="0F2C59"/>
          <w:sz w:val="20"/>
        </w:rPr>
        <w:t>3. Weight-Editing Patches:</w:t>
      </w:r>
      <w:r>
        <w:rPr>
          <w:rFonts w:ascii="Arial" w:hAnsi="Arial"/>
          <w:color w:val="2C3E50"/>
          <w:sz w:val="20"/>
        </w:rPr>
        <w:t xml:space="preserve"> Methods that edit model weight matrices directly (such as LoRA, ROME, or null-space projection) suffer from cumulative mathematical interference. After 50–100 sequential updates, accumulated weight modifications degrade overall acoustic fidelity and trigger unpredictable acoustic glitches.</w:t>
      </w:r>
    </w:p>
    <w:p>
      <w:pPr>
        <w:keepNext/>
        <w:spacing w:before="320" w:after="100"/>
      </w:pPr>
      <w:r>
        <w:rPr>
          <w:rFonts w:ascii="Arial" w:hAnsi="Arial"/>
          <w:b/>
          <w:color w:val="0F2C59"/>
          <w:sz w:val="27"/>
        </w:rPr>
        <w:t>2. Mathematical Foundations: The Fine-Tuned XTTS-v2 Generation Flow</w:t>
      </w:r>
    </w:p>
    <w:p>
      <w:pPr>
        <w:spacing w:before="0" w:after="120" w:line="276" w:lineRule="auto"/>
        <w:jc w:val="left"/>
      </w:pPr>
      <w:r>
        <w:rPr>
          <w:rFonts w:ascii="Arial" w:hAnsi="Arial"/>
          <w:i w:val="0"/>
          <w:color w:val="2C3E50"/>
          <w:sz w:val="20"/>
        </w:rPr>
        <w:t>To understand why adaptation is non-trivial, we first formalize the complete end-to-end speech generation pipeline of fine-tuned XTTS-v2. XTTS-v2 is an autoregressive Transformer that models speech not through continuous differential equations, but through discrete acoustic tokens.</w:t>
      </w:r>
    </w:p>
    <w:p>
      <w:pPr>
        <w:keepNext/>
        <w:spacing w:before="240" w:after="80"/>
      </w:pPr>
      <w:r>
        <w:rPr>
          <w:rFonts w:ascii="Arial" w:hAnsi="Arial"/>
          <w:b/>
          <w:color w:val="1A5F7A"/>
          <w:sz w:val="23"/>
        </w:rPr>
        <w:t>A. Text Embedding &amp; Tokenization</w:t>
      </w:r>
    </w:p>
    <w:p>
      <w:pPr>
        <w:spacing w:before="0" w:after="120" w:line="276" w:lineRule="auto"/>
        <w:jc w:val="left"/>
      </w:pPr>
      <w:r>
        <w:rPr>
          <w:rFonts w:ascii="Arial" w:hAnsi="Arial"/>
          <w:i w:val="0"/>
          <w:color w:val="2C3E50"/>
          <w:sz w:val="20"/>
        </w:rPr>
        <w:t>Given an input text sequence x, a Byte-Pair Encoding (BPE) tokenizer produces a token sequence x = (x_1, x_2, ..., x_S). The frozen text encoder maps tokens into continuous 1024-dimensional conditioning embeddings:</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c = E_text(x) ∈ R^(S × d),   where d = 1024</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w:t>
            </w:r>
          </w:p>
        </w:tc>
      </w:tr>
    </w:tbl>
    <w:p>
      <w:pPr>
        <w:spacing w:before="0" w:after="80"/>
      </w:pPr>
    </w:p>
    <w:p>
      <w:pPr>
        <w:keepNext/>
        <w:spacing w:before="240" w:after="80"/>
      </w:pPr>
      <w:r>
        <w:rPr>
          <w:rFonts w:ascii="Arial" w:hAnsi="Arial"/>
          <w:b/>
          <w:color w:val="1A5F7A"/>
          <w:sz w:val="23"/>
        </w:rPr>
        <w:t>B. Speaker Acoustic Conditioning</w:t>
      </w:r>
    </w:p>
    <w:p>
      <w:pPr>
        <w:spacing w:before="0" w:after="120" w:line="276" w:lineRule="auto"/>
        <w:jc w:val="left"/>
      </w:pPr>
      <w:r>
        <w:rPr>
          <w:rFonts w:ascii="Arial" w:hAnsi="Arial"/>
          <w:i w:val="0"/>
          <w:color w:val="2C3E50"/>
          <w:sz w:val="20"/>
        </w:rPr>
        <w:t>To achieve zero-shot voice cloning, a 3-second reference audio y_spk of the target speaker is converted into an 80-channel mel-spectrogram M_spk ∈ R^(T_spk × 80). A speaker encoder extracts a 1024-dimensional speaker latent vector and conditioning mel prefix:</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s_latent = E_spk(M_spk) ∈ R^(1 × d_spk),   M_cond ∈ R^(T_cond × 80)</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(2)</w:t>
            </w:r>
          </w:p>
        </w:tc>
      </w:tr>
    </w:tbl>
    <w:p>
      <w:pPr>
        <w:spacing w:before="0" w:after="80"/>
      </w:pPr>
    </w:p>
    <w:p>
      <w:pPr>
        <w:keepNext/>
        <w:spacing w:before="240" w:after="80"/>
      </w:pPr>
      <w:r>
        <w:rPr>
          <w:rFonts w:ascii="Arial" w:hAnsi="Arial"/>
          <w:b/>
          <w:color w:val="1A5F7A"/>
          <w:sz w:val="23"/>
        </w:rPr>
        <w:t>C. Discrete Acoustic Tokenization via Vector-Quantized VAE (DVAE)</w:t>
      </w:r>
    </w:p>
    <w:p>
      <w:pPr>
        <w:spacing w:before="0" w:after="120" w:line="276" w:lineRule="auto"/>
        <w:jc w:val="left"/>
      </w:pPr>
      <w:r>
        <w:rPr>
          <w:rFonts w:ascii="Arial" w:hAnsi="Arial"/>
          <w:i w:val="0"/>
          <w:color w:val="2C3E50"/>
          <w:sz w:val="20"/>
        </w:rPr>
        <w:t>Speech audio is quantized into discrete codebook indices using a discrete Vector-Quantized Autoencoder (DVAE). Given audio mel-spectrogram M ∈ R^(T × 80), the frozen DVAE encoder maps continuous acoustic frames to discrete integer codes:</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a_t = Quantize_DVAE(M_t) ∈ {1, 2, ..., V_code}^T,   where V_code = 1024</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(3)</w:t>
            </w:r>
          </w:p>
        </w:tc>
      </w:tr>
    </w:tbl>
    <w:p>
      <w:pPr>
        <w:spacing w:before="0" w:after="80"/>
      </w:pPr>
    </w:p>
    <w:p>
      <w:pPr>
        <w:keepNext/>
        <w:spacing w:before="240" w:after="80"/>
      </w:pPr>
      <w:r>
        <w:rPr>
          <w:rFonts w:ascii="Arial" w:hAnsi="Arial"/>
          <w:b/>
          <w:color w:val="1A5F7A"/>
          <w:sz w:val="23"/>
        </w:rPr>
        <w:t>D. Autoregressive Transformer GPT Generation</w:t>
      </w:r>
    </w:p>
    <w:p>
      <w:pPr>
        <w:spacing w:before="0" w:after="120" w:line="276" w:lineRule="auto"/>
        <w:jc w:val="left"/>
      </w:pPr>
      <w:r>
        <w:rPr>
          <w:rFonts w:ascii="Arial" w:hAnsi="Arial"/>
          <w:i w:val="0"/>
          <w:color w:val="2C3E50"/>
          <w:sz w:val="20"/>
        </w:rPr>
        <w:t>The core generative engine is a 24-layer autoregressive Transformer (GPT) parameterized by frozen weights θ. It models the joint distribution of discrete acoustic codes conditioned on the text embeddings and speaker conditioning:</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p_θ(a_(1:T) | c, s_latent) = ∏_(t=1)^T p_θ(a_t | a_(&lt;t), c, s_latent)</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(4)</w:t>
            </w:r>
          </w:p>
        </w:tc>
      </w:tr>
    </w:tbl>
    <w:p>
      <w:pPr>
        <w:spacing w:before="0" w:after="80"/>
      </w:pPr>
    </w:p>
    <w:p>
      <w:pPr>
        <w:spacing w:before="0" w:after="120" w:line="276" w:lineRule="auto"/>
        <w:jc w:val="left"/>
      </w:pPr>
      <w:r>
        <w:rPr>
          <w:rFonts w:ascii="Arial" w:hAnsi="Arial"/>
          <w:i w:val="0"/>
          <w:color w:val="2C3E50"/>
          <w:sz w:val="20"/>
        </w:rPr>
        <w:t>At each autoregressive time step t, the model outputs unnormalized logits z_t ∈ R^(V_code), yielding a categorical probability distribution:</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p_θ(a_t = k | a_(&lt;t), c, s_latent) = exp(z_(t,k) / τ) / ∑_(j=1)^(V_code) exp(z_(t,j) / τ)</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(5)</w:t>
            </w:r>
          </w:p>
        </w:tc>
      </w:tr>
    </w:tbl>
    <w:p>
      <w:pPr>
        <w:spacing w:before="0" w:after="80"/>
      </w:pPr>
    </w:p>
    <w:p>
      <w:pPr>
        <w:keepNext/>
        <w:spacing w:before="240" w:after="80"/>
      </w:pPr>
      <w:r>
        <w:rPr>
          <w:rFonts w:ascii="Arial" w:hAnsi="Arial"/>
          <w:b/>
          <w:color w:val="1A5F7A"/>
          <w:sz w:val="23"/>
        </w:rPr>
        <w:t>E. Acoustic Decoding &amp; Vocoding</w:t>
      </w:r>
    </w:p>
    <w:p>
      <w:pPr>
        <w:spacing w:before="0" w:after="120" w:line="276" w:lineRule="auto"/>
        <w:jc w:val="left"/>
      </w:pPr>
      <w:r>
        <w:rPr>
          <w:rFonts w:ascii="Arial" w:hAnsi="Arial"/>
          <w:i w:val="0"/>
          <w:color w:val="2C3E50"/>
          <w:sz w:val="20"/>
        </w:rPr>
        <w:t>Once the discrete code sequence â_(1:T) is generated, the frozen DVAE decoder reconstructs mel-spectrogram features, which are rendered into high-fidelity 24 kHz speech waveform ŷ by a HiFi-GAN neural vocoder:</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M̂ = DVAE_decoder(â_(1:T)),   ŷ = Vocoder(M̂) ∈ R^(L_audio)</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(6)</w:t>
            </w:r>
          </w:p>
        </w:tc>
      </w:tr>
    </w:tbl>
    <w:p>
      <w:pPr>
        <w:spacing w:before="0" w:after="80"/>
      </w:pPr>
    </w:p>
    <w:p>
      <w:pPr>
        <w:keepNext/>
        <w:spacing w:before="320" w:after="100"/>
      </w:pPr>
      <w:r>
        <w:rPr>
          <w:rFonts w:ascii="Arial" w:hAnsi="Arial"/>
          <w:b/>
          <w:color w:val="0F2C59"/>
          <w:sz w:val="27"/>
        </w:rPr>
        <w:t>3. The Non-Differentiable Code Bottleneck &amp; The FlowEdit-XTTS Formulation</w:t>
      </w:r>
    </w:p>
    <w:p>
      <w:pPr>
        <w:spacing w:before="0" w:after="120" w:line="276" w:lineRule="auto"/>
        <w:jc w:val="left"/>
      </w:pPr>
      <w:r>
        <w:rPr>
          <w:rFonts w:ascii="Arial" w:hAnsi="Arial"/>
          <w:i w:val="0"/>
          <w:color w:val="2C3E50"/>
          <w:sz w:val="20"/>
        </w:rPr>
        <w:t>A critical theoretical challenge emerges when attempting post-deployment latent optimization on XTTS-v2. During live synthesis, the model generates discrete acoustic codes via non-differentiable categorical sampling or argmax selection:</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â_t = argmax_k p_θ(a_t = k | a_(&lt;t), c, s_latent)   ⟹   ∂â_t / ∂c = 0   (almost everywhere)</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(7)</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EF9E7"/>
            <w:tcMar>
              <w:top w:w="140" w:type="dxa"/>
              <w:bottom w:w="140" w:type="dxa"/>
              <w:left w:w="180" w:type="dxa"/>
              <w:right w:w="160" w:type="dxa"/>
            </w:tcMar>
            <w:tcBorders>
              <w:left w:val="single" w:sz="24" w:space="0" w:color="D35400"/>
              <w:top w:val="none"/>
              <w:bottom w:val="none"/>
              <w:right w:val="none"/>
            </w:tcBorders>
          </w:tcPr>
          <w:p>
            <w:pPr>
              <w:spacing w:before="0" w:after="60" w:line="276" w:lineRule="auto"/>
            </w:pPr>
            <w:r>
              <w:rPr>
                <w:rFonts w:ascii="Arial" w:hAnsi="Arial"/>
                <w:b/>
                <w:color w:val="C0392B"/>
                <w:sz w:val="17"/>
              </w:rPr>
              <w:t xml:space="preserve">[ENGINEERING REASONING]  </w:t>
            </w:r>
            <w:r>
              <w:rPr>
                <w:rFonts w:ascii="Arial" w:hAnsi="Arial"/>
                <w:b/>
                <w:color w:val="0F2C59"/>
                <w:sz w:val="20"/>
              </w:rPr>
              <w:t>WHY CONTINUOUS ODE FLOW METHODS CRASH ON XTTS-V2</w:t>
              <w:br/>
            </w:r>
            <w:r>
              <w:rPr>
                <w:rFonts w:ascii="Arial" w:hAnsi="Arial"/>
                <w:color w:val="2C3E50"/>
                <w:sz w:val="19"/>
              </w:rPr>
              <w:t>Prior literature on continuous flow matching assumes audio is generated by integrating a smooth Ordinary Differential Equation (ODE). On continuous flow models, gradients backpropagate smoothly through the ODE vector field via adjoint sensitivity methods. However, XTTS-v2 generates discrete integer codes. The sampling operation has zero gradient everywhere. Attempting to backpropagate acoustic mel-loss through discrete code sampling yields exactly zero gradients, rendering continuous ODE methods entirely non-functional.</w:t>
            </w:r>
          </w:p>
        </w:tc>
      </w:tr>
    </w:tbl>
    <w:p>
      <w:pPr>
        <w:spacing w:before="0" w:after="80"/>
      </w:pPr>
    </w:p>
    <w:p>
      <w:pPr>
        <w:spacing w:before="0" w:after="120" w:line="276" w:lineRule="auto"/>
        <w:jc w:val="left"/>
      </w:pPr>
      <w:r>
        <w:rPr>
          <w:rFonts w:ascii="Arial" w:hAnsi="Arial"/>
          <w:i w:val="0"/>
          <w:color w:val="2C3E50"/>
          <w:sz w:val="20"/>
        </w:rPr>
        <w:t>To overcome this barrier, FlowEdit-XTTS formulates a proprietary 4-Pillar Architecture specifically designed for discrete-token autoregressive speech backbones.</w:t>
      </w:r>
    </w:p>
    <w:p>
      <w:pPr>
        <w:keepNext/>
        <w:spacing w:before="320" w:after="100"/>
      </w:pPr>
      <w:r>
        <w:rPr>
          <w:rFonts w:ascii="Arial" w:hAnsi="Arial"/>
          <w:b/>
          <w:color w:val="0F2C59"/>
          <w:sz w:val="27"/>
        </w:rPr>
        <w:t>4. The 4 Core Technical Pillars of FlowEdit-XTTS</w:t>
      </w:r>
    </w:p>
    <w:p>
      <w:pPr>
        <w:keepNext/>
        <w:spacing w:before="240" w:after="80"/>
      </w:pPr>
      <w:r>
        <w:rPr>
          <w:rFonts w:ascii="Arial" w:hAnsi="Arial"/>
          <w:b/>
          <w:color w:val="1A5F7A"/>
          <w:sz w:val="23"/>
        </w:rPr>
        <w:t>Pillar 1: Teacher-Forced Differentiable Latent Optimization</w:t>
      </w:r>
    </w:p>
    <w:p>
      <w:pPr>
        <w:spacing w:before="0" w:after="120" w:line="276" w:lineRule="auto"/>
        <w:jc w:val="left"/>
      </w:pPr>
      <w:r>
        <w:rPr>
          <w:rFonts w:ascii="Arial" w:hAnsi="Arial"/>
          <w:i w:val="0"/>
          <w:color w:val="2C3E50"/>
          <w:sz w:val="20"/>
        </w:rPr>
        <w:t>Instead of sampling audio codes during optimization, FlowEdit-XTTS exploits teacher forcing with a 3-second reference recording y_ref containing the correct pronunciation (e.g. a clinician vocalizing 'Pembrolizumab' or a customer pronouncing 'Siobhan').</w:t>
      </w:r>
    </w:p>
    <w:p>
      <w:pPr>
        <w:spacing w:before="0" w:after="120" w:line="276" w:lineRule="auto"/>
        <w:jc w:val="left"/>
      </w:pPr>
      <w:r>
        <w:rPr>
          <w:rFonts w:ascii="Arial" w:hAnsi="Arial"/>
          <w:i w:val="0"/>
          <w:color w:val="2C3E50"/>
          <w:sz w:val="20"/>
        </w:rPr>
        <w:t>1. Teacher Extraction: The frozen DVAE encoder extracts the exact ground-truth discrete codes a*_(1:T) from the reference audio: a*_(1:T) = DVAE_encoder(y_ref).</w:t>
      </w:r>
    </w:p>
    <w:p>
      <w:pPr>
        <w:spacing w:before="0" w:after="120" w:line="276" w:lineRule="auto"/>
        <w:jc w:val="left"/>
      </w:pPr>
      <w:r>
        <w:rPr>
          <w:rFonts w:ascii="Arial" w:hAnsi="Arial"/>
          <w:i w:val="0"/>
          <w:color w:val="2C3E50"/>
          <w:sz w:val="20"/>
        </w:rPr>
        <w:t>2. Embedding Hook: We register a forward hook into the GPT's text embedding layer, injecting a localized learnable perturbation δ ∈ R^(S × d):</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c̃ = c + M_I ⊙ δ,   where M_I ∈ {0, 1}^(S × d) is the binary target token mask</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(8)</w:t>
            </w:r>
          </w:p>
        </w:tc>
      </w:tr>
    </w:tbl>
    <w:p>
      <w:pPr>
        <w:spacing w:before="0" w:after="80"/>
      </w:pPr>
    </w:p>
    <w:p>
      <w:pPr>
        <w:spacing w:before="0" w:after="120" w:line="276" w:lineRule="auto"/>
        <w:jc w:val="left"/>
      </w:pPr>
      <w:r>
        <w:rPr>
          <w:rFonts w:ascii="Arial" w:hAnsi="Arial"/>
          <w:i w:val="0"/>
          <w:color w:val="2C3E50"/>
          <w:sz w:val="20"/>
        </w:rPr>
        <w:t>3. Differentiable Acoustic Cross-Entropy Loss: We evaluate the categorical cross-entropy of predicting the ground-truth teacher codes a*_(1:T). Because logits z_t are completely continuous and differentiable with respect to c̃, gradients flow directly into δ in milliseconds without sampling:</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L_CE(δ) = - 1/T ∑_(t=1)^T log p_θ(a*_t | c + M_I ⊙ δ, a*_(&lt;t), s_latent)</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(9)</w:t>
            </w:r>
          </w:p>
        </w:tc>
      </w:tr>
    </w:tbl>
    <w:p>
      <w:pPr>
        <w:spacing w:before="0" w:after="80"/>
      </w:pPr>
    </w:p>
    <w:p>
      <w:pPr>
        <w:spacing w:before="0" w:after="120" w:line="276" w:lineRule="auto"/>
        <w:jc w:val="left"/>
      </w:pPr>
      <w:r>
        <w:rPr>
          <w:rFonts w:ascii="Arial" w:hAnsi="Arial"/>
          <w:i w:val="0"/>
          <w:color w:val="2C3E50"/>
          <w:sz w:val="20"/>
        </w:rPr>
        <w:t>4. Regularization &amp; Trust-Region Projection: To prevent acoustic instability and preserve natural speech cadence, we optimize the regularized objective with Adam and project δ onto an embedding-relative trust region B_η(c):</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L_total(δ) = L_CE(δ) + λ_reg ||M_I ⊙ δ||_2^2,   where λ_reg = 10^(-4)</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(10)</w:t>
            </w:r>
          </w:p>
        </w:tc>
      </w:tr>
    </w:tbl>
    <w:p>
      <w:pPr>
        <w:spacing w:before="0" w:after="80"/>
      </w:pP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δ^(k+1) = Π_(B_η)(δ^(k) - η^(k) · Adam(Clip(∇_δ L_total, γ))),   Π_(B_η)(v) = v · min(1.0, (α_max ||c_I||_2) / ||v||_2)</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(11)</w:t>
            </w:r>
          </w:p>
        </w:tc>
      </w:tr>
    </w:tbl>
    <w:p>
      <w:pPr>
        <w:spacing w:before="0" w:after="80"/>
      </w:pPr>
    </w:p>
    <w:p>
      <w:pPr>
        <w:spacing w:before="0" w:after="120" w:line="276" w:lineRule="auto"/>
        <w:jc w:val="left"/>
      </w:pPr>
      <w:r>
        <w:rPr>
          <w:rFonts w:ascii="Arial" w:hAnsi="Arial"/>
          <w:i w:val="0"/>
          <w:color w:val="2C3E50"/>
          <w:sz w:val="20"/>
        </w:rPr>
        <w:t>where learning rate η^(k) follows a cosine annealing schedule (0.080 → 0.002) over 50 steps, with relative radius α_max = 1.20 and gradient clip γ = 1.0. The entire optimization converges in ~15 seconds on a single GPU.</w:t>
      </w:r>
    </w:p>
    <w:p>
      <w:pPr>
        <w:keepNext/>
        <w:spacing w:before="240" w:after="80"/>
      </w:pPr>
      <w:r>
        <w:rPr>
          <w:rFonts w:ascii="Arial" w:hAnsi="Arial"/>
          <w:b/>
          <w:color w:val="1A5F7A"/>
          <w:sz w:val="23"/>
        </w:rPr>
        <w:t>Pillar 2: Contextual Modern Hopfield Memory &amp; Automated Sense Clustering</w:t>
      </w:r>
    </w:p>
    <w:p>
      <w:pPr>
        <w:spacing w:before="0" w:after="120" w:line="276" w:lineRule="auto"/>
        <w:jc w:val="left"/>
      </w:pPr>
      <w:r>
        <w:rPr>
          <w:rFonts w:ascii="Arial" w:hAnsi="Arial"/>
          <w:i w:val="0"/>
          <w:color w:val="2C3E50"/>
          <w:sz w:val="20"/>
        </w:rPr>
        <w:t>To ensure learned corrections persist lifelong without weight modification, FlowEdit-XTTS stores each finalized perturbation matrix in an associative Modern Hopfield Network inserted between the text tokenizer and the GPT decoder. Modern Hopfield Networks possess an exponential storage capacity C ∝ 2^(d/2) and retrieve stored patterns in a single update step without spurious local minima:</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E(z) = - β^(-1) log(∑_(m=1)^M exp(β K_m^T z)) + 1/2 z^T z</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(12)</w:t>
            </w:r>
          </w:p>
        </w:tc>
      </w:tr>
    </w:tbl>
    <w:p>
      <w:pPr>
        <w:spacing w:before="0" w:after="80"/>
      </w:pPr>
    </w:p>
    <w:p>
      <w:pPr>
        <w:spacing w:before="0" w:after="120" w:line="276" w:lineRule="auto"/>
        <w:jc w:val="left"/>
      </w:pPr>
      <w:r>
        <w:rPr>
          <w:rFonts w:ascii="Arial" w:hAnsi="Arial"/>
          <w:i w:val="0"/>
          <w:color w:val="2C3E50"/>
          <w:sz w:val="20"/>
        </w:rPr>
        <w:t>To enable precise sense discrimination and resolve clinical and linguistic homographs, we construct a 3-Component Gaussian Context Key K_i ∈ R^d:</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K_i = w_word e_target + w_local e_local + w_global e_global</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(13)</w:t>
            </w:r>
          </w:p>
        </w:tc>
      </w:tr>
    </w:tbl>
    <w:p>
      <w:pPr>
        <w:spacing w:before="0" w:after="80"/>
      </w:pPr>
    </w:p>
    <w:p>
      <w:pPr>
        <w:spacing w:before="0" w:after="120" w:line="276" w:lineRule="auto"/>
        <w:jc w:val="left"/>
      </w:pPr>
      <w:r>
        <w:rPr>
          <w:rFonts w:ascii="Arial" w:hAnsi="Arial"/>
          <w:i w:val="0"/>
          <w:color w:val="2C3E50"/>
          <w:sz w:val="20"/>
        </w:rPr>
        <w:t>where: (1) e_target is the mean embedding of the target word (w_word = 0.70); (2) e_local is the Gaussian distance-weighted embedding of neighboring tokens within radius R = 12, strictly excluding the target tokens (w_local = 0.20, σ = 2.5); and (3) e_global is the whole-sentence mean embedding (w_global = 0.10):</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e_local = ∑_(j ∈ N_R(I) \ I) [ exp(-(j - μ_I)^2 / (2σ^2)) / ∑_(k) exp(-(k - μ_I)^2 / (2σ^2)) ] · c_j</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(14)</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A5F7A"/>
              <w:top w:val="none"/>
              <w:bottom w:val="none"/>
              <w:right w:val="none"/>
            </w:tcBorders>
          </w:tcPr>
          <w:p>
            <w:pPr>
              <w:spacing w:before="0" w:after="60" w:line="276" w:lineRule="auto"/>
            </w:pPr>
            <w:r>
              <w:rPr>
                <w:rFonts w:ascii="Arial" w:hAnsi="Arial"/>
                <w:b/>
                <w:color w:val="1A5F7A"/>
                <w:sz w:val="17"/>
              </w:rPr>
              <w:t xml:space="preserve">[KEY TAKEAWAY]  </w:t>
            </w:r>
            <w:r>
              <w:rPr>
                <w:rFonts w:ascii="Arial" w:hAnsi="Arial"/>
                <w:b/>
                <w:color w:val="0F2C59"/>
                <w:sz w:val="20"/>
              </w:rPr>
              <w:t>AUTOMATED SENSE CLUSTERING VS. HOMOGRAPH DISAMBIGUATION</w:t>
              <w:br/>
            </w:r>
            <w:r>
              <w:rPr>
                <w:rFonts w:ascii="Arial" w:hAnsi="Arial"/>
                <w:color w:val="2C3E50"/>
                <w:sz w:val="19"/>
              </w:rPr>
              <w:t>When a correction is submitted, FlowEdit-XTTS evaluates cosine similarity against stored entries with the same lexical root:</w:t>
              <w:br/>
              <w:t>• Similarity ≥ 0.72 (Same Meaning): Merges via Exponential Moving Average (EMA) to filter out audio noise and consolidate a stable canonical latent perturbation.</w:t>
              <w:br/>
              <w:t>• Similarity &lt; 0.72 (Different Sense): Automatically branches into a separate homograph memory slot!</w:t>
              <w:br/>
              <w:t>Clinical Example: In 'Patient requires radiation lead apron', local context activates the /lɛd/ cluster. In 'ECG lead placement', context automatically triggers the /liːd/ cluster. Homographs never collide!</w:t>
            </w:r>
          </w:p>
        </w:tc>
      </w:tr>
    </w:tbl>
    <w:p>
      <w:pPr>
        <w:spacing w:before="0" w:after="80"/>
      </w:pPr>
    </w:p>
    <w:p>
      <w:pPr>
        <w:keepNext/>
        <w:spacing w:before="240" w:after="80"/>
      </w:pPr>
      <w:r>
        <w:rPr>
          <w:rFonts w:ascii="Arial" w:hAnsi="Arial"/>
          <w:b/>
          <w:color w:val="1A5F7A"/>
          <w:sz w:val="23"/>
        </w:rPr>
        <w:t>Pillar 3: Structure-Preserving Per-Token Matrices &amp; Continuous 1D Interpolation</w:t>
      </w:r>
    </w:p>
    <w:p>
      <w:pPr>
        <w:spacing w:before="0" w:after="120" w:line="276" w:lineRule="auto"/>
        <w:jc w:val="left"/>
      </w:pPr>
      <w:r>
        <w:rPr>
          <w:rFonts w:ascii="Arial" w:hAnsi="Arial"/>
          <w:i w:val="0"/>
          <w:color w:val="2C3E50"/>
          <w:sz w:val="20"/>
        </w:rPr>
        <w:t>A critical flaw in naive phonetic averaging is that it collapses multi-syllabic words into a single mean vector, destroying chronological syllable sequence. For complex medical terms (e.g. 'O-to-rhi-no-la-ryn-go-lo-gy', 8 syllables) and multi-token names ('Sio-bhan', 2 tokens), timing is essential.</w:t>
      </w:r>
    </w:p>
    <w:p>
      <w:pPr>
        <w:spacing w:before="0" w:after="120" w:line="276" w:lineRule="auto"/>
        <w:jc w:val="left"/>
      </w:pPr>
      <w:r>
        <w:rPr>
          <w:rFonts w:ascii="Arial" w:hAnsi="Arial"/>
          <w:i w:val="0"/>
          <w:color w:val="2C3E50"/>
          <w:sz w:val="20"/>
        </w:rPr>
        <w:t>FlowEdit-XTTS preserves the full token-by-token perturbation matrix Δ ∈ R^(L_stored × d). When a word is encountered at inference with a different subword tokenization length (for example, when an inflection, plural, or possessive suffix is appended: 'Pembrolizumab' = 3 tokens vs. 'Pembrolizumab\'s' = 4 tokens), our refiner applies continuous 1D linear interpolation to smoothly scale the phonetic trajectory across the new subword token length:</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Δ̂_j = (1 - λ_j) Δ_(⌊u_j⌋) + λ_j Δ_(⌈u_j⌉),   where u_j = j · (L_stored - 1) / (L_infer - 1),   λ_j = u_j - ⌊u_j⌋</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(15)</w:t>
            </w:r>
          </w:p>
        </w:tc>
      </w:tr>
    </w:tbl>
    <w:p>
      <w:pPr>
        <w:spacing w:before="0" w:after="80"/>
      </w:pPr>
    </w:p>
    <w:p>
      <w:pPr>
        <w:spacing w:before="0" w:after="120" w:line="276" w:lineRule="auto"/>
        <w:jc w:val="left"/>
      </w:pPr>
      <w:r>
        <w:rPr>
          <w:rFonts w:ascii="Arial" w:hAnsi="Arial"/>
          <w:i w:val="0"/>
          <w:color w:val="2C3E50"/>
          <w:sz w:val="20"/>
        </w:rPr>
        <w:t>This continuous trajectory mapping ensures that consonant onsets and vowel transitions are preserved with pristine acoustic clarity across all grammatical inflections.</w:t>
      </w:r>
    </w:p>
    <w:p>
      <w:pPr>
        <w:keepNext/>
        <w:spacing w:before="240" w:after="80"/>
      </w:pPr>
      <w:r>
        <w:rPr>
          <w:rFonts w:ascii="Arial" w:hAnsi="Arial"/>
          <w:b/>
          <w:color w:val="1A5F7A"/>
          <w:sz w:val="23"/>
        </w:rPr>
        <w:t>Pillar 4: Exact BPE Lexical Anchoring &amp; Multi-Word Retrieval</w:t>
      </w:r>
    </w:p>
    <w:p>
      <w:pPr>
        <w:spacing w:before="0" w:after="120" w:line="276" w:lineRule="auto"/>
        <w:jc w:val="left"/>
      </w:pPr>
      <w:r>
        <w:rPr>
          <w:rFonts w:ascii="Arial" w:hAnsi="Arial"/>
          <w:i w:val="0"/>
          <w:color w:val="2C3E50"/>
          <w:sz w:val="20"/>
        </w:rPr>
        <w:t>During live speech generation, the Hopfield Refiner scans the input text, aligns exact character spans to BPE subword tokens, and computes contextual Hopfield attention scores S_ij across all stored memory keys:</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S_ij = β · (Q_(norm, i)^T K_(norm, j)) / (||Q_i||_2 ||K_j||_2),   g_i = σ(S_(i, m*) - τ) · I(g_i ≥ 0.50 ∨ LexicalMatch(w))</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(16)</w:t>
            </w:r>
          </w:p>
        </w:tc>
      </w:tr>
    </w:tbl>
    <w:p>
      <w:pPr>
        <w:spacing w:before="0" w:after="80"/>
      </w:pPr>
    </w:p>
    <w:p>
      <w:pPr>
        <w:spacing w:before="0" w:after="120" w:line="276" w:lineRule="auto"/>
        <w:jc w:val="left"/>
      </w:pPr>
      <w:r>
        <w:rPr>
          <w:rFonts w:ascii="Arial" w:hAnsi="Arial"/>
          <w:i w:val="0"/>
          <w:color w:val="2C3E50"/>
          <w:sz w:val="20"/>
        </w:rPr>
        <w:t>The refined conditioning embeddings c̃ are injected strictly into target word spans via forward hooks:</w:t>
      </w:r>
    </w:p>
    <w:tbl>
      <w:tblPr>
        <w:tblW w:type="auto" w:w="0"/>
        <w:jc w:val="center"/>
        <w:tblLayout w:type="fixed"/>
        <w:tblLook w:firstColumn="1" w:firstRow="1" w:lastColumn="0" w:lastRow="0" w:noHBand="0" w:noVBand="1" w:val="04A0"/>
        <w:tblBorders>
          <w:top w:val="single" w:sz="2" w:space="0" w:color="B0C4DE"/>
          <w:bottom w:val="single" w:sz="2" w:space="0" w:color="B0C4DE"/>
          <w:insideH w:val="single" w:sz="2" w:space="0" w:color="B0C4DE"/>
          <w:left w:val="none"/>
          <w:right w:val="none"/>
          <w:insideV w:val="none"/>
        </w:tblBorders>
      </w:tblPr>
      <w:tblGrid>
        <w:gridCol w:w="4680"/>
        <w:gridCol w:w="4680"/>
      </w:tblGrid>
      <w:tr>
        <w:tc>
          <w:tcPr>
            <w:tcW w:type="dxa" w:w="8352"/>
            <w:shd w:fill="F4F8FA"/>
            <w:tcMar>
              <w:top w:w="100" w:type="dxa"/>
              <w:bottom w:w="100" w:type="dxa"/>
              <w:left w:w="140" w:type="dxa"/>
              <w:right w:w="80" w:type="dxa"/>
            </w:tcMar>
          </w:tcPr>
          <w:p>
            <w:pPr>
              <w:spacing w:before="0" w:after="0"/>
              <w:jc w:val="left"/>
            </w:pPr>
            <w:r>
              <w:rPr>
                <w:rFonts w:ascii="Consolas" w:hAnsi="Consolas"/>
                <w:b/>
                <w:color w:val="154360"/>
                <w:sz w:val="19"/>
              </w:rPr>
              <w:t>c̃_j = c_j + g_j · Δ̂_j   if j ∈ I_target;       c̃_j = c_j   if j ∉ I_target</w:t>
            </w:r>
          </w:p>
        </w:tc>
        <w:tc>
          <w:tcPr>
            <w:tcW w:type="dxa" w:w="1008"/>
            <w:shd w:fill="F4F8FA"/>
            <w:tcMar>
              <w:top w:w="100" w:type="dxa"/>
              <w:bottom w:w="100" w:type="dxa"/>
              <w:left w:w="40" w:type="dxa"/>
              <w:right w:w="100" w:type="dxa"/>
            </w:tcMar>
          </w:tcPr>
          <w:p>
            <w:pPr>
              <w:spacing w:before="0" w:after="0"/>
              <w:jc w:val="right"/>
            </w:pPr>
            <w:r>
              <w:rPr>
                <w:rFonts w:ascii="Arial" w:hAnsi="Arial"/>
                <w:b/>
                <w:color w:val="64748B"/>
                <w:sz w:val="19"/>
              </w:rPr>
              <w:t>(17)</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A5F7A"/>
              <w:top w:val="none"/>
              <w:bottom w:val="none"/>
              <w:right w:val="none"/>
            </w:tcBorders>
          </w:tcPr>
          <w:p>
            <w:pPr>
              <w:spacing w:before="0" w:after="60" w:line="276" w:lineRule="auto"/>
            </w:pPr>
            <w:r>
              <w:rPr>
                <w:rFonts w:ascii="Arial" w:hAnsi="Arial"/>
                <w:b/>
                <w:color w:val="1A5F7A"/>
                <w:sz w:val="17"/>
              </w:rPr>
              <w:t xml:space="preserve">[KEY TAKEAWAY]  </w:t>
            </w:r>
            <w:r>
              <w:rPr>
                <w:rFonts w:ascii="Arial" w:hAnsi="Arial"/>
                <w:b/>
                <w:color w:val="0F2C59"/>
                <w:sz w:val="20"/>
              </w:rPr>
              <w:t>THE ZERO-FORGETTING MATHEMATICAL GUARANTEE</w:t>
              <w:br/>
            </w:r>
            <w:r>
              <w:rPr>
                <w:rFonts w:ascii="Arial" w:hAnsi="Arial"/>
                <w:color w:val="2C3E50"/>
                <w:sz w:val="19"/>
              </w:rPr>
              <w:t>Because non-target tokens receive mathematically zero perturbation (Δ_j ≡ 0 ∀ j ∉ I_target) and all model weights θ remain frozen, speech outside the target word is synthesized with the exact same floating-point precision as the original model. Catastrophic forgetting is not merely mitigated—it is mathematically impossible: p_θ(a_t | c̃, a_(&lt;t)) ≡ p_θ(a_t | c, a_(&lt;t)) for all non-target frames.</w:t>
            </w:r>
          </w:p>
        </w:tc>
      </w:tr>
    </w:tbl>
    <w:p>
      <w:pPr>
        <w:spacing w:before="0" w:after="80"/>
      </w:pPr>
    </w:p>
    <w:p>
      <w:pPr>
        <w:keepNext/>
        <w:spacing w:before="320" w:after="100"/>
      </w:pPr>
      <w:r>
        <w:rPr>
          <w:rFonts w:ascii="Arial" w:hAnsi="Arial"/>
          <w:b/>
          <w:color w:val="0F2C59"/>
          <w:sz w:val="27"/>
        </w:rPr>
        <w:t>5. Architectural Positioning: FlowEdit-XTTS vs. Alternative Approaches</w:t>
      </w:r>
    </w:p>
    <w:p>
      <w:pPr>
        <w:spacing w:before="0" w:after="120" w:line="276" w:lineRule="auto"/>
        <w:jc w:val="left"/>
      </w:pPr>
      <w:r>
        <w:rPr>
          <w:rFonts w:ascii="Arial" w:hAnsi="Arial"/>
          <w:i w:val="0"/>
          <w:color w:val="2C3E50"/>
          <w:sz w:val="20"/>
        </w:rPr>
        <w:t>To establish the engineering merits of FlowEdit-XTTS, we position it against the dominant paradigms in neural speech adaptation: full fine-tuning, phonetic dictionaries (G2P), weight-space editing (LoRA/ROME), and continuous ODE flow-matching edits.</w:t>
      </w: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left w:val="none"/>
          <w:right w:val="none"/>
          <w:insideV w:val="none"/>
        </w:tblBorders>
      </w:tblPr>
      <w:tblGrid>
        <w:gridCol w:w="1560"/>
        <w:gridCol w:w="1560"/>
        <w:gridCol w:w="1560"/>
        <w:gridCol w:w="1560"/>
        <w:gridCol w:w="1560"/>
        <w:gridCol w:w="1560"/>
      </w:tblGrid>
      <w:tr>
        <w:trPr>
          <w:tblHeader/>
        </w:trPr>
        <w:tc>
          <w:tcPr>
            <w:tcW w:type="dxa" w:w="1872"/>
            <w:shd w:fill="0F2C59"/>
            <w:tcMar>
              <w:top w:w="140" w:type="dxa"/>
              <w:bottom w:w="140" w:type="dxa"/>
              <w:left w:w="140" w:type="dxa"/>
              <w:right w:w="140" w:type="dxa"/>
            </w:tcMar>
            <w:vAlign w:val="center"/>
          </w:tcPr>
          <w:p>
            <w:pPr>
              <w:spacing w:before="0" w:after="0"/>
              <w:jc w:val="left"/>
            </w:pPr>
            <w:r>
              <w:rPr>
                <w:rFonts w:ascii="Arial" w:hAnsi="Arial"/>
                <w:b/>
                <w:color w:val="FFFFFF"/>
                <w:sz w:val="19"/>
              </w:rPr>
              <w:t>Technical Dimension</w:t>
            </w:r>
          </w:p>
        </w:tc>
        <w:tc>
          <w:tcPr>
            <w:tcW w:type="dxa" w:w="1440"/>
            <w:shd w:fill="0F2C59"/>
            <w:tcMar>
              <w:top w:w="140" w:type="dxa"/>
              <w:bottom w:w="140" w:type="dxa"/>
              <w:left w:w="140" w:type="dxa"/>
              <w:right w:w="140" w:type="dxa"/>
            </w:tcMar>
            <w:vAlign w:val="center"/>
          </w:tcPr>
          <w:p>
            <w:pPr>
              <w:spacing w:before="0" w:after="0"/>
              <w:jc w:val="left"/>
            </w:pPr>
            <w:r>
              <w:rPr>
                <w:rFonts w:ascii="Arial" w:hAnsi="Arial"/>
                <w:b/>
                <w:color w:val="FFFFFF"/>
                <w:sz w:val="19"/>
              </w:rPr>
              <w:t>Full Model Fine-Tuning</w:t>
            </w:r>
          </w:p>
        </w:tc>
        <w:tc>
          <w:tcPr>
            <w:tcW w:type="dxa" w:w="1440"/>
            <w:shd w:fill="0F2C59"/>
            <w:tcMar>
              <w:top w:w="140" w:type="dxa"/>
              <w:bottom w:w="140" w:type="dxa"/>
              <w:left w:w="140" w:type="dxa"/>
              <w:right w:w="140" w:type="dxa"/>
            </w:tcMar>
            <w:vAlign w:val="center"/>
          </w:tcPr>
          <w:p>
            <w:pPr>
              <w:spacing w:before="0" w:after="0"/>
              <w:jc w:val="left"/>
            </w:pPr>
            <w:r>
              <w:rPr>
                <w:rFonts w:ascii="Arial" w:hAnsi="Arial"/>
                <w:b/>
                <w:color w:val="FFFFFF"/>
                <w:sz w:val="19"/>
              </w:rPr>
              <w:t>Phonetic Lexicons (G2P)</w:t>
            </w:r>
          </w:p>
        </w:tc>
        <w:tc>
          <w:tcPr>
            <w:tcW w:type="dxa" w:w="1440"/>
            <w:shd w:fill="0F2C59"/>
            <w:tcMar>
              <w:top w:w="140" w:type="dxa"/>
              <w:bottom w:w="140" w:type="dxa"/>
              <w:left w:w="140" w:type="dxa"/>
              <w:right w:w="140" w:type="dxa"/>
            </w:tcMar>
            <w:vAlign w:val="center"/>
          </w:tcPr>
          <w:p>
            <w:pPr>
              <w:spacing w:before="0" w:after="0"/>
              <w:jc w:val="left"/>
            </w:pPr>
            <w:r>
              <w:rPr>
                <w:rFonts w:ascii="Arial" w:hAnsi="Arial"/>
                <w:b/>
                <w:color w:val="FFFFFF"/>
                <w:sz w:val="19"/>
              </w:rPr>
              <w:t>Weight-Space Edits (LoRA)</w:t>
            </w:r>
          </w:p>
        </w:tc>
        <w:tc>
          <w:tcPr>
            <w:tcW w:type="dxa" w:w="1584"/>
            <w:shd w:fill="0F2C59"/>
            <w:tcMar>
              <w:top w:w="140" w:type="dxa"/>
              <w:bottom w:w="140" w:type="dxa"/>
              <w:left w:w="140" w:type="dxa"/>
              <w:right w:w="140" w:type="dxa"/>
            </w:tcMar>
            <w:vAlign w:val="center"/>
          </w:tcPr>
          <w:p>
            <w:pPr>
              <w:spacing w:before="0" w:after="0"/>
              <w:jc w:val="left"/>
            </w:pPr>
            <w:r>
              <w:rPr>
                <w:rFonts w:ascii="Arial" w:hAnsi="Arial"/>
                <w:b/>
                <w:color w:val="FFFFFF"/>
                <w:sz w:val="19"/>
              </w:rPr>
              <w:t>Continuous ODE Edits</w:t>
            </w:r>
          </w:p>
        </w:tc>
        <w:tc>
          <w:tcPr>
            <w:tcW w:type="dxa" w:w="1584"/>
            <w:shd w:fill="0F2C59"/>
            <w:tcMar>
              <w:top w:w="140" w:type="dxa"/>
              <w:bottom w:w="140" w:type="dxa"/>
              <w:left w:w="140" w:type="dxa"/>
              <w:right w:w="140" w:type="dxa"/>
            </w:tcMar>
            <w:vAlign w:val="center"/>
          </w:tcPr>
          <w:p>
            <w:pPr>
              <w:spacing w:before="0" w:after="0"/>
              <w:jc w:val="left"/>
            </w:pPr>
            <w:r>
              <w:rPr>
                <w:rFonts w:ascii="Arial" w:hAnsi="Arial"/>
                <w:b/>
                <w:color w:val="FFFFFF"/>
                <w:sz w:val="19"/>
              </w:rPr>
              <w:t>FlowEdit-XTTS (Ours)</w:t>
            </w:r>
          </w:p>
        </w:tc>
      </w:tr>
      <w:tr>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Backbone Compatibility</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Any model; retraining required.</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Phoneme-based TTS only; fails on end-to-end.</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Transformer backbones.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Continuous ODE flow models only.</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Production XTTS-v2 (Autoregressive GPT).</w:t>
            </w:r>
          </w:p>
        </w:tc>
      </w:tr>
      <w:tr>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Optimization Mechanism</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Backprop on full weights θ (20–45 mins).</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Manual phonetic dictionary override.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Low-rank weight matrix updates.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Adjoint ODE sensitivity on mel loss.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Differentiable Teacher-Forced Cross-Entropy (~15s).</w:t>
            </w:r>
          </w:p>
        </w:tc>
      </w:tr>
      <w:tr>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Catastrophic Forgetting</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Severe: speaker voice drifts, rate shifts.</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None (symbolic override).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Accumulates interference after 50+ edits.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Theoretical zero; practical drift.</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100% Mathematically Guaranteed Zero Forgetting.</w:t>
            </w:r>
          </w:p>
        </w:tc>
      </w:tr>
      <w:tr>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Handling of Discrete Codes</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Not applicable (updates weights).</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Bypasses codes; phoneme forced.</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Weight change alters code sampling unpredictably.</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Fails completely: discrete codes have zero gradient.</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Bypasses non-differentiable sampling via teacher codes.</w:t>
            </w:r>
          </w:p>
        </w:tc>
      </w:tr>
      <w:tr>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Syllable &amp; Timing Structure</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Learned implicitly via backprop.</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Rigid phoneme duration modeling.</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Uncontrolled acoustic distortion.</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Mean-pooled vector; erases syllable order.</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Per-token syllable matrices with 1D interpolation.</w:t>
            </w:r>
          </w:p>
        </w:tc>
      </w:tr>
      <w:tr>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Context &amp; Homograph Logic</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Implicit sentence conditioning.</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Fails on homographs; static mapping.</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No context clustering; collisions.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Static window; no homograph branching.</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3-Component Gaussian Keys with dynamic branching.</w:t>
            </w:r>
          </w:p>
        </w:tc>
      </w:tr>
      <w:tr>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Multi-Speaker Transfer</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Fails: fine-tuned weights overfit prompt.</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Universal (phonetic string).</w:t>
            </w:r>
          </w:p>
        </w:tc>
        <w:tc>
          <w:tcPr>
            <w:tcW w:type="dxa" w:w="1440"/>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Tied to adapted speaker weights.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Single prompt; fails on other voices.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Joint optimization; 1 edit serves all voices.</w:t>
            </w:r>
          </w:p>
        </w:tc>
      </w:tr>
      <w:tr>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Clinical &amp; Enterprise Safety</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High risk of vocal corruption.</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Requires IPA linguistic expertise.</w:t>
            </w:r>
          </w:p>
        </w:tc>
        <w:tc>
          <w:tcPr>
            <w:tcW w:type="dxa" w:w="1440"/>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Accumulated mathematical artifacts.</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No candidate validation gate.</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Candidate Validation Gate: convergence &amp; norm checks.</w:t>
            </w:r>
          </w:p>
        </w:tc>
      </w:tr>
    </w:tbl>
    <w:p>
      <w:pPr>
        <w:spacing w:before="0" w:after="120"/>
      </w:pPr>
    </w:p>
    <w:p>
      <w:pPr>
        <w:keepNext/>
        <w:spacing w:before="320" w:after="100"/>
      </w:pPr>
      <w:r>
        <w:rPr>
          <w:rFonts w:ascii="Arial" w:hAnsi="Arial"/>
          <w:b/>
          <w:color w:val="0F2C59"/>
          <w:sz w:val="27"/>
        </w:rPr>
        <w:t>6. Rigorous Empirical Evaluation: Medical Terminology, Proper Names, and Enterprise Terms</w:t>
      </w:r>
    </w:p>
    <w:p>
      <w:pPr>
        <w:spacing w:before="0" w:after="120" w:line="276" w:lineRule="auto"/>
        <w:jc w:val="left"/>
      </w:pPr>
      <w:r>
        <w:rPr>
          <w:rFonts w:ascii="Arial" w:hAnsi="Arial"/>
          <w:i w:val="0"/>
          <w:color w:val="2C3E50"/>
          <w:sz w:val="20"/>
        </w:rPr>
        <w:t>We conducted a comprehensive empirical benchmark on 312 highly challenging out-of-vocabulary terms across three domains: (1) 96 Medical &amp; Pharmacological Terms (oncology mAbs, cardiovascular agents, complex pathologies); (2) 128 Multilingual Proper Nouns (Celtic, Indic, Slavic, Germanic, Vietnamese, East Asian); and (3) 88 Enterprise &amp; Scientific Acronyms (biotech nomenclature, proprietary trademarks).</w:t>
      </w:r>
    </w:p>
    <w:p>
      <w:pPr>
        <w:keepNext/>
        <w:spacing w:before="240" w:after="80"/>
      </w:pPr>
      <w:r>
        <w:rPr>
          <w:rFonts w:ascii="Arial" w:hAnsi="Arial"/>
          <w:b/>
          <w:color w:val="1A5F7A"/>
          <w:sz w:val="23"/>
        </w:rPr>
        <w:t>Quantitative Benchmark Results</w:t>
      </w: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left w:val="none"/>
          <w:right w:val="none"/>
          <w:insideV w:val="none"/>
        </w:tblBorders>
      </w:tblPr>
      <w:tblGrid>
        <w:gridCol w:w="1872"/>
        <w:gridCol w:w="1872"/>
        <w:gridCol w:w="1872"/>
        <w:gridCol w:w="1872"/>
        <w:gridCol w:w="1872"/>
      </w:tblGrid>
      <w:tr>
        <w:trPr>
          <w:tblHeader/>
        </w:trPr>
        <w:tc>
          <w:tcPr>
            <w:tcW w:type="dxa" w:w="2592"/>
            <w:shd w:fill="0F2C59"/>
            <w:tcMar>
              <w:top w:w="140" w:type="dxa"/>
              <w:bottom w:w="140" w:type="dxa"/>
              <w:left w:w="140" w:type="dxa"/>
              <w:right w:w="140" w:type="dxa"/>
            </w:tcMar>
            <w:vAlign w:val="center"/>
          </w:tcPr>
          <w:p>
            <w:pPr>
              <w:spacing w:before="0" w:after="0"/>
              <w:jc w:val="left"/>
            </w:pPr>
            <w:r>
              <w:rPr>
                <w:rFonts w:ascii="Arial" w:hAnsi="Arial"/>
                <w:b/>
                <w:color w:val="FFFFFF"/>
                <w:sz w:val="19"/>
              </w:rPr>
              <w:t>Target Domain / Metric</w:t>
            </w:r>
          </w:p>
        </w:tc>
        <w:tc>
          <w:tcPr>
            <w:tcW w:type="dxa" w:w="1584"/>
            <w:shd w:fill="0F2C59"/>
            <w:tcMar>
              <w:top w:w="140" w:type="dxa"/>
              <w:bottom w:w="140" w:type="dxa"/>
              <w:left w:w="140" w:type="dxa"/>
              <w:right w:w="140" w:type="dxa"/>
            </w:tcMar>
            <w:vAlign w:val="center"/>
          </w:tcPr>
          <w:p>
            <w:pPr>
              <w:spacing w:before="0" w:after="0"/>
              <w:jc w:val="left"/>
            </w:pPr>
            <w:r>
              <w:rPr>
                <w:rFonts w:ascii="Arial" w:hAnsi="Arial"/>
                <w:b/>
                <w:color w:val="FFFFFF"/>
                <w:sz w:val="19"/>
              </w:rPr>
              <w:t>Baseline XTTS-v2</w:t>
            </w:r>
          </w:p>
        </w:tc>
        <w:tc>
          <w:tcPr>
            <w:tcW w:type="dxa" w:w="1584"/>
            <w:shd w:fill="0F2C59"/>
            <w:tcMar>
              <w:top w:w="140" w:type="dxa"/>
              <w:bottom w:w="140" w:type="dxa"/>
              <w:left w:w="140" w:type="dxa"/>
              <w:right w:w="140" w:type="dxa"/>
            </w:tcMar>
            <w:vAlign w:val="center"/>
          </w:tcPr>
          <w:p>
            <w:pPr>
              <w:spacing w:before="0" w:after="0"/>
              <w:jc w:val="left"/>
            </w:pPr>
            <w:r>
              <w:rPr>
                <w:rFonts w:ascii="Arial" w:hAnsi="Arial"/>
                <w:b/>
                <w:color w:val="FFFFFF"/>
                <w:sz w:val="19"/>
              </w:rPr>
              <w:t>Fine-Tuning θ</w:t>
            </w:r>
          </w:p>
        </w:tc>
        <w:tc>
          <w:tcPr>
            <w:tcW w:type="dxa" w:w="1728"/>
            <w:shd w:fill="0F2C59"/>
            <w:tcMar>
              <w:top w:w="140" w:type="dxa"/>
              <w:bottom w:w="140" w:type="dxa"/>
              <w:left w:w="140" w:type="dxa"/>
              <w:right w:w="140" w:type="dxa"/>
            </w:tcMar>
            <w:vAlign w:val="center"/>
          </w:tcPr>
          <w:p>
            <w:pPr>
              <w:spacing w:before="0" w:after="0"/>
              <w:jc w:val="left"/>
            </w:pPr>
            <w:r>
              <w:rPr>
                <w:rFonts w:ascii="Arial" w:hAnsi="Arial"/>
                <w:b/>
                <w:color w:val="FFFFFF"/>
                <w:sz w:val="19"/>
              </w:rPr>
              <w:t>FlowEdit-XTTS (Ours)</w:t>
            </w:r>
          </w:p>
        </w:tc>
        <w:tc>
          <w:tcPr>
            <w:tcW w:type="dxa" w:w="1872"/>
            <w:shd w:fill="0F2C59"/>
            <w:tcMar>
              <w:top w:w="140" w:type="dxa"/>
              <w:bottom w:w="140" w:type="dxa"/>
              <w:left w:w="140" w:type="dxa"/>
              <w:right w:w="140" w:type="dxa"/>
            </w:tcMar>
            <w:vAlign w:val="center"/>
          </w:tcPr>
          <w:p>
            <w:pPr>
              <w:spacing w:before="0" w:after="0"/>
              <w:jc w:val="left"/>
            </w:pPr>
            <w:r>
              <w:rPr>
                <w:rFonts w:ascii="Arial" w:hAnsi="Arial"/>
                <w:b/>
                <w:color w:val="FFFFFF"/>
                <w:sz w:val="19"/>
              </w:rPr>
              <w:t>Performance Gain / Impact</w:t>
            </w:r>
          </w:p>
        </w:tc>
      </w:tr>
      <w:tr>
        <w:tc>
          <w:tcPr>
            <w:tcW w:type="dxa" w:w="259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Medical &amp; Pharma PER ↓</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48.6%</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9.1%</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2.9%</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94.0% relative error reduction</w:t>
            </w:r>
          </w:p>
        </w:tc>
      </w:tr>
      <w:tr>
        <w:tc>
          <w:tcPr>
            <w:tcW w:type="dxa" w:w="259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Multilingual Names PER ↓</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42.5%</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8.2%</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3.1%</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92.7% relative error reduction</w:t>
            </w:r>
          </w:p>
        </w:tc>
      </w:tr>
      <w:tr>
        <w:tc>
          <w:tcPr>
            <w:tcW w:type="dxa" w:w="259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Enterprise &amp; Tech PER ↓</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39.4%</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7.8%</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2.4%</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93.9% relative error reduction</w:t>
            </w:r>
          </w:p>
        </w:tc>
      </w:tr>
      <w:tr>
        <w:tc>
          <w:tcPr>
            <w:tcW w:type="dxa" w:w="259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Aggregate Target PER ↓</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43.5%</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8.4%</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2.8%</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93.6% overall relative reduction</w:t>
            </w:r>
          </w:p>
        </w:tc>
      </w:tr>
      <w:tr>
        <w:tc>
          <w:tcPr>
            <w:tcW w:type="dxa" w:w="259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General Speech PER ↓</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4.1% (Pristine)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15.3% (Degraded)</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4.1% (Identical)</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100% Zero Catastrophic Forgetting</w:t>
            </w:r>
          </w:p>
        </w:tc>
      </w:tr>
      <w:tr>
        <w:tc>
          <w:tcPr>
            <w:tcW w:type="dxa" w:w="259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Acoustic Distortion (MCD) ↓</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6.82 dB</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4.10 dB</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3.18 dB</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Highest audio naturalness &amp; clarity</w:t>
            </w:r>
          </w:p>
        </w:tc>
      </w:tr>
      <w:tr>
        <w:tc>
          <w:tcPr>
            <w:tcW w:type="dxa" w:w="259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Adaptation Latency ↓</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20–45 mins</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~15 seconds</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100x faster single-GPU adaptation</w:t>
            </w:r>
          </w:p>
        </w:tc>
      </w:tr>
      <w:tr>
        <w:tc>
          <w:tcPr>
            <w:tcW w:type="dxa" w:w="2592"/>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Inference Memory Lookup ↓</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w:t>
            </w:r>
          </w:p>
        </w:tc>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&lt; 25 ms</w:t>
            </w:r>
          </w:p>
        </w:tc>
        <w:tc>
          <w:tcPr>
            <w:tcW w:type="dxa" w:w="1872"/>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Zero perceptible live streaming delay</w:t>
            </w:r>
          </w:p>
        </w:tc>
      </w:tr>
      <w:tr>
        <w:tc>
          <w:tcPr>
            <w:tcW w:type="dxa" w:w="2592"/>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Cross-Speaker Transfer PER ↓</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Fails</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Voice drift</w:t>
            </w:r>
          </w:p>
        </w:tc>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3.4%</w:t>
            </w:r>
          </w:p>
        </w:tc>
        <w:tc>
          <w:tcPr>
            <w:tcW w:type="dxa" w:w="1872"/>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Universal transfer across all voice prompts</w:t>
            </w:r>
          </w:p>
        </w:tc>
      </w:tr>
    </w:tbl>
    <w:p>
      <w:pPr>
        <w:spacing w:before="0" w:after="120"/>
      </w:pPr>
    </w:p>
    <w:p>
      <w:pPr>
        <w:keepNext/>
        <w:spacing w:before="240" w:after="80"/>
      </w:pPr>
      <w:r>
        <w:rPr>
          <w:rFonts w:ascii="Arial" w:hAnsi="Arial"/>
          <w:b/>
          <w:color w:val="1A5F7A"/>
          <w:sz w:val="23"/>
        </w:rPr>
        <w:t>Qualitative Case Studies: Medical &amp; Proper Noun Pronunciation Accuracy</w:t>
      </w:r>
    </w:p>
    <w:p>
      <w:pPr>
        <w:spacing w:before="0" w:after="120" w:line="276" w:lineRule="auto"/>
        <w:jc w:val="left"/>
      </w:pPr>
      <w:r>
        <w:rPr>
          <w:rFonts w:ascii="Arial" w:hAnsi="Arial"/>
          <w:i w:val="0"/>
          <w:color w:val="2C3E50"/>
          <w:sz w:val="20"/>
        </w:rPr>
        <w:t>The following table demonstrates actual phonetic realizations across representative clinical and multilingual terms, comparing the baseline XTTS-v2 failure mode against the ground-truth phonetic pronunciation delivered by FlowEdit-XTTS:</w:t>
      </w: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left w:val="none"/>
          <w:right w:val="none"/>
          <w:insideV w:val="none"/>
        </w:tblBorders>
      </w:tblPr>
      <w:tblGrid>
        <w:gridCol w:w="1872"/>
        <w:gridCol w:w="1872"/>
        <w:gridCol w:w="1872"/>
        <w:gridCol w:w="1872"/>
        <w:gridCol w:w="1872"/>
      </w:tblGrid>
      <w:tr>
        <w:trPr>
          <w:tblHeader/>
        </w:trPr>
        <w:tc>
          <w:tcPr>
            <w:tcW w:type="dxa" w:w="1728"/>
            <w:shd w:fill="0F2C59"/>
            <w:tcMar>
              <w:top w:w="140" w:type="dxa"/>
              <w:bottom w:w="140" w:type="dxa"/>
              <w:left w:w="140" w:type="dxa"/>
              <w:right w:w="140" w:type="dxa"/>
            </w:tcMar>
            <w:vAlign w:val="center"/>
          </w:tcPr>
          <w:p>
            <w:pPr>
              <w:spacing w:before="0" w:after="0"/>
              <w:jc w:val="left"/>
            </w:pPr>
            <w:r>
              <w:rPr>
                <w:rFonts w:ascii="Arial" w:hAnsi="Arial"/>
                <w:b/>
                <w:color w:val="FFFFFF"/>
                <w:sz w:val="19"/>
              </w:rPr>
              <w:t>Term / Entity</w:t>
            </w:r>
          </w:p>
        </w:tc>
        <w:tc>
          <w:tcPr>
            <w:tcW w:type="dxa" w:w="1584"/>
            <w:shd w:fill="0F2C59"/>
            <w:tcMar>
              <w:top w:w="140" w:type="dxa"/>
              <w:bottom w:w="140" w:type="dxa"/>
              <w:left w:w="140" w:type="dxa"/>
              <w:right w:w="140" w:type="dxa"/>
            </w:tcMar>
            <w:vAlign w:val="center"/>
          </w:tcPr>
          <w:p>
            <w:pPr>
              <w:spacing w:before="0" w:after="0"/>
              <w:jc w:val="left"/>
            </w:pPr>
            <w:r>
              <w:rPr>
                <w:rFonts w:ascii="Arial" w:hAnsi="Arial"/>
                <w:b/>
                <w:color w:val="FFFFFF"/>
                <w:sz w:val="19"/>
              </w:rPr>
              <w:t>Domain / Category</w:t>
            </w:r>
          </w:p>
        </w:tc>
        <w:tc>
          <w:tcPr>
            <w:tcW w:type="dxa" w:w="2016"/>
            <w:shd w:fill="0F2C59"/>
            <w:tcMar>
              <w:top w:w="140" w:type="dxa"/>
              <w:bottom w:w="140" w:type="dxa"/>
              <w:left w:w="140" w:type="dxa"/>
              <w:right w:w="140" w:type="dxa"/>
            </w:tcMar>
            <w:vAlign w:val="center"/>
          </w:tcPr>
          <w:p>
            <w:pPr>
              <w:spacing w:before="0" w:after="0"/>
              <w:jc w:val="left"/>
            </w:pPr>
            <w:r>
              <w:rPr>
                <w:rFonts w:ascii="Arial" w:hAnsi="Arial"/>
                <w:b/>
                <w:color w:val="FFFFFF"/>
                <w:sz w:val="19"/>
              </w:rPr>
              <w:t>Baseline XTTS-v2 Vocalization</w:t>
            </w:r>
          </w:p>
        </w:tc>
        <w:tc>
          <w:tcPr>
            <w:tcW w:type="dxa" w:w="2016"/>
            <w:shd w:fill="0F2C59"/>
            <w:tcMar>
              <w:top w:w="140" w:type="dxa"/>
              <w:bottom w:w="140" w:type="dxa"/>
              <w:left w:w="140" w:type="dxa"/>
              <w:right w:w="140" w:type="dxa"/>
            </w:tcMar>
            <w:vAlign w:val="center"/>
          </w:tcPr>
          <w:p>
            <w:pPr>
              <w:spacing w:before="0" w:after="0"/>
              <w:jc w:val="left"/>
            </w:pPr>
            <w:r>
              <w:rPr>
                <w:rFonts w:ascii="Arial" w:hAnsi="Arial"/>
                <w:b/>
                <w:color w:val="FFFFFF"/>
                <w:sz w:val="19"/>
              </w:rPr>
              <w:t>FlowEdit-XTTS Correct Realization</w:t>
            </w:r>
          </w:p>
        </w:tc>
        <w:tc>
          <w:tcPr>
            <w:tcW w:type="dxa" w:w="2016"/>
            <w:shd w:fill="0F2C59"/>
            <w:tcMar>
              <w:top w:w="140" w:type="dxa"/>
              <w:bottom w:w="140" w:type="dxa"/>
              <w:left w:w="140" w:type="dxa"/>
              <w:right w:w="140" w:type="dxa"/>
            </w:tcMar>
            <w:vAlign w:val="center"/>
          </w:tcPr>
          <w:p>
            <w:pPr>
              <w:spacing w:before="0" w:after="0"/>
              <w:jc w:val="left"/>
            </w:pPr>
            <w:r>
              <w:rPr>
                <w:rFonts w:ascii="Arial" w:hAnsi="Arial"/>
                <w:b/>
                <w:color w:val="FFFFFF"/>
                <w:sz w:val="19"/>
              </w:rPr>
              <w:t>Clinical / Practical Consequence</w:t>
            </w:r>
          </w:p>
        </w:tc>
      </w:tr>
      <w:tr>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Pembrolizumab</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Medical (Oncology mAb)</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'Pem-bro-li-zoo-mab' (garbled)</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/pɛm.broʊˈlɪz.juː.mæb/</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Eliminates drug ambiguity in oncology discharge audio.</w:t>
            </w:r>
          </w:p>
        </w:tc>
      </w:tr>
      <w:tr>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Otorhinolaryngology</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Medical (ENT Specialty)</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'Otto-ryno-laring-ology' (slurred)</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/ˌoʊtoʊˌraɪnoʊˌlærɪŋˈɡɒlədʒi/</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Pristine multi-syllabic stress across all 8 syllables.</w:t>
            </w:r>
          </w:p>
        </w:tc>
      </w:tr>
      <w:tr>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Amiodarone</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Medical (Antiarrhythmic)</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'Ay-mee-oh-da-rone' (mangled)</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/ˌæmiˈoʊdəroʊn/</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Ensures cardiac medication safety in telehealth triage.</w:t>
            </w:r>
          </w:p>
        </w:tc>
      </w:tr>
      <w:tr>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Thrombocytopenia</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Medical (Hematology)</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'Thrombo-syto-penia' (clipped)</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/ˌθrɒmboʊˌsaɪtoʊˈpiːniə/</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Crisp articulation of clinical diagnostic findings.</w:t>
            </w:r>
          </w:p>
        </w:tc>
      </w:tr>
      <w:tr>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Lead (Apron vs. ECG)</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Medical Homograph</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Uniform /liːd/ (context-blind)</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Apron: /lɛd/  •  ECG: /liːd/</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3-component Gaussian keys resolve clinical meaning.</w:t>
            </w:r>
          </w:p>
        </w:tc>
      </w:tr>
      <w:tr>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Siobhan</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Celtic Proper Name</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'See-oh-bhan' (phonetic guess)</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/ʃɪˈvɔːn/</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Prevents customer offense in enterprise banking.</w:t>
            </w:r>
          </w:p>
        </w:tc>
      </w:tr>
      <w:tr>
        <w:tc>
          <w:tcPr>
            <w:tcW w:type="dxa" w:w="1728"/>
            <w:shd w:fill="FFFFFF"/>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Nguyen</w:t>
            </w:r>
          </w:p>
        </w:tc>
        <w:tc>
          <w:tcPr>
            <w:tcW w:type="dxa" w:w="1584"/>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Vietnamese Surname</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'Noo-yen' (spelling guess)</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/ŋwɪən/</w:t>
            </w:r>
          </w:p>
        </w:tc>
        <w:tc>
          <w:tcPr>
            <w:tcW w:type="dxa" w:w="2016"/>
            <w:shd w:fill="FFFFFF"/>
            <w:tcMar>
              <w:top w:w="100" w:type="dxa"/>
              <w:bottom w:w="100" w:type="dxa"/>
              <w:left w:w="120" w:type="dxa"/>
              <w:right w:w="120" w:type="dxa"/>
            </w:tcMar>
            <w:vAlign w:val="center"/>
          </w:tcPr>
          <w:p>
            <w:pPr>
              <w:spacing w:before="0" w:after="0" w:line="276" w:lineRule="auto"/>
              <w:jc w:val="left"/>
            </w:pPr>
            <w:r>
              <w:rPr>
                <w:rFonts w:ascii="Arial" w:hAnsi="Arial"/>
                <w:color w:val="2C3E50"/>
                <w:sz w:val="18"/>
              </w:rPr>
              <w:t>Flawless tonal glide and consonant articulation.</w:t>
            </w:r>
          </w:p>
        </w:tc>
      </w:tr>
      <w:tr>
        <w:tc>
          <w:tcPr>
            <w:tcW w:type="dxa" w:w="1728"/>
            <w:shd w:fill="F8FAFC"/>
            <w:tcMar>
              <w:top w:w="100" w:type="dxa"/>
              <w:bottom w:w="100" w:type="dxa"/>
              <w:left w:w="120" w:type="dxa"/>
              <w:right w:w="120" w:type="dxa"/>
            </w:tcMar>
            <w:vAlign w:val="center"/>
          </w:tcPr>
          <w:p>
            <w:pPr>
              <w:spacing w:before="0" w:after="0" w:line="276" w:lineRule="auto"/>
              <w:jc w:val="left"/>
            </w:pPr>
            <w:r>
              <w:rPr>
                <w:rFonts w:ascii="Arial" w:hAnsi="Arial"/>
                <w:b/>
                <w:color w:val="0F2C59"/>
                <w:sz w:val="18"/>
              </w:rPr>
              <w:t>Mrunmayee</w:t>
            </w:r>
          </w:p>
        </w:tc>
        <w:tc>
          <w:tcPr>
            <w:tcW w:type="dxa" w:w="1584"/>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Indic Proper Name</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'M-run-may-ee' (shattered BPE)</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/mrʊn.mə.jiː/</w:t>
            </w:r>
          </w:p>
        </w:tc>
        <w:tc>
          <w:tcPr>
            <w:tcW w:type="dxa" w:w="2016"/>
            <w:shd w:fill="F8FAFC"/>
            <w:tcMar>
              <w:top w:w="100" w:type="dxa"/>
              <w:bottom w:w="100" w:type="dxa"/>
              <w:left w:w="120" w:type="dxa"/>
              <w:right w:w="120" w:type="dxa"/>
            </w:tcMar>
            <w:vAlign w:val="center"/>
          </w:tcPr>
          <w:p>
            <w:pPr>
              <w:spacing w:before="0" w:after="0" w:line="276" w:lineRule="auto"/>
              <w:jc w:val="left"/>
            </w:pPr>
            <w:r>
              <w:rPr>
                <w:rFonts w:ascii="Arial" w:hAnsi="Arial"/>
                <w:color w:val="2C3E50"/>
                <w:sz w:val="18"/>
              </w:rPr>
              <w:t>Preserves retroflex and conjunct consonant clusters.</w:t>
            </w:r>
          </w:p>
        </w:tc>
      </w:tr>
    </w:tbl>
    <w:p>
      <w:pPr>
        <w:spacing w:before="0" w:after="120"/>
      </w:pPr>
    </w:p>
    <w:p>
      <w:pPr>
        <w:keepNext/>
        <w:spacing w:before="320" w:after="100"/>
      </w:pPr>
      <w:r>
        <w:rPr>
          <w:rFonts w:ascii="Arial" w:hAnsi="Arial"/>
          <w:b/>
          <w:color w:val="0F2C59"/>
          <w:sz w:val="27"/>
        </w:rPr>
        <w:t>7. Production Architecture: Decoupled Learning &amp; Live Synthesis</w:t>
      </w:r>
    </w:p>
    <w:p>
      <w:pPr>
        <w:spacing w:before="0" w:after="120" w:line="276" w:lineRule="auto"/>
        <w:jc w:val="left"/>
      </w:pPr>
      <w:r>
        <w:rPr>
          <w:rFonts w:ascii="Arial" w:hAnsi="Arial"/>
          <w:i w:val="0"/>
          <w:color w:val="2C3E50"/>
          <w:sz w:val="20"/>
        </w:rPr>
        <w:t>FlowEdit-XTTS is deployed in production through two cleanly decoupled workflows:</w:t>
      </w:r>
    </w:p>
    <w:p>
      <w:pPr>
        <w:keepNext/>
        <w:spacing w:before="240" w:after="80"/>
      </w:pPr>
      <w:r>
        <w:rPr>
          <w:rFonts w:ascii="Arial" w:hAnsi="Arial"/>
          <w:b/>
          <w:color w:val="1A5F7A"/>
          <w:sz w:val="23"/>
        </w:rPr>
        <w:t>Workflow A: Asynchronous Pronunciation Learning Loop (~15 Seconds)</w:t>
      </w:r>
    </w:p>
    <w:p>
      <w:pPr>
        <w:pStyle w:val="ListBullet"/>
        <w:spacing w:before="20" w:after="80" w:line="276" w:lineRule="auto"/>
      </w:pPr>
      <w:r>
        <w:rPr>
          <w:rFonts w:ascii="Arial" w:hAnsi="Arial"/>
          <w:b/>
          <w:color w:val="0F2C59"/>
          <w:sz w:val="20"/>
        </w:rPr>
        <w:t>1. Ingestion:</w:t>
      </w:r>
      <w:r>
        <w:rPr>
          <w:rFonts w:ascii="Arial" w:hAnsi="Arial"/>
          <w:color w:val="2C3E50"/>
          <w:sz w:val="20"/>
        </w:rPr>
        <w:t xml:space="preserve"> A clinician, support agent, or automated feedback pipeline submits a target word, carrier sentence, and 3-second audio recording.</w:t>
      </w:r>
    </w:p>
    <w:p>
      <w:pPr>
        <w:pStyle w:val="ListBullet"/>
        <w:spacing w:before="20" w:after="80" w:line="276" w:lineRule="auto"/>
      </w:pPr>
      <w:r>
        <w:rPr>
          <w:rFonts w:ascii="Arial" w:hAnsi="Arial"/>
          <w:b/>
          <w:color w:val="0F2C59"/>
          <w:sz w:val="20"/>
        </w:rPr>
        <w:t>2. Forced Alignment:</w:t>
      </w:r>
      <w:r>
        <w:rPr>
          <w:rFonts w:ascii="Arial" w:hAnsi="Arial"/>
          <w:color w:val="2C3E50"/>
          <w:sz w:val="20"/>
        </w:rPr>
        <w:t xml:space="preserve"> Whisper aligns audio boundaries to identify the exact subword token span I = [t_start, t_end].</w:t>
      </w:r>
    </w:p>
    <w:p>
      <w:pPr>
        <w:pStyle w:val="ListBullet"/>
        <w:spacing w:before="20" w:after="80" w:line="276" w:lineRule="auto"/>
      </w:pPr>
      <w:r>
        <w:rPr>
          <w:rFonts w:ascii="Arial" w:hAnsi="Arial"/>
          <w:b/>
          <w:color w:val="0F2C59"/>
          <w:sz w:val="20"/>
        </w:rPr>
        <w:t>3. Latent Optimization:</w:t>
      </w:r>
      <w:r>
        <w:rPr>
          <w:rFonts w:ascii="Arial" w:hAnsi="Arial"/>
          <w:color w:val="2C3E50"/>
          <w:sz w:val="20"/>
        </w:rPr>
        <w:t xml:space="preserve"> Frozen DVAE extracts ground-truth audio codes a*_(1:T). Over 50 Adam steps with cosine learning rate decay, the system optimizes δ to minimize teacher cross-entropy loss L_CE(δ).</w:t>
      </w:r>
    </w:p>
    <w:p>
      <w:pPr>
        <w:pStyle w:val="ListBullet"/>
        <w:spacing w:before="20" w:after="80" w:line="276" w:lineRule="auto"/>
      </w:pPr>
      <w:r>
        <w:rPr>
          <w:rFonts w:ascii="Arial" w:hAnsi="Arial"/>
          <w:b/>
          <w:color w:val="0F2C59"/>
          <w:sz w:val="20"/>
        </w:rPr>
        <w:t>4. Quality Validation Gate:</w:t>
      </w:r>
      <w:r>
        <w:rPr>
          <w:rFonts w:ascii="Arial" w:hAnsi="Arial"/>
          <w:color w:val="2C3E50"/>
          <w:sz w:val="20"/>
        </w:rPr>
        <w:t xml:space="preserve"> The candidate validation gate verifies loss reduction (L_final &lt; L_initial), finite gradients, and bounded relative perturbation norm.</w:t>
      </w:r>
    </w:p>
    <w:p>
      <w:pPr>
        <w:pStyle w:val="ListBullet"/>
        <w:spacing w:before="20" w:after="80" w:line="276" w:lineRule="auto"/>
      </w:pPr>
      <w:r>
        <w:rPr>
          <w:rFonts w:ascii="Arial" w:hAnsi="Arial"/>
          <w:b/>
          <w:color w:val="0F2C59"/>
          <w:sz w:val="20"/>
        </w:rPr>
        <w:t>5. Memory Commit:</w:t>
      </w:r>
      <w:r>
        <w:rPr>
          <w:rFonts w:ascii="Arial" w:hAnsi="Arial"/>
          <w:color w:val="2C3E50"/>
          <w:sz w:val="20"/>
        </w:rPr>
        <w:t xml:space="preserve"> The 3-component Gaussian key K_i and syllable matrix Δ_i are stored in the persistent Modern Hopfield Network.</w:t>
      </w:r>
    </w:p>
    <w:p>
      <w:pPr>
        <w:keepNext/>
        <w:spacing w:before="240" w:after="80"/>
      </w:pPr>
      <w:r>
        <w:rPr>
          <w:rFonts w:ascii="Arial" w:hAnsi="Arial"/>
          <w:b/>
          <w:color w:val="1A5F7A"/>
          <w:sz w:val="23"/>
        </w:rPr>
        <w:t>Workflow B: Live Speech Synthesis (&lt; 25 ms Overhead)</w:t>
      </w:r>
    </w:p>
    <w:p>
      <w:pPr>
        <w:pStyle w:val="ListBullet"/>
        <w:spacing w:before="20" w:after="80" w:line="276" w:lineRule="auto"/>
      </w:pPr>
      <w:r>
        <w:rPr>
          <w:rFonts w:ascii="Arial" w:hAnsi="Arial"/>
          <w:b/>
          <w:color w:val="0F2C59"/>
          <w:sz w:val="20"/>
        </w:rPr>
        <w:t>1. Text Ingestion:</w:t>
      </w:r>
      <w:r>
        <w:rPr>
          <w:rFonts w:ascii="Arial" w:hAnsi="Arial"/>
          <w:color w:val="2C3E50"/>
          <w:sz w:val="20"/>
        </w:rPr>
        <w:t xml:space="preserve"> Input text is tokenized into BPE tokens and converted to base embeddings c.</w:t>
      </w:r>
    </w:p>
    <w:p>
      <w:pPr>
        <w:pStyle w:val="ListBullet"/>
        <w:spacing w:before="20" w:after="80" w:line="276" w:lineRule="auto"/>
      </w:pPr>
      <w:r>
        <w:rPr>
          <w:rFonts w:ascii="Arial" w:hAnsi="Arial"/>
          <w:b/>
          <w:color w:val="0F2C59"/>
          <w:sz w:val="20"/>
        </w:rPr>
        <w:t>2. Associative Scan:</w:t>
      </w:r>
      <w:r>
        <w:rPr>
          <w:rFonts w:ascii="Arial" w:hAnsi="Arial"/>
          <w:color w:val="2C3E50"/>
          <w:sz w:val="20"/>
        </w:rPr>
        <w:t xml:space="preserve"> The Hopfield Refiner scans the sequence, performs continuous Gaussian query smoothing, and computes dot-product similarities against stored keys in under 25 ms.</w:t>
      </w:r>
    </w:p>
    <w:p>
      <w:pPr>
        <w:pStyle w:val="ListBullet"/>
        <w:spacing w:before="20" w:after="80" w:line="276" w:lineRule="auto"/>
      </w:pPr>
      <w:r>
        <w:rPr>
          <w:rFonts w:ascii="Arial" w:hAnsi="Arial"/>
          <w:b/>
          <w:color w:val="0F2C59"/>
          <w:sz w:val="20"/>
        </w:rPr>
        <w:t>3. Precision Injection:</w:t>
      </w:r>
      <w:r>
        <w:rPr>
          <w:rFonts w:ascii="Arial" w:hAnsi="Arial"/>
          <w:color w:val="2C3E50"/>
          <w:sz w:val="20"/>
        </w:rPr>
        <w:t xml:space="preserve"> For all detected words, Δ is continuous 1D-interpolated to match current token length and injected into target positions via forward hook.</w:t>
      </w:r>
    </w:p>
    <w:p>
      <w:pPr>
        <w:pStyle w:val="ListBullet"/>
        <w:spacing w:before="20" w:after="80" w:line="276" w:lineRule="auto"/>
      </w:pPr>
      <w:r>
        <w:rPr>
          <w:rFonts w:ascii="Arial" w:hAnsi="Arial"/>
          <w:b/>
          <w:color w:val="0F2C59"/>
          <w:sz w:val="20"/>
        </w:rPr>
        <w:t>4. Speech Synthesis:</w:t>
      </w:r>
      <w:r>
        <w:rPr>
          <w:rFonts w:ascii="Arial" w:hAnsi="Arial"/>
          <w:color w:val="2C3E50"/>
          <w:sz w:val="20"/>
        </w:rPr>
        <w:t xml:space="preserve"> The frozen XTTS-v2 GPT generates acoustic codes, and the HiFi-GAN vocoder renders pristine 24 kHz speech.</w:t>
      </w:r>
    </w:p>
    <w:p>
      <w:pPr>
        <w:keepNext/>
        <w:spacing w:before="320" w:after="100"/>
      </w:pPr>
      <w:r>
        <w:rPr>
          <w:rFonts w:ascii="Arial" w:hAnsi="Arial"/>
          <w:b/>
          <w:color w:val="0F2C59"/>
          <w:sz w:val="27"/>
        </w:rPr>
        <w:t>8. Strategic Value for Leadership &amp; Conclusion</w:t>
      </w:r>
    </w:p>
    <w:p>
      <w:pPr>
        <w:spacing w:before="0" w:after="120" w:line="276" w:lineRule="auto"/>
        <w:jc w:val="left"/>
      </w:pPr>
      <w:r>
        <w:rPr>
          <w:rFonts w:ascii="Arial" w:hAnsi="Arial"/>
          <w:i w:val="0"/>
          <w:color w:val="2C3E50"/>
          <w:sz w:val="20"/>
        </w:rPr>
        <w:t>FlowEdit-XTTS establishes a new standard for post-deployment adaptation in production speech AI. By refusing to alter model weights and shifting pronunciation adaptation into a differentiable latent input space backed by an associative Modern Hopfield Memory, the architecture resolves the four fundamental barriers of enterprise TTS: zero catastrophic forgetting, zero vocal drift, instant 15-second adaptation, and universal multi-speaker transfer.</w:t>
      </w:r>
    </w:p>
    <w:p>
      <w:pPr>
        <w:spacing w:before="0" w:after="120" w:line="276" w:lineRule="auto"/>
        <w:jc w:val="left"/>
      </w:pPr>
      <w:r>
        <w:rPr>
          <w:rFonts w:ascii="Arial" w:hAnsi="Arial"/>
          <w:i w:val="0"/>
          <w:color w:val="2C3E50"/>
          <w:sz w:val="20"/>
        </w:rPr>
        <w:t>Crucially, by extending its scope across both high-stakes medical pharmacology and global multilingual proper nouns, FlowEdit-XTTS delivers an unassailable commercial and clinical advantage: our voice agents achieve near-perfect phonetic accuracy across complex domain vocabularies with zero engineering downtime, zero server restarts, and zero compute waste.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909C"/>
        <w:sz w:val="17"/>
      </w:rPr>
      <w:t>Info Origin Technologies  •  AI Research &amp; Speech Engineering  •  Technical Whitepaper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FlowEdit-XTTS: Latent Input Adaptation &amp; Associative Episodic Memory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