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Preparation Process for FNSIE 4D Expanded Dataset</w:t>
      </w:r>
    </w:p>
    <w:p>
      <w:pPr>
        <w:pStyle w:val="Heading2"/>
      </w:pPr>
      <w:r>
        <w:t>1. Introduction</w:t>
      </w:r>
    </w:p>
    <w:p>
      <w:r>
        <w:t>This document describes the data preparation process followed to create the expanded meta-classification dataset for the FNSIE 4D project. The goal was to extend the initial 20-question dataset into a high-quality, balanced, and reproducible dataset of 100 items, covering multiple categories of structured information extraction.</w:t>
      </w:r>
    </w:p>
    <w:p>
      <w:pPr>
        <w:pStyle w:val="Heading2"/>
      </w:pPr>
      <w:r>
        <w:t>2. Initial Dataset</w:t>
      </w:r>
    </w:p>
    <w:p>
      <w:r>
        <w:t>The starting point was a set of 20 items defined in the original Word document (meta_dataset.docx). Each item consisted of an input text, a list of possible classes, and a gold label specifying the correct class. Categories included topic classification, sentiment analysis, entity type recognition, domain classification, yes/no classification, intent detection, polarity detection, and robustness (math) testing.</w:t>
      </w:r>
    </w:p>
    <w:p>
      <w:pPr>
        <w:pStyle w:val="Heading2"/>
      </w:pPr>
      <w:r>
        <w:t>3. Cleaning and Normalization</w:t>
      </w:r>
    </w:p>
    <w:p>
      <w:r>
        <w:t>Several cleaning steps were applied to ensure consistency and schema compliance:</w:t>
      </w:r>
    </w:p>
    <w:p>
      <w:r>
        <w:t>• Removal of duplicate items based on normalized text (case-insensitive, whitespace-normalized).</w:t>
      </w:r>
    </w:p>
    <w:p>
      <w:r>
        <w:t>• Normalization of class labels to lowercase for consistency (e.g., 'Positive' → 'positive').</w:t>
      </w:r>
    </w:p>
    <w:p>
      <w:r>
        <w:t>• Normalization of gold labels: keys standardized to lowercase ('label', 'domain', 'type', 'result').</w:t>
      </w:r>
    </w:p>
    <w:p>
      <w:r>
        <w:t>• Validation checks: no empty input texts, all items contained at least one class, and each item had a valid gold annotation.</w:t>
      </w:r>
    </w:p>
    <w:p>
      <w:pPr>
        <w:pStyle w:val="Heading2"/>
      </w:pPr>
      <w:r>
        <w:t>4. Robustness Items (Advanced Math)</w:t>
      </w:r>
    </w:p>
    <w:p>
      <w:r>
        <w:t>The original dataset contained very simple arithmetic examples such as 'Wat is 2 + 2?'. For the expanded dataset, these were replaced with more advanced and diverse mathematical problems to better evaluate model robustness. Examples include combinatorics (e.g., 'Compute 15 choose 5'), number theory (e.g., 'Compute gcd(270, 192)'), modular arithmetic (e.g., 'Compute 3^20 mod 13'), factorial properties (e.g., 'Number of trailing zeros in 100!'), and polynomial root-finding (e.g., 'Solve for x: x^2 - 4x + 3 = 0'). Correct answers were computed programmatically to avoid errors.</w:t>
      </w:r>
    </w:p>
    <w:p>
      <w:pPr>
        <w:pStyle w:val="Heading2"/>
      </w:pPr>
      <w:r>
        <w:t>5. Expansion to 100 Items</w:t>
      </w:r>
    </w:p>
    <w:p>
      <w:r>
        <w:t>To reach the target size of 100 items, additional examples were generated across all categories. Template-based generation was used for categories such as topic classification, sentiment, entity, domain, and intent. For example, sentences about sports, finance, and politics were created by varying entities, organizations, and locations. Similarly, sentiment items were varied to include strongly positive, neutral, and negative reviews.</w:t>
      </w:r>
    </w:p>
    <w:p>
      <w:r>
        <w:t>Robustness items were enriched with a bank of advanced math problems to ensure coverage of diverse operations. The generation process enforced uniqueness by filtering out duplicates through normalized text matching.</w:t>
      </w:r>
    </w:p>
    <w:p>
      <w:pPr>
        <w:pStyle w:val="Heading2"/>
      </w:pPr>
      <w:r>
        <w:t>6. Final Dataset Properties</w:t>
      </w:r>
    </w:p>
    <w:p>
      <w:r>
        <w:t>The final dataset has the following properties:</w:t>
      </w:r>
    </w:p>
    <w:p>
      <w:r>
        <w:t>• Size: 100 items.</w:t>
      </w:r>
    </w:p>
    <w:p>
      <w:r>
        <w:t>• Categories: topic classification, sentiment analysis, entity recognition, domain classification, yes/no, intent, polarity, robustness.</w:t>
      </w:r>
    </w:p>
    <w:p>
      <w:r>
        <w:t>• Balanced distribution across categories to ensure broad evaluation coverage.</w:t>
      </w:r>
    </w:p>
    <w:p>
      <w:r>
        <w:t>• All items conform to a strict JSON schema (id, input, classes, gold).</w:t>
      </w:r>
    </w:p>
    <w:p>
      <w:r>
        <w:t>• Dataset provided in two formats: JSONL (machine-readable) and DOCX (human-readable).</w:t>
      </w:r>
    </w:p>
    <w:p>
      <w:pPr>
        <w:pStyle w:val="Heading2"/>
      </w:pPr>
      <w:r>
        <w:t>7. Conclusion</w:t>
      </w:r>
    </w:p>
    <w:p>
      <w:r>
        <w:t>The data preparation process resulted in a high-quality, reproducible benchmark dataset suitable for testing structured extraction and format compliance in agentic AI workflows. By incorporating cleaning, normalization, advanced robustness checks, and balanced category coverage, the dataset ensures both accuracy and diversity in evaluation tasks.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Aniruddha Yadav</dc:creator>
  <cp:keywords/>
  <cp:lastModifiedBy/>
  <cp:revision>1</cp:revision>
  <dcterms:created xsi:type="dcterms:W3CDTF">2013-12-23T23:15:00Z</dcterms:created>
  <dcterms:modified xsi:type="dcterms:W3CDTF">2013-12-23T23:15:00Z</dcterms:modified>
  <cp:category/>
</cp:coreProperties>
</file>