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4D" w:rsidRPr="000D6F4D" w:rsidRDefault="000D6F4D" w:rsidP="000D6F4D">
      <w:pPr>
        <w:spacing w:after="0" w:line="495" w:lineRule="atLeast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</w:pPr>
      <w:r w:rsidRPr="000D6F4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  <w:t>How to re-group XML data in RTF Template</w:t>
      </w:r>
    </w:p>
    <w:p w:rsidR="000D6F4D" w:rsidRPr="000D6F4D" w:rsidRDefault="000D6F4D" w:rsidP="000D6F4D">
      <w:pPr>
        <w:numPr>
          <w:ilvl w:val="0"/>
          <w:numId w:val="1"/>
        </w:numPr>
        <w:spacing w:after="0" w:line="210" w:lineRule="atLeast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hyperlink r:id="rId5" w:anchor="itemCommentsAnchor" w:history="1">
        <w:r w:rsidRPr="000D6F4D">
          <w:rPr>
            <w:rFonts w:ascii="Arial" w:eastAsia="Times New Roman" w:hAnsi="Arial" w:cs="Arial"/>
            <w:color w:val="2A68D2"/>
            <w:sz w:val="18"/>
            <w:lang w:eastAsia="en-IN"/>
          </w:rPr>
          <w:t>3 comments</w:t>
        </w:r>
      </w:hyperlink>
    </w:p>
    <w:p w:rsidR="000D6F4D" w:rsidRPr="000D6F4D" w:rsidRDefault="000D6F4D" w:rsidP="000D6F4D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999999"/>
          <w:sz w:val="18"/>
          <w:szCs w:val="18"/>
          <w:bdr w:val="none" w:sz="0" w:space="0" w:color="auto" w:frame="1"/>
          <w:lang w:eastAsia="en-IN"/>
        </w:rPr>
        <w:t>Rate this item</w:t>
      </w:r>
    </w:p>
    <w:p w:rsidR="000D6F4D" w:rsidRPr="000D6F4D" w:rsidRDefault="000D6F4D" w:rsidP="000D6F4D">
      <w:pPr>
        <w:numPr>
          <w:ilvl w:val="0"/>
          <w:numId w:val="2"/>
        </w:numPr>
        <w:spacing w:after="0" w:line="375" w:lineRule="atLeast"/>
        <w:ind w:left="0" w:hanging="15000"/>
        <w:textAlignment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0D6F4D" w:rsidRPr="000D6F4D" w:rsidRDefault="000D6F4D" w:rsidP="000D6F4D">
      <w:pPr>
        <w:numPr>
          <w:ilvl w:val="0"/>
          <w:numId w:val="2"/>
        </w:numPr>
        <w:spacing w:after="0" w:line="210" w:lineRule="atLeast"/>
        <w:ind w:left="0"/>
        <w:textAlignment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hyperlink r:id="rId6" w:tooltip="1 star out of 5" w:history="1">
        <w:r w:rsidRPr="000D6F4D">
          <w:rPr>
            <w:rFonts w:ascii="Arial" w:eastAsia="Times New Roman" w:hAnsi="Arial" w:cs="Arial"/>
            <w:color w:val="2A68D2"/>
            <w:sz w:val="18"/>
            <w:lang w:eastAsia="en-IN"/>
          </w:rPr>
          <w:t>1</w:t>
        </w:r>
      </w:hyperlink>
    </w:p>
    <w:p w:rsidR="000D6F4D" w:rsidRPr="000D6F4D" w:rsidRDefault="000D6F4D" w:rsidP="000D6F4D">
      <w:pPr>
        <w:numPr>
          <w:ilvl w:val="0"/>
          <w:numId w:val="2"/>
        </w:numPr>
        <w:spacing w:after="0" w:line="210" w:lineRule="atLeast"/>
        <w:ind w:left="0"/>
        <w:textAlignment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hyperlink r:id="rId7" w:tooltip="2 stars out of 5" w:history="1">
        <w:r w:rsidRPr="000D6F4D">
          <w:rPr>
            <w:rFonts w:ascii="Arial" w:eastAsia="Times New Roman" w:hAnsi="Arial" w:cs="Arial"/>
            <w:color w:val="2A68D2"/>
            <w:sz w:val="18"/>
            <w:lang w:eastAsia="en-IN"/>
          </w:rPr>
          <w:t>2</w:t>
        </w:r>
      </w:hyperlink>
    </w:p>
    <w:p w:rsidR="000D6F4D" w:rsidRPr="000D6F4D" w:rsidRDefault="000D6F4D" w:rsidP="000D6F4D">
      <w:pPr>
        <w:numPr>
          <w:ilvl w:val="0"/>
          <w:numId w:val="2"/>
        </w:numPr>
        <w:spacing w:after="0" w:line="210" w:lineRule="atLeast"/>
        <w:ind w:left="0"/>
        <w:textAlignment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hyperlink r:id="rId8" w:tooltip="3 stars out of 5" w:history="1">
        <w:r w:rsidRPr="000D6F4D">
          <w:rPr>
            <w:rFonts w:ascii="Arial" w:eastAsia="Times New Roman" w:hAnsi="Arial" w:cs="Arial"/>
            <w:color w:val="2A68D2"/>
            <w:sz w:val="18"/>
            <w:lang w:eastAsia="en-IN"/>
          </w:rPr>
          <w:t>3</w:t>
        </w:r>
      </w:hyperlink>
    </w:p>
    <w:p w:rsidR="000D6F4D" w:rsidRPr="000D6F4D" w:rsidRDefault="000D6F4D" w:rsidP="000D6F4D">
      <w:pPr>
        <w:numPr>
          <w:ilvl w:val="0"/>
          <w:numId w:val="2"/>
        </w:numPr>
        <w:spacing w:after="0" w:line="210" w:lineRule="atLeast"/>
        <w:ind w:left="0"/>
        <w:textAlignment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hyperlink r:id="rId9" w:tooltip="4 stars out of 5" w:history="1">
        <w:r w:rsidRPr="000D6F4D">
          <w:rPr>
            <w:rFonts w:ascii="Arial" w:eastAsia="Times New Roman" w:hAnsi="Arial" w:cs="Arial"/>
            <w:color w:val="2A68D2"/>
            <w:sz w:val="18"/>
            <w:lang w:eastAsia="en-IN"/>
          </w:rPr>
          <w:t>4</w:t>
        </w:r>
      </w:hyperlink>
    </w:p>
    <w:p w:rsidR="000D6F4D" w:rsidRPr="000D6F4D" w:rsidRDefault="000D6F4D" w:rsidP="000D6F4D">
      <w:pPr>
        <w:numPr>
          <w:ilvl w:val="0"/>
          <w:numId w:val="2"/>
        </w:numPr>
        <w:spacing w:after="0" w:line="210" w:lineRule="atLeast"/>
        <w:ind w:left="0"/>
        <w:textAlignment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hyperlink r:id="rId10" w:tooltip="5 stars out of 5" w:history="1">
        <w:r w:rsidRPr="000D6F4D">
          <w:rPr>
            <w:rFonts w:ascii="Arial" w:eastAsia="Times New Roman" w:hAnsi="Arial" w:cs="Arial"/>
            <w:color w:val="2A68D2"/>
            <w:sz w:val="18"/>
            <w:lang w:eastAsia="en-IN"/>
          </w:rPr>
          <w:t>5</w:t>
        </w:r>
      </w:hyperlink>
    </w:p>
    <w:p w:rsidR="000D6F4D" w:rsidRPr="000D6F4D" w:rsidRDefault="000D6F4D" w:rsidP="000D6F4D">
      <w:pPr>
        <w:spacing w:after="0" w:line="375" w:lineRule="atLeast"/>
        <w:textAlignment w:val="center"/>
        <w:rPr>
          <w:rFonts w:ascii="Arial" w:eastAsia="Times New Roman" w:hAnsi="Arial" w:cs="Arial"/>
          <w:color w:val="333333"/>
          <w:sz w:val="17"/>
          <w:szCs w:val="17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7"/>
          <w:szCs w:val="17"/>
          <w:lang w:eastAsia="en-IN"/>
        </w:rPr>
        <w:t>(3 votes)</w:t>
      </w:r>
    </w:p>
    <w:p w:rsidR="000D6F4D" w:rsidRPr="000D6F4D" w:rsidRDefault="000D6F4D" w:rsidP="000D6F4D">
      <w:pPr>
        <w:spacing w:before="225" w:after="225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 If we need the grouping, it is always advisable to generate the XML as per the required hierarchy. </w:t>
      </w:r>
      <w:proofErr w:type="gramStart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This makes the RTF design simple and perform</w:t>
      </w:r>
      <w:proofErr w:type="gramEnd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better.  But there are situation when we do not have control over XML structure and need to work on flat XML.  </w:t>
      </w:r>
      <w:proofErr w:type="spellStart"/>
      <w:proofErr w:type="gramStart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Lets</w:t>
      </w:r>
      <w:proofErr w:type="spellEnd"/>
      <w:proofErr w:type="gramEnd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see how we can create multiple nested grouping in RTF template.</w:t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25pt;height:67.5pt" o:ole="">
            <v:imagedata r:id="rId11" o:title=""/>
          </v:shape>
          <w:control r:id="rId12" w:name="DefaultOcxName" w:shapeid="_x0000_i1041"/>
        </w:object>
      </w:r>
    </w:p>
    <w:p w:rsidR="000D6F4D" w:rsidRPr="000D6F4D" w:rsidRDefault="000D6F4D" w:rsidP="000D6F4D">
      <w:pPr>
        <w:spacing w:before="225" w:after="225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I am </w:t>
      </w:r>
      <w:proofErr w:type="gramStart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using  following</w:t>
      </w:r>
      <w:proofErr w:type="gramEnd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simple flat XML which is generated using scott.emp and </w:t>
      </w:r>
      <w:proofErr w:type="spellStart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scott.dept</w:t>
      </w:r>
      <w:proofErr w:type="spellEnd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table.</w:t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2A68D2"/>
          <w:sz w:val="18"/>
          <w:szCs w:val="18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391150" cy="6315075"/>
            <wp:effectExtent l="19050" t="0" r="0" b="0"/>
            <wp:docPr id="1" name="Picture 1" descr="http://www.adivaconsulting.com/images/blog/RTFTemplate_NestedGroups/empxml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ivaconsulting.com/images/blog/RTFTemplate_NestedGroups/empxml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4D" w:rsidRPr="000D6F4D" w:rsidRDefault="000D6F4D" w:rsidP="000D6F4D">
      <w:pPr>
        <w:spacing w:before="225" w:after="225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gramStart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Lets</w:t>
      </w:r>
      <w:proofErr w:type="gramEnd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first design the simple table with default group</w:t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2A68D2"/>
          <w:sz w:val="18"/>
          <w:szCs w:val="18"/>
          <w:bdr w:val="none" w:sz="0" w:space="0" w:color="auto" w:frame="1"/>
          <w:lang w:eastAsia="en-IN"/>
        </w:rPr>
        <w:drawing>
          <wp:inline distT="0" distB="0" distL="0" distR="0">
            <wp:extent cx="6543675" cy="1409700"/>
            <wp:effectExtent l="19050" t="0" r="9525" b="0"/>
            <wp:docPr id="2" name="Picture 2" descr="http://www.adivaconsulting.com/images/blog/RTFTemplate_NestedGroups/rtftemplate1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ivaconsulting.com/images/blog/RTFTemplate_NestedGroups/rtftemplate1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4D" w:rsidRPr="000D6F4D" w:rsidRDefault="000D6F4D" w:rsidP="000D6F4D">
      <w:pPr>
        <w:spacing w:before="225" w:after="225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It generates simple listing report.</w:t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2A68D2"/>
          <w:sz w:val="18"/>
          <w:szCs w:val="18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438775" cy="4467225"/>
            <wp:effectExtent l="19050" t="0" r="9525" b="0"/>
            <wp:docPr id="3" name="Picture 3" descr="http://www.adivaconsulting.com/images/blog/RTFTemplate_NestedGroups/rtftemplate1a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divaconsulting.com/images/blog/RTFTemplate_NestedGroups/rtftemplate1a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4D" w:rsidRPr="000D6F4D" w:rsidRDefault="000D6F4D" w:rsidP="000D6F4D">
      <w:pPr>
        <w:spacing w:before="225" w:after="225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</w:t>
      </w:r>
    </w:p>
    <w:p w:rsidR="000D6F4D" w:rsidRPr="000D6F4D" w:rsidRDefault="000D6F4D" w:rsidP="000D6F4D">
      <w:pPr>
        <w:spacing w:before="225" w:after="225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Lest add a group based on </w:t>
      </w:r>
      <w:proofErr w:type="spellStart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Depno</w:t>
      </w:r>
      <w:proofErr w:type="spellEnd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. This is achieved by adding following loop</w:t>
      </w:r>
    </w:p>
    <w:p w:rsidR="000D6F4D" w:rsidRPr="000D6F4D" w:rsidRDefault="000D6F4D" w:rsidP="000D6F4D">
      <w:pPr>
        <w:spacing w:before="225" w:after="225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  </w:t>
      </w:r>
      <w:proofErr w:type="gramStart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&lt;?for</w:t>
      </w:r>
      <w:proofErr w:type="gramEnd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-each-</w:t>
      </w:r>
      <w:proofErr w:type="spellStart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group:ROW</w:t>
      </w:r>
      <w:proofErr w:type="spellEnd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;./DEPTNO?&gt;  --- &lt;?end for-each?&gt; and iterate the detail record within the current group.</w:t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2A68D2"/>
          <w:sz w:val="18"/>
          <w:szCs w:val="18"/>
          <w:bdr w:val="none" w:sz="0" w:space="0" w:color="auto" w:frame="1"/>
          <w:lang w:eastAsia="en-IN"/>
        </w:rPr>
        <w:drawing>
          <wp:inline distT="0" distB="0" distL="0" distR="0">
            <wp:extent cx="6057900" cy="2038350"/>
            <wp:effectExtent l="19050" t="0" r="0" b="0"/>
            <wp:docPr id="4" name="Picture 4" descr="http://www.adivaconsulting.com/images/blog/RTFTemplate_NestedGroups/rtftemplate2a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divaconsulting.com/images/blog/RTFTemplate_NestedGroups/rtftemplate2a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This introduce the Dept </w:t>
      </w:r>
      <w:proofErr w:type="gramStart"/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Group ..</w:t>
      </w:r>
      <w:proofErr w:type="gramEnd"/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2A68D2"/>
          <w:sz w:val="18"/>
          <w:szCs w:val="18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34075" cy="4686300"/>
            <wp:effectExtent l="19050" t="0" r="9525" b="0"/>
            <wp:docPr id="5" name="Picture 5" descr="http://www.adivaconsulting.com/images/blog/RTFTemplate_NestedGroups/rtftemplate3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divaconsulting.com/images/blog/RTFTemplate_NestedGroups/rtftemplate3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Let’s add another nested group for Job within the department group.</w:t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2A68D2"/>
          <w:sz w:val="18"/>
          <w:szCs w:val="18"/>
          <w:bdr w:val="none" w:sz="0" w:space="0" w:color="auto" w:frame="1"/>
          <w:lang w:eastAsia="en-IN"/>
        </w:rPr>
        <w:drawing>
          <wp:inline distT="0" distB="0" distL="0" distR="0">
            <wp:extent cx="5638800" cy="2847975"/>
            <wp:effectExtent l="19050" t="0" r="0" b="0"/>
            <wp:docPr id="6" name="Picture 6" descr="http://www.adivaconsulting.com/images/blog/RTFTemplate_NestedGroups/rtftemplate5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divaconsulting.com/images/blog/RTFTemplate_NestedGroups/rtftemplate5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2A68D2"/>
          <w:sz w:val="18"/>
          <w:szCs w:val="18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572000" cy="5219700"/>
            <wp:effectExtent l="19050" t="0" r="0" b="0"/>
            <wp:docPr id="7" name="Picture 7" descr="http://www.adivaconsulting.com/images/blog/RTFTemplate_NestedGroups/rtftemplate4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divaconsulting.com/images/blog/RTFTemplate_NestedGroups/rtftemplate4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4D" w:rsidRPr="000D6F4D" w:rsidRDefault="000D6F4D" w:rsidP="000D6F4D">
      <w:pPr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6F4D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Hope this will help to design those nasty nested groups based on flat XML date.</w:t>
      </w:r>
    </w:p>
    <w:p w:rsidR="00FB1C8D" w:rsidRDefault="000D6F4D" w:rsidP="000D6F4D">
      <w:pPr>
        <w:tabs>
          <w:tab w:val="left" w:pos="6855"/>
        </w:tabs>
      </w:pPr>
      <w:r>
        <w:tab/>
      </w:r>
    </w:p>
    <w:sectPr w:rsidR="00FB1C8D" w:rsidSect="00FB1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92E"/>
    <w:multiLevelType w:val="multilevel"/>
    <w:tmpl w:val="613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96620"/>
    <w:multiLevelType w:val="multilevel"/>
    <w:tmpl w:val="45B8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F4D"/>
    <w:rsid w:val="000D6F4D"/>
    <w:rsid w:val="00FB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8D"/>
  </w:style>
  <w:style w:type="paragraph" w:styleId="Heading2">
    <w:name w:val="heading 2"/>
    <w:basedOn w:val="Normal"/>
    <w:link w:val="Heading2Char"/>
    <w:uiPriority w:val="9"/>
    <w:qFormat/>
    <w:rsid w:val="000D6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F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6F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6F4D"/>
  </w:style>
  <w:style w:type="paragraph" w:styleId="NormalWeb">
    <w:name w:val="Normal (Web)"/>
    <w:basedOn w:val="Normal"/>
    <w:uiPriority w:val="99"/>
    <w:semiHidden/>
    <w:unhideWhenUsed/>
    <w:rsid w:val="000D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4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138">
          <w:marLeft w:val="0"/>
          <w:marRight w:val="0"/>
          <w:marTop w:val="240"/>
          <w:marBottom w:val="0"/>
          <w:divBdr>
            <w:top w:val="dotted" w:sz="6" w:space="2" w:color="CCCCCC"/>
            <w:left w:val="none" w:sz="0" w:space="0" w:color="auto"/>
            <w:bottom w:val="dotted" w:sz="6" w:space="2" w:color="CCCCCC"/>
            <w:right w:val="none" w:sz="0" w:space="0" w:color="auto"/>
          </w:divBdr>
        </w:div>
        <w:div w:id="14124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ivaconsulting.com/bi-publisher/item/80-rtf-template-working-with-nested-groups.html" TargetMode="External"/><Relationship Id="rId13" Type="http://schemas.openxmlformats.org/officeDocument/2006/relationships/hyperlink" Target="http://www.adivaconsulting.com/images/blog/RTFTemplate_NestedGroups/empxml.jpg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://www.adivaconsulting.com/images/blog/RTFTemplate_NestedGroups/rtftemplate3.jpg" TargetMode="External"/><Relationship Id="rId7" Type="http://schemas.openxmlformats.org/officeDocument/2006/relationships/hyperlink" Target="http://www.adivaconsulting.com/bi-publisher/item/80-rtf-template-working-with-nested-groups.html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://www.adivaconsulting.com/images/blog/RTFTemplate_NestedGroups/rtftemplate1a.jpg" TargetMode="External"/><Relationship Id="rId25" Type="http://schemas.openxmlformats.org/officeDocument/2006/relationships/hyperlink" Target="http://www.adivaconsulting.com/images/blog/RTFTemplate_NestedGroups/rtftemplate4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www.adivaconsulting.com/bi-publisher/item/80-rtf-template-working-with-nested-groups.html" TargetMode="External"/><Relationship Id="rId11" Type="http://schemas.openxmlformats.org/officeDocument/2006/relationships/image" Target="media/image1.wmf"/><Relationship Id="rId24" Type="http://schemas.openxmlformats.org/officeDocument/2006/relationships/image" Target="media/image7.jpeg"/><Relationship Id="rId5" Type="http://schemas.openxmlformats.org/officeDocument/2006/relationships/hyperlink" Target="http://www.adivaconsulting.com/blog-bi-publisher/item/80-rtf-template-working-with-nested-groups.html" TargetMode="External"/><Relationship Id="rId15" Type="http://schemas.openxmlformats.org/officeDocument/2006/relationships/hyperlink" Target="http://www.adivaconsulting.com/images/blog/RTFTemplate_NestedGroups/rtftemplate1.jpg" TargetMode="External"/><Relationship Id="rId23" Type="http://schemas.openxmlformats.org/officeDocument/2006/relationships/hyperlink" Target="http://www.adivaconsulting.com/images/blog/RTFTemplate_NestedGroups/rtftemplate5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adivaconsulting.com/bi-publisher/item/80-rtf-template-working-with-nested-groups.html" TargetMode="External"/><Relationship Id="rId19" Type="http://schemas.openxmlformats.org/officeDocument/2006/relationships/hyperlink" Target="http://www.adivaconsulting.com/images/blog/RTFTemplate_NestedGroups/rtftemplate2a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ivaconsulting.com/bi-publisher/item/80-rtf-template-working-with-nested-groups.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275</Words>
  <Characters>1572</Characters>
  <Application>Microsoft Office Word</Application>
  <DocSecurity>0</DocSecurity>
  <Lines>13</Lines>
  <Paragraphs>3</Paragraphs>
  <ScaleCrop>false</ScaleCrop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yaswanth.lekkala</dc:creator>
  <cp:lastModifiedBy>yaswanth.lekkala</cp:lastModifiedBy>
  <cp:revision>1</cp:revision>
  <dcterms:created xsi:type="dcterms:W3CDTF">2015-09-01T05:26:00Z</dcterms:created>
  <dcterms:modified xsi:type="dcterms:W3CDTF">2015-09-01T05:27:00Z</dcterms:modified>
</cp:coreProperties>
</file>