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DBB5" w14:textId="77777777" w:rsidR="00A8308D" w:rsidRDefault="00000000">
      <w:pPr>
        <w:spacing w:after="160"/>
        <w:jc w:val="center"/>
      </w:pPr>
      <w:r>
        <w:rPr>
          <w:b/>
          <w:bCs/>
          <w:color w:val="000000"/>
          <w:sz w:val="34"/>
          <w:szCs w:val="34"/>
        </w:rPr>
        <w:t>Comparative Analysis of Time Series Forecasting Models Across Different Demand Characteristics</w:t>
      </w:r>
    </w:p>
    <w:p w14:paraId="646A96D4" w14:textId="77777777" w:rsidR="00A8308D" w:rsidRDefault="00000000">
      <w:pPr>
        <w:spacing w:after="40"/>
        <w:jc w:val="center"/>
      </w:pPr>
      <w:r>
        <w:rPr>
          <w:b/>
          <w:bCs/>
          <w:sz w:val="22"/>
          <w:szCs w:val="22"/>
        </w:rPr>
        <w:t xml:space="preserve">J Saidarsh, M </w:t>
      </w:r>
      <w:proofErr w:type="spellStart"/>
      <w:r>
        <w:rPr>
          <w:b/>
          <w:bCs/>
          <w:sz w:val="22"/>
          <w:szCs w:val="22"/>
        </w:rPr>
        <w:t>Siddardha</w:t>
      </w:r>
      <w:proofErr w:type="spellEnd"/>
      <w:r>
        <w:rPr>
          <w:b/>
          <w:bCs/>
          <w:sz w:val="22"/>
          <w:szCs w:val="22"/>
        </w:rPr>
        <w:t>, Nekkanti Abhinav, G Anirudh</w:t>
      </w:r>
    </w:p>
    <w:p w14:paraId="68292851" w14:textId="77777777" w:rsidR="00A8308D" w:rsidRDefault="00000000">
      <w:pPr>
        <w:spacing w:after="20"/>
        <w:jc w:val="center"/>
      </w:pPr>
      <w:r>
        <w:rPr>
          <w:sz w:val="20"/>
          <w:szCs w:val="20"/>
        </w:rPr>
        <w:t>Department of Computer Science &amp; Engineering</w:t>
      </w:r>
    </w:p>
    <w:p w14:paraId="0DFC9B72" w14:textId="77777777" w:rsidR="00A8308D" w:rsidRDefault="00000000">
      <w:pPr>
        <w:spacing w:after="20"/>
        <w:jc w:val="center"/>
      </w:pPr>
      <w:r>
        <w:rPr>
          <w:sz w:val="20"/>
          <w:szCs w:val="20"/>
        </w:rPr>
        <w:t>Guide: Dr. Swapnika</w:t>
      </w:r>
    </w:p>
    <w:p w14:paraId="2EE42D19" w14:textId="77777777" w:rsidR="00A8308D" w:rsidRDefault="00000000">
      <w:pPr>
        <w:spacing w:after="260"/>
        <w:jc w:val="center"/>
      </w:pPr>
      <w:r>
        <w:rPr>
          <w:sz w:val="20"/>
          <w:szCs w:val="20"/>
        </w:rPr>
        <w:t>University IDs: 2420030145 / 2420030214 / 2420030470 / 2420030758</w:t>
      </w:r>
    </w:p>
    <w:p w14:paraId="02A2D2E8" w14:textId="77777777" w:rsidR="00A8308D" w:rsidRDefault="00000000">
      <w:pPr>
        <w:spacing w:after="100"/>
        <w:jc w:val="center"/>
      </w:pPr>
      <w:r>
        <w:rPr>
          <w:b/>
          <w:bCs/>
        </w:rPr>
        <w:t>Abstract</w:t>
      </w:r>
    </w:p>
    <w:p w14:paraId="3B81B1F3" w14:textId="77777777" w:rsidR="00A8308D" w:rsidRDefault="00000000">
      <w:pPr>
        <w:spacing w:after="160" w:line="264" w:lineRule="auto"/>
        <w:jc w:val="both"/>
      </w:pPr>
      <w:r>
        <w:t xml:space="preserve">Demand forecasting is a fundamental analytical task in retail, inventory management, production, transportation, energy planning, and resource allocation. Demand time series differ substantially in trend, seasonality, intermittency, variability, and temporal dependence, so the practical suitability of a forecasting method depends on the characteristics of the series being predicted. This paper presents an empirical framework for comparing established time-series forecasting models across diverse demand characteristics. The study is designed around benchmark-oriented evaluation using datasets including M5 retail demand, Tourism, NN5 ATM withdrawals, Electricity demand, and Dominick Sales, with representative series selected to keep the experiments computationally manageable. The methodology first validates and characterizes each series and then applies a common chronological train/validation/test protocol to evaluate multiple established forecasting approaches, including naive and seasonal-naive baselines, moving-average and exponential-smoothing methods, Holt-Winters, ARIMA/SARIMA, and a manageable machine-learning baseline </w:t>
      </w:r>
      <w:proofErr w:type="gramStart"/>
      <w:r>
        <w:t>where</w:t>
      </w:r>
      <w:proofErr w:type="gramEnd"/>
      <w:r>
        <w:t xml:space="preserve"> justified by the implementation. Forecast quality is evaluated using multiple error measures, including MAE, RMSE, </w:t>
      </w:r>
      <w:proofErr w:type="spellStart"/>
      <w:r>
        <w:t>sMAPE</w:t>
      </w:r>
      <w:proofErr w:type="spellEnd"/>
      <w:r>
        <w:t xml:space="preserve">, and MASE where implemented. Rather than searching for a single universally superior model, the study examines how model suitability changes with demand </w:t>
      </w:r>
      <w:proofErr w:type="spellStart"/>
      <w:r>
        <w:t>behavior</w:t>
      </w:r>
      <w:proofErr w:type="spellEnd"/>
      <w:r>
        <w:t>. Numerical results are reserved for the outputs of the executed experiments; no performance values are fabricated in this manuscript, and any result not yet available is marked accordingly.</w:t>
      </w:r>
    </w:p>
    <w:p w14:paraId="79947C6F" w14:textId="77777777" w:rsidR="00A8308D" w:rsidRDefault="00000000">
      <w:pPr>
        <w:spacing w:after="260" w:line="264" w:lineRule="auto"/>
        <w:jc w:val="both"/>
      </w:pPr>
      <w:r>
        <w:rPr>
          <w:i/>
          <w:iCs/>
        </w:rPr>
        <w:t>Keywords—</w:t>
      </w:r>
      <w:r>
        <w:t>time-series forecasting; demand forecasting; model comparison; benchmark datasets; seasonality; intermittency; forecasting evaluation.</w:t>
      </w:r>
    </w:p>
    <w:p w14:paraId="5076B844" w14:textId="77777777" w:rsidR="00A8308D" w:rsidRDefault="00000000">
      <w:pPr>
        <w:spacing w:before="320" w:after="160"/>
      </w:pPr>
      <w:r>
        <w:rPr>
          <w:b/>
          <w:bCs/>
          <w:color w:val="000000"/>
          <w:sz w:val="25"/>
          <w:szCs w:val="25"/>
        </w:rPr>
        <w:t>I. Introduction</w:t>
      </w:r>
    </w:p>
    <w:p w14:paraId="7587F1F9" w14:textId="77777777" w:rsidR="00A8308D" w:rsidRDefault="00000000">
      <w:pPr>
        <w:spacing w:before="220" w:after="120"/>
      </w:pPr>
      <w:r>
        <w:rPr>
          <w:b/>
          <w:bCs/>
          <w:i/>
          <w:iCs/>
          <w:color w:val="000000"/>
          <w:sz w:val="22"/>
          <w:szCs w:val="22"/>
        </w:rPr>
        <w:t>A. Background</w:t>
      </w:r>
    </w:p>
    <w:p w14:paraId="7B5AE586" w14:textId="77777777" w:rsidR="00A8308D" w:rsidRDefault="00000000">
      <w:pPr>
        <w:spacing w:after="160" w:line="264" w:lineRule="auto"/>
        <w:jc w:val="both"/>
      </w:pPr>
      <w:r>
        <w:t>Demand forecasting estimates future observations from historical demand and is widely used to support inventory decisions, production planning, staffing, logistics, energy management, and financial planning. Although the forecasting problem can be stated simply, real demand series are heterogeneous: some series show strong trend, some contain recurring seasonal patterns, some are highly variable, and others contain many zero or intermittent observations. A forecasting method that performs well for one type of series may not necessarily be appropriate for another.</w:t>
      </w:r>
    </w:p>
    <w:p w14:paraId="6924407C" w14:textId="77777777" w:rsidR="00A8308D" w:rsidRDefault="00000000">
      <w:pPr>
        <w:spacing w:after="160" w:line="264" w:lineRule="auto"/>
        <w:jc w:val="both"/>
      </w:pPr>
      <w:r>
        <w:t>This project therefore focuses on model suitability rather than on aggregate model ranking alone. The central research problem addressed is: how does the relative performance and practical suitability of established time-series forecasting models change across different demand characteristics? The work is positioned as an empirical and methodological contribution rather than as the invention of a new forecasting algorithm. The intended workflow proceeds from literature review, to research-gap identification, to benchmark-dataset selection, to demand characterization, to model evaluation, to comparison, and finally to findings.</w:t>
      </w:r>
    </w:p>
    <w:p w14:paraId="2ECACA29" w14:textId="77777777" w:rsidR="00A8308D" w:rsidRDefault="00000000">
      <w:pPr>
        <w:spacing w:before="220" w:after="120"/>
      </w:pPr>
      <w:r>
        <w:rPr>
          <w:b/>
          <w:bCs/>
          <w:i/>
          <w:iCs/>
          <w:color w:val="000000"/>
          <w:sz w:val="22"/>
          <w:szCs w:val="22"/>
        </w:rPr>
        <w:t>B. Problem Statement</w:t>
      </w:r>
    </w:p>
    <w:p w14:paraId="34BA5D10" w14:textId="77777777" w:rsidR="00A8308D" w:rsidRDefault="00000000">
      <w:pPr>
        <w:spacing w:after="160" w:line="264" w:lineRule="auto"/>
        <w:jc w:val="both"/>
      </w:pPr>
      <w:r>
        <w:lastRenderedPageBreak/>
        <w:t>Forecasting comparisons can become misleading when models are evaluated under different data splits, different horizons, inconsistent preprocessing, or different metrics. Random train/test splitting is also inappropriate for many time-series settings because observations from the future can influence model training. A fair comparison therefore requires a common evaluation protocol that respects temporal order and reports multiple error measures.</w:t>
      </w:r>
    </w:p>
    <w:p w14:paraId="6C91044E" w14:textId="77777777" w:rsidR="00A8308D" w:rsidRDefault="00000000">
      <w:pPr>
        <w:spacing w:after="160" w:line="264" w:lineRule="auto"/>
        <w:jc w:val="both"/>
      </w:pPr>
      <w:r>
        <w:t>The problem addressed in this study is the lack of a focused, transparent, reproducible, demand-oriented comparison that connects forecasting performance to observable series characteristics. The study does not assume that a sophisticated method will always outperform a simple baseline; instead, it evaluates established methods under a consistent experimental design and interprets the results in the context of trend, seasonality, intermittency, variability, and temporal dependence.</w:t>
      </w:r>
    </w:p>
    <w:p w14:paraId="125F07D8" w14:textId="77777777" w:rsidR="00A8308D" w:rsidRDefault="00000000">
      <w:pPr>
        <w:spacing w:before="220" w:after="120"/>
      </w:pPr>
      <w:r>
        <w:rPr>
          <w:b/>
          <w:bCs/>
          <w:i/>
          <w:iCs/>
          <w:color w:val="000000"/>
          <w:sz w:val="22"/>
          <w:szCs w:val="22"/>
        </w:rPr>
        <w:t>C. Research Objectives</w:t>
      </w:r>
    </w:p>
    <w:p w14:paraId="62BCA556" w14:textId="77777777" w:rsidR="00A8308D" w:rsidRDefault="00000000">
      <w:pPr>
        <w:pStyle w:val="ListParagraph"/>
        <w:numPr>
          <w:ilvl w:val="0"/>
          <w:numId w:val="2"/>
        </w:numPr>
        <w:spacing w:after="100" w:line="264" w:lineRule="auto"/>
      </w:pPr>
      <w:r>
        <w:t>Study recent forecasting research and established benchmark datasets.</w:t>
      </w:r>
    </w:p>
    <w:p w14:paraId="7A1FB319" w14:textId="77777777" w:rsidR="00A8308D" w:rsidRDefault="00000000">
      <w:pPr>
        <w:pStyle w:val="ListParagraph"/>
        <w:numPr>
          <w:ilvl w:val="0"/>
          <w:numId w:val="2"/>
        </w:numPr>
        <w:spacing w:after="100" w:line="264" w:lineRule="auto"/>
      </w:pPr>
      <w:r>
        <w:t>Identify the methodological considerations required for a fair comparison of forecasting models.</w:t>
      </w:r>
    </w:p>
    <w:p w14:paraId="2D26C4A3" w14:textId="77777777" w:rsidR="00A8308D" w:rsidRDefault="00000000">
      <w:pPr>
        <w:pStyle w:val="ListParagraph"/>
        <w:numPr>
          <w:ilvl w:val="0"/>
          <w:numId w:val="2"/>
        </w:numPr>
        <w:spacing w:after="100" w:line="264" w:lineRule="auto"/>
      </w:pPr>
      <w:r>
        <w:t>Select benchmark datasets that represent diverse demand characteristics.</w:t>
      </w:r>
    </w:p>
    <w:p w14:paraId="4352731D" w14:textId="77777777" w:rsidR="00A8308D" w:rsidRDefault="00000000">
      <w:pPr>
        <w:pStyle w:val="ListParagraph"/>
        <w:numPr>
          <w:ilvl w:val="0"/>
          <w:numId w:val="2"/>
        </w:numPr>
        <w:spacing w:after="100" w:line="264" w:lineRule="auto"/>
      </w:pPr>
      <w:r>
        <w:t>Characterize series using properties such as trend, seasonality, intermittency, variability, and temporal dependence.</w:t>
      </w:r>
    </w:p>
    <w:p w14:paraId="4D16E777" w14:textId="77777777" w:rsidR="00A8308D" w:rsidRDefault="00000000">
      <w:pPr>
        <w:pStyle w:val="ListParagraph"/>
        <w:numPr>
          <w:ilvl w:val="0"/>
          <w:numId w:val="2"/>
        </w:numPr>
        <w:spacing w:after="100" w:line="264" w:lineRule="auto"/>
      </w:pPr>
      <w:r>
        <w:t>Implement established forecasting methods together with suitable simple baselines.</w:t>
      </w:r>
    </w:p>
    <w:p w14:paraId="02BAA876" w14:textId="77777777" w:rsidR="00A8308D" w:rsidRDefault="00000000">
      <w:pPr>
        <w:pStyle w:val="ListParagraph"/>
        <w:numPr>
          <w:ilvl w:val="0"/>
          <w:numId w:val="2"/>
        </w:numPr>
        <w:spacing w:after="100" w:line="264" w:lineRule="auto"/>
      </w:pPr>
      <w:r>
        <w:t>Use a chronological train/validation/test evaluation protocol that minimizes temporal leakage.</w:t>
      </w:r>
    </w:p>
    <w:p w14:paraId="4DDD5D61" w14:textId="77777777" w:rsidR="00A8308D" w:rsidRDefault="00000000">
      <w:pPr>
        <w:pStyle w:val="ListParagraph"/>
        <w:numPr>
          <w:ilvl w:val="0"/>
          <w:numId w:val="2"/>
        </w:numPr>
        <w:spacing w:after="100" w:line="264" w:lineRule="auto"/>
      </w:pPr>
      <w:r>
        <w:t>Evaluate forecasts using multiple error measures.</w:t>
      </w:r>
    </w:p>
    <w:p w14:paraId="40543A04" w14:textId="77777777" w:rsidR="00A8308D" w:rsidRDefault="00000000">
      <w:pPr>
        <w:pStyle w:val="ListParagraph"/>
        <w:numPr>
          <w:ilvl w:val="0"/>
          <w:numId w:val="2"/>
        </w:numPr>
        <w:spacing w:after="100" w:line="264" w:lineRule="auto"/>
      </w:pPr>
      <w:r>
        <w:t xml:space="preserve">Compare model </w:t>
      </w:r>
      <w:proofErr w:type="spellStart"/>
      <w:r>
        <w:t>behavior</w:t>
      </w:r>
      <w:proofErr w:type="spellEnd"/>
      <w:r>
        <w:t xml:space="preserve"> across datasets and demand characteristics.</w:t>
      </w:r>
    </w:p>
    <w:p w14:paraId="7A428BE2" w14:textId="77777777" w:rsidR="00A8308D" w:rsidRDefault="00000000">
      <w:pPr>
        <w:pStyle w:val="ListParagraph"/>
        <w:numPr>
          <w:ilvl w:val="0"/>
          <w:numId w:val="2"/>
        </w:numPr>
        <w:spacing w:after="100" w:line="264" w:lineRule="auto"/>
      </w:pPr>
      <w:r>
        <w:t>Derive evidence-based model-suitability observations rather than a single universal model ranking.</w:t>
      </w:r>
    </w:p>
    <w:p w14:paraId="65FD5489" w14:textId="77777777" w:rsidR="00A8308D" w:rsidRDefault="00000000">
      <w:pPr>
        <w:pStyle w:val="ListParagraph"/>
        <w:numPr>
          <w:ilvl w:val="0"/>
          <w:numId w:val="2"/>
        </w:numPr>
        <w:spacing w:after="100" w:line="264" w:lineRule="auto"/>
      </w:pPr>
      <w:r>
        <w:t>Maintain a reproducible workflow suitable for the final project submission.</w:t>
      </w:r>
    </w:p>
    <w:p w14:paraId="42A0FA4A" w14:textId="77777777" w:rsidR="00A8308D" w:rsidRDefault="00000000">
      <w:pPr>
        <w:spacing w:before="220" w:after="120"/>
      </w:pPr>
      <w:r>
        <w:rPr>
          <w:b/>
          <w:bCs/>
          <w:i/>
          <w:iCs/>
          <w:color w:val="000000"/>
          <w:sz w:val="22"/>
          <w:szCs w:val="22"/>
        </w:rPr>
        <w:t>D. Research Questions</w:t>
      </w:r>
    </w:p>
    <w:p w14:paraId="34AEBFA7" w14:textId="77777777" w:rsidR="00A8308D" w:rsidRDefault="00000000">
      <w:pPr>
        <w:pStyle w:val="ListParagraph"/>
        <w:numPr>
          <w:ilvl w:val="0"/>
          <w:numId w:val="3"/>
        </w:numPr>
        <w:spacing w:after="100" w:line="264" w:lineRule="auto"/>
      </w:pPr>
      <w:r>
        <w:t>RQ1: How does the relative performance of established forecasting models vary across demand series with different characteristics?</w:t>
      </w:r>
    </w:p>
    <w:p w14:paraId="2EFB2A2F" w14:textId="77777777" w:rsidR="00A8308D" w:rsidRDefault="00000000">
      <w:pPr>
        <w:pStyle w:val="ListParagraph"/>
        <w:numPr>
          <w:ilvl w:val="0"/>
          <w:numId w:val="3"/>
        </w:numPr>
        <w:spacing w:after="100" w:line="264" w:lineRule="auto"/>
      </w:pPr>
      <w:r>
        <w:t>RQ2: How do trend, seasonality, intermittency, variability, and temporal dependence relate to observed forecasting performance?</w:t>
      </w:r>
    </w:p>
    <w:p w14:paraId="748E0F9C" w14:textId="77777777" w:rsidR="00A8308D" w:rsidRDefault="00000000">
      <w:pPr>
        <w:pStyle w:val="ListParagraph"/>
        <w:numPr>
          <w:ilvl w:val="0"/>
          <w:numId w:val="3"/>
        </w:numPr>
        <w:spacing w:after="100" w:line="264" w:lineRule="auto"/>
      </w:pPr>
      <w:r>
        <w:t>RQ3: How does a common chronological evaluation protocol affect the fairness and interpretability of model comparison?</w:t>
      </w:r>
    </w:p>
    <w:p w14:paraId="08F9B8E7" w14:textId="77777777" w:rsidR="00A8308D" w:rsidRDefault="00000000">
      <w:pPr>
        <w:pStyle w:val="ListParagraph"/>
        <w:numPr>
          <w:ilvl w:val="0"/>
          <w:numId w:val="3"/>
        </w:numPr>
        <w:spacing w:after="100" w:line="264" w:lineRule="auto"/>
      </w:pPr>
      <w:r>
        <w:t>RQ4: Under which observed demand conditions do simple baselines, classical statistical models, or machine-learning approaches provide useful forecasting performance?</w:t>
      </w:r>
    </w:p>
    <w:p w14:paraId="6F3738AD" w14:textId="77777777" w:rsidR="00A8308D" w:rsidRDefault="00000000">
      <w:pPr>
        <w:spacing w:before="220" w:after="120"/>
      </w:pPr>
      <w:r>
        <w:rPr>
          <w:b/>
          <w:bCs/>
          <w:i/>
          <w:iCs/>
          <w:color w:val="000000"/>
          <w:sz w:val="22"/>
          <w:szCs w:val="22"/>
        </w:rPr>
        <w:t>E. Contributions</w:t>
      </w:r>
    </w:p>
    <w:p w14:paraId="34863EFB" w14:textId="77777777" w:rsidR="00A8308D" w:rsidRDefault="00000000">
      <w:pPr>
        <w:pStyle w:val="ListParagraph"/>
        <w:numPr>
          <w:ilvl w:val="0"/>
          <w:numId w:val="3"/>
        </w:numPr>
        <w:spacing w:after="100" w:line="264" w:lineRule="auto"/>
      </w:pPr>
      <w:r>
        <w:t>A benchmark-oriented empirical workflow for demand-forecasting comparison.</w:t>
      </w:r>
    </w:p>
    <w:p w14:paraId="1D2B0006" w14:textId="77777777" w:rsidR="00A8308D" w:rsidRDefault="00000000">
      <w:pPr>
        <w:pStyle w:val="ListParagraph"/>
        <w:numPr>
          <w:ilvl w:val="0"/>
          <w:numId w:val="3"/>
        </w:numPr>
        <w:spacing w:after="100" w:line="264" w:lineRule="auto"/>
      </w:pPr>
      <w:r>
        <w:t>Demand-characteristic-aware interpretation of forecasting results.</w:t>
      </w:r>
    </w:p>
    <w:p w14:paraId="15AC9BAE" w14:textId="77777777" w:rsidR="00A8308D" w:rsidRDefault="00000000">
      <w:pPr>
        <w:pStyle w:val="ListParagraph"/>
        <w:numPr>
          <w:ilvl w:val="0"/>
          <w:numId w:val="3"/>
        </w:numPr>
        <w:spacing w:after="100" w:line="264" w:lineRule="auto"/>
      </w:pPr>
      <w:r>
        <w:t>A common chronological train/validation/test protocol applied consistently across experiments.</w:t>
      </w:r>
    </w:p>
    <w:p w14:paraId="19DD3037" w14:textId="77777777" w:rsidR="00A8308D" w:rsidRDefault="00000000">
      <w:pPr>
        <w:pStyle w:val="ListParagraph"/>
        <w:numPr>
          <w:ilvl w:val="0"/>
          <w:numId w:val="3"/>
        </w:numPr>
        <w:spacing w:after="100" w:line="264" w:lineRule="auto"/>
      </w:pPr>
      <w:r>
        <w:t>Baseline-first comparison using simple forecasting methods before interpreting more complex models.</w:t>
      </w:r>
    </w:p>
    <w:p w14:paraId="558F64D4" w14:textId="77777777" w:rsidR="00A8308D" w:rsidRDefault="00000000">
      <w:pPr>
        <w:pStyle w:val="ListParagraph"/>
        <w:numPr>
          <w:ilvl w:val="0"/>
          <w:numId w:val="3"/>
        </w:numPr>
        <w:spacing w:after="100" w:line="264" w:lineRule="auto"/>
      </w:pPr>
      <w:r>
        <w:t xml:space="preserve">Multi-metric evaluation using MAE, RMSE, </w:t>
      </w:r>
      <w:proofErr w:type="spellStart"/>
      <w:r>
        <w:t>sMAPE</w:t>
      </w:r>
      <w:proofErr w:type="spellEnd"/>
      <w:r>
        <w:t>, and MASE where implemented.</w:t>
      </w:r>
    </w:p>
    <w:p w14:paraId="791BF15A" w14:textId="77777777" w:rsidR="00A8308D" w:rsidRDefault="00000000">
      <w:pPr>
        <w:pStyle w:val="ListParagraph"/>
        <w:numPr>
          <w:ilvl w:val="0"/>
          <w:numId w:val="3"/>
        </w:numPr>
        <w:spacing w:after="100" w:line="264" w:lineRule="auto"/>
      </w:pPr>
      <w:r>
        <w:t>A reproducible implementation and visual-analysis workflow for forecasts, errors, and model suitability.</w:t>
      </w:r>
    </w:p>
    <w:p w14:paraId="40070FD1" w14:textId="77777777" w:rsidR="00A8308D" w:rsidRDefault="00000000">
      <w:pPr>
        <w:spacing w:before="320" w:after="160"/>
      </w:pPr>
      <w:r>
        <w:rPr>
          <w:b/>
          <w:bCs/>
          <w:color w:val="000000"/>
          <w:sz w:val="25"/>
          <w:szCs w:val="25"/>
        </w:rPr>
        <w:lastRenderedPageBreak/>
        <w:t>II. Related Work</w:t>
      </w:r>
    </w:p>
    <w:p w14:paraId="69F6A428" w14:textId="77777777" w:rsidR="00A8308D" w:rsidRDefault="00000000">
      <w:pPr>
        <w:spacing w:before="220" w:after="120"/>
      </w:pPr>
      <w:r>
        <w:rPr>
          <w:b/>
          <w:bCs/>
          <w:i/>
          <w:iCs/>
          <w:color w:val="000000"/>
          <w:sz w:val="22"/>
          <w:szCs w:val="22"/>
        </w:rPr>
        <w:t>A. Classical Time-Series Forecasting</w:t>
      </w:r>
    </w:p>
    <w:p w14:paraId="36048D90" w14:textId="77777777" w:rsidR="00A8308D" w:rsidRDefault="00000000">
      <w:pPr>
        <w:spacing w:after="160" w:line="264" w:lineRule="auto"/>
        <w:jc w:val="both"/>
      </w:pPr>
      <w:r>
        <w:t xml:space="preserve">Classical forecasting methods remain important because they provide interpretable reference points and can perform strongly on structured series [1], [2]. Naive forecasting uses the most recent observed value as the forecast, while seasonal-naive forecasting repeats the observation from the corresponding previous seasonal cycle. Moving averages smooth short-term fluctuations, and exponential-smoothing families explicitly model level, trend, and seasonality. Holt-Winters methods are particularly relevant when a series exhibits systematic trend and seasonal </w:t>
      </w:r>
      <w:proofErr w:type="spellStart"/>
      <w:r>
        <w:t>behavior</w:t>
      </w:r>
      <w:proofErr w:type="spellEnd"/>
      <w:r>
        <w:t xml:space="preserve"> [8].</w:t>
      </w:r>
    </w:p>
    <w:p w14:paraId="67B7B0E4" w14:textId="77777777" w:rsidR="00A8308D" w:rsidRDefault="00000000">
      <w:pPr>
        <w:spacing w:before="220" w:after="120"/>
      </w:pPr>
      <w:r>
        <w:rPr>
          <w:b/>
          <w:bCs/>
          <w:i/>
          <w:iCs/>
          <w:color w:val="000000"/>
          <w:sz w:val="22"/>
          <w:szCs w:val="22"/>
        </w:rPr>
        <w:t>B. Statistical Models</w:t>
      </w:r>
    </w:p>
    <w:p w14:paraId="0D0A0408" w14:textId="77777777" w:rsidR="00A8308D" w:rsidRDefault="00000000">
      <w:pPr>
        <w:spacing w:after="160" w:line="264" w:lineRule="auto"/>
        <w:jc w:val="both"/>
      </w:pPr>
      <w:r>
        <w:t xml:space="preserve">Autoregressive and integrated models such as ARIMA provide a formal statistical approach to serial dependence, and SARIMA extends this framework to seasonal </w:t>
      </w:r>
      <w:proofErr w:type="spellStart"/>
      <w:r>
        <w:t>behavior</w:t>
      </w:r>
      <w:proofErr w:type="spellEnd"/>
      <w:r>
        <w:t xml:space="preserve"> [3]. These methods are useful comparison points because they model temporal structure directly rather than relying entirely on engineered predictors. Their performance nevertheless depends on parameter selection, stationarity assumptions, seasonal specification, and the characteristics of the individual series.</w:t>
      </w:r>
    </w:p>
    <w:p w14:paraId="54495B48" w14:textId="77777777" w:rsidR="00A8308D" w:rsidRDefault="00000000">
      <w:pPr>
        <w:spacing w:before="220" w:after="120"/>
      </w:pPr>
      <w:r>
        <w:rPr>
          <w:b/>
          <w:bCs/>
          <w:i/>
          <w:iCs/>
          <w:color w:val="000000"/>
          <w:sz w:val="22"/>
          <w:szCs w:val="22"/>
        </w:rPr>
        <w:t>C. Machine-Learning Approaches</w:t>
      </w:r>
    </w:p>
    <w:p w14:paraId="1D3FB1B9" w14:textId="77777777" w:rsidR="00A8308D" w:rsidRDefault="00000000">
      <w:pPr>
        <w:spacing w:after="160" w:line="264" w:lineRule="auto"/>
        <w:jc w:val="both"/>
      </w:pPr>
      <w:r>
        <w:t>Machine-learning forecasting approaches transform a time series into a supervised-learning problem using lagged values and other predictors. Tree-based methods such as Random Forest can capture nonlinear relationships and interactions, but they require careful feature construction and temporal validation [11]. In this project, machine learning is treated as a manageable comparison component rather than as an assumption that a more complex model must necessarily be better.</w:t>
      </w:r>
    </w:p>
    <w:p w14:paraId="2F91D482" w14:textId="77777777" w:rsidR="00A8308D" w:rsidRDefault="00000000">
      <w:pPr>
        <w:spacing w:before="220" w:after="120"/>
      </w:pPr>
      <w:r>
        <w:rPr>
          <w:b/>
          <w:bCs/>
          <w:i/>
          <w:iCs/>
          <w:color w:val="000000"/>
          <w:sz w:val="22"/>
          <w:szCs w:val="22"/>
        </w:rPr>
        <w:t>D. Deep Learning and Foundation Models for Forecasting</w:t>
      </w:r>
    </w:p>
    <w:p w14:paraId="089251F3" w14:textId="77777777" w:rsidR="00A8308D" w:rsidRDefault="00000000">
      <w:pPr>
        <w:spacing w:after="160" w:line="264" w:lineRule="auto"/>
        <w:jc w:val="both"/>
      </w:pPr>
      <w:r>
        <w:t>A substantial recent literature surveys deep-learning approaches to time-series forecasting, including sequence models, attention-based architectures, and sparse transformer variants for demand forecasting [1], [2], [4], [5]. This body of work is reviewed for context; the present project's experimental scope is restricted to classical, statistical, and a manageable machine-learning baseline rather than deep architectures, which are identified as future work.</w:t>
      </w:r>
    </w:p>
    <w:p w14:paraId="705E9F22" w14:textId="77777777" w:rsidR="00A8308D" w:rsidRDefault="00000000">
      <w:pPr>
        <w:spacing w:before="220" w:after="120"/>
      </w:pPr>
      <w:r>
        <w:rPr>
          <w:b/>
          <w:bCs/>
          <w:i/>
          <w:iCs/>
          <w:color w:val="000000"/>
          <w:sz w:val="22"/>
          <w:szCs w:val="22"/>
        </w:rPr>
        <w:t>E. Domain Applications and Benchmarking</w:t>
      </w:r>
    </w:p>
    <w:p w14:paraId="790BBC9B" w14:textId="77777777" w:rsidR="00A8308D" w:rsidRDefault="00000000">
      <w:pPr>
        <w:spacing w:after="160" w:line="264" w:lineRule="auto"/>
        <w:jc w:val="both"/>
      </w:pPr>
      <w:r>
        <w:t>Electricity-demand forecasting has an established applications literature covering methodology choices and practical deployment considerations [6]. Related work on demand-planning strategy illustrates how forecasting is embedded in broader operational decision-making [7]. At the benchmarking level, recent efforts such as TFB and TSFM-Bench emphasize comprehensive and fair benchmarking practices for forecasting methods and foundation models, respectively [9], [10]; this project follows the same spirit of fair, protocol-consistent evaluation at a smaller, course-project scale.</w:t>
      </w:r>
    </w:p>
    <w:p w14:paraId="524F7DD2" w14:textId="77777777" w:rsidR="00A8308D" w:rsidRDefault="00000000">
      <w:pPr>
        <w:spacing w:before="220" w:after="120"/>
      </w:pPr>
      <w:r>
        <w:rPr>
          <w:b/>
          <w:bCs/>
          <w:i/>
          <w:iCs/>
          <w:color w:val="000000"/>
          <w:sz w:val="22"/>
          <w:szCs w:val="22"/>
        </w:rPr>
        <w:t>F. Research Gap</w:t>
      </w:r>
    </w:p>
    <w:p w14:paraId="4E9AB056" w14:textId="77777777" w:rsidR="00A8308D" w:rsidRDefault="00000000">
      <w:pPr>
        <w:spacing w:after="160" w:line="264" w:lineRule="auto"/>
        <w:jc w:val="both"/>
      </w:pPr>
      <w:r>
        <w:t xml:space="preserve">Forecasting-model comparison itself is a mature research area, and this project does not claim novelty from simply comparing models. The identified gap is narrower: demand series differ in important </w:t>
      </w:r>
      <w:proofErr w:type="spellStart"/>
      <w:r>
        <w:t>behavioral</w:t>
      </w:r>
      <w:proofErr w:type="spellEnd"/>
      <w:r>
        <w:t xml:space="preserve"> characteristics, and a useful comparison should examine model suitability in relation to those characteristics rather than producing only a single overall accuracy ranking. The proposed contribution is therefore empirical and methodological—characterize the demand first, apply a consistent evaluation protocol, compare established methods, and interpret the results characteristic-wise.</w:t>
      </w:r>
    </w:p>
    <w:p w14:paraId="1F6BC549" w14:textId="77777777" w:rsidR="00A8308D" w:rsidRDefault="00000000">
      <w:pPr>
        <w:spacing w:before="320" w:after="160"/>
      </w:pPr>
      <w:r>
        <w:rPr>
          <w:b/>
          <w:bCs/>
          <w:color w:val="000000"/>
          <w:sz w:val="25"/>
          <w:szCs w:val="25"/>
        </w:rPr>
        <w:lastRenderedPageBreak/>
        <w:t>III. Problem Statement and Research Questions</w:t>
      </w:r>
    </w:p>
    <w:p w14:paraId="047C4688" w14:textId="77777777" w:rsidR="00A8308D" w:rsidRDefault="00000000">
      <w:pPr>
        <w:spacing w:after="160" w:line="264" w:lineRule="auto"/>
        <w:jc w:val="both"/>
      </w:pPr>
      <w:r>
        <w:t>Let a univariate demand series be represented by yₜ for t = 1, 2, …, T. Given historical observations Yₜ = {y₁, y₂, …, yₜ}, the forecasting objective is to estimate future observations:</w:t>
      </w:r>
    </w:p>
    <w:p w14:paraId="2EAA8E0C" w14:textId="77777777" w:rsidR="00A8308D" w:rsidRDefault="00000000">
      <w:pPr>
        <w:spacing w:before="60" w:after="160"/>
        <w:jc w:val="center"/>
      </w:pPr>
      <w:r>
        <w:rPr>
          <w:i/>
          <w:iCs/>
        </w:rPr>
        <w:t>ŷ(</w:t>
      </w:r>
      <w:proofErr w:type="spellStart"/>
      <w:r>
        <w:rPr>
          <w:i/>
          <w:iCs/>
        </w:rPr>
        <w:t>t+h</w:t>
      </w:r>
      <w:proofErr w:type="spellEnd"/>
      <w:r>
        <w:rPr>
          <w:i/>
          <w:iCs/>
        </w:rPr>
        <w:t xml:space="preserve">) = </w:t>
      </w:r>
      <w:proofErr w:type="gramStart"/>
      <w:r>
        <w:rPr>
          <w:i/>
          <w:iCs/>
        </w:rPr>
        <w:t>F(</w:t>
      </w:r>
      <w:proofErr w:type="gramEnd"/>
      <w:r>
        <w:rPr>
          <w:i/>
          <w:iCs/>
        </w:rPr>
        <w:t>Yₜ; θ)</w:t>
      </w:r>
    </w:p>
    <w:p w14:paraId="60183681" w14:textId="77777777" w:rsidR="00A8308D" w:rsidRDefault="00000000">
      <w:pPr>
        <w:spacing w:after="160" w:line="264" w:lineRule="auto"/>
        <w:jc w:val="both"/>
      </w:pPr>
      <w:r>
        <w:t>where h is the forecast horizon, F is a forecasting method, and θ denotes the model parameters. The experimental objective is not to maximize a single universal score, but to estimate the error of each method under the same forecasting setting and to determine whether relative performance changes with series characteristics.</w:t>
      </w:r>
    </w:p>
    <w:p w14:paraId="1BEFCC08" w14:textId="77777777" w:rsidR="00A8308D" w:rsidRDefault="00000000">
      <w:pPr>
        <w:spacing w:after="160" w:line="264" w:lineRule="auto"/>
        <w:jc w:val="both"/>
      </w:pPr>
      <w:r>
        <w:t>For a set of models M = {m₁, m₂, …, mₖ}, each model is evaluated on the same chronological test period. For each series, the study records its demand characteristics, forecast horizon, model configuration, and multiple error measures, creating a structured basis for characteristic-wise comparison. The research questions RQ1–RQ4 introduced in Section I-D guide this formulation and are revisited quantitatively in Section X.</w:t>
      </w:r>
    </w:p>
    <w:p w14:paraId="5973083A" w14:textId="77777777" w:rsidR="00A8308D" w:rsidRDefault="00000000">
      <w:pPr>
        <w:spacing w:before="320" w:after="160"/>
      </w:pPr>
      <w:r>
        <w:rPr>
          <w:b/>
          <w:bCs/>
          <w:color w:val="000000"/>
          <w:sz w:val="25"/>
          <w:szCs w:val="25"/>
        </w:rPr>
        <w:t>IV. Datasets and Demand Characteristics</w:t>
      </w:r>
    </w:p>
    <w:p w14:paraId="2D0F7130" w14:textId="77777777" w:rsidR="00A8308D" w:rsidRDefault="00000000">
      <w:pPr>
        <w:spacing w:before="220" w:after="120"/>
      </w:pPr>
      <w:r>
        <w:rPr>
          <w:b/>
          <w:bCs/>
          <w:i/>
          <w:iCs/>
          <w:color w:val="000000"/>
          <w:sz w:val="22"/>
          <w:szCs w:val="22"/>
        </w:rPr>
        <w:t>A. Dataset Selection</w:t>
      </w:r>
    </w:p>
    <w:p w14:paraId="4476094A" w14:textId="77777777" w:rsidR="00A8308D" w:rsidRDefault="00000000">
      <w:pPr>
        <w:spacing w:after="160" w:line="264" w:lineRule="auto"/>
        <w:jc w:val="both"/>
      </w:pPr>
      <w:r>
        <w:t xml:space="preserve">The project feasibility plan identifies five benchmark sources chosen to represent different forecasting contexts: M5 retail/Walmart unit sales, Tourism seasonal demand, NN5 ATM cash withdrawals, Electricity demand, and Dominick Sales retail demand. Representative series are selected where necessary to keep the experiments computationally manageable while retaining diversity in demand </w:t>
      </w:r>
      <w:proofErr w:type="spellStart"/>
      <w:r>
        <w:t>behavior</w:t>
      </w:r>
      <w:proofErr w:type="spellEnd"/>
      <w:r>
        <w:t>. Table I summarizes the planned role of each source; Section IX-A reports only the datasets and series for which experiments were actually executed.</w:t>
      </w:r>
    </w:p>
    <w:p w14:paraId="7F4F4754" w14:textId="77777777" w:rsidR="00A8308D" w:rsidRDefault="00000000">
      <w:pPr>
        <w:spacing w:before="120" w:after="200"/>
        <w:jc w:val="center"/>
      </w:pPr>
      <w:r>
        <w:rPr>
          <w:b/>
          <w:bCs/>
          <w:sz w:val="18"/>
          <w:szCs w:val="18"/>
        </w:rPr>
        <w:t>TABLE I</w:t>
      </w:r>
      <w:r>
        <w:rPr>
          <w:b/>
          <w:bCs/>
          <w:sz w:val="18"/>
          <w:szCs w:val="18"/>
        </w:rPr>
        <w:br/>
        <w:t>BENCHMARK DATASETS CONSIDERED FOR THE STUDY</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200"/>
        <w:gridCol w:w="3320"/>
        <w:gridCol w:w="2340"/>
      </w:tblGrid>
      <w:tr w:rsidR="00A8308D" w14:paraId="5B0E487D" w14:textId="77777777">
        <w:tblPrEx>
          <w:tblCellMar>
            <w:top w:w="0" w:type="dxa"/>
            <w:bottom w:w="0" w:type="dxa"/>
          </w:tblCellMar>
        </w:tblPrEx>
        <w:trPr>
          <w:tblHeader/>
        </w:trPr>
        <w:tc>
          <w:tcPr>
            <w:tcW w:w="1500" w:type="dxa"/>
            <w:shd w:val="clear" w:color="auto" w:fill="D9D9D9"/>
            <w:tcMar>
              <w:top w:w="60" w:type="dxa"/>
              <w:left w:w="100" w:type="dxa"/>
              <w:bottom w:w="60" w:type="dxa"/>
              <w:right w:w="100" w:type="dxa"/>
            </w:tcMar>
            <w:vAlign w:val="center"/>
          </w:tcPr>
          <w:p w14:paraId="1F704D7D" w14:textId="77777777" w:rsidR="00A8308D" w:rsidRDefault="00000000">
            <w:pPr>
              <w:jc w:val="center"/>
            </w:pPr>
            <w:r>
              <w:rPr>
                <w:b/>
                <w:bCs/>
                <w:sz w:val="18"/>
                <w:szCs w:val="18"/>
              </w:rPr>
              <w:t>Dataset</w:t>
            </w:r>
          </w:p>
        </w:tc>
        <w:tc>
          <w:tcPr>
            <w:tcW w:w="2200" w:type="dxa"/>
            <w:shd w:val="clear" w:color="auto" w:fill="D9D9D9"/>
            <w:tcMar>
              <w:top w:w="60" w:type="dxa"/>
              <w:left w:w="100" w:type="dxa"/>
              <w:bottom w:w="60" w:type="dxa"/>
              <w:right w:w="100" w:type="dxa"/>
            </w:tcMar>
            <w:vAlign w:val="center"/>
          </w:tcPr>
          <w:p w14:paraId="32598482" w14:textId="77777777" w:rsidR="00A8308D" w:rsidRDefault="00000000">
            <w:pPr>
              <w:jc w:val="center"/>
            </w:pPr>
            <w:r>
              <w:rPr>
                <w:b/>
                <w:bCs/>
                <w:sz w:val="18"/>
                <w:szCs w:val="18"/>
              </w:rPr>
              <w:t>Domain / Context</w:t>
            </w:r>
          </w:p>
        </w:tc>
        <w:tc>
          <w:tcPr>
            <w:tcW w:w="3320" w:type="dxa"/>
            <w:shd w:val="clear" w:color="auto" w:fill="D9D9D9"/>
            <w:tcMar>
              <w:top w:w="60" w:type="dxa"/>
              <w:left w:w="100" w:type="dxa"/>
              <w:bottom w:w="60" w:type="dxa"/>
              <w:right w:w="100" w:type="dxa"/>
            </w:tcMar>
            <w:vAlign w:val="center"/>
          </w:tcPr>
          <w:p w14:paraId="2F3D4FBC" w14:textId="77777777" w:rsidR="00A8308D" w:rsidRDefault="00000000">
            <w:pPr>
              <w:jc w:val="center"/>
            </w:pPr>
            <w:r>
              <w:rPr>
                <w:b/>
                <w:bCs/>
                <w:sz w:val="18"/>
                <w:szCs w:val="18"/>
              </w:rPr>
              <w:t>Characteristic Relevance</w:t>
            </w:r>
          </w:p>
        </w:tc>
        <w:tc>
          <w:tcPr>
            <w:tcW w:w="2340" w:type="dxa"/>
            <w:shd w:val="clear" w:color="auto" w:fill="D9D9D9"/>
            <w:tcMar>
              <w:top w:w="60" w:type="dxa"/>
              <w:left w:w="100" w:type="dxa"/>
              <w:bottom w:w="60" w:type="dxa"/>
              <w:right w:w="100" w:type="dxa"/>
            </w:tcMar>
            <w:vAlign w:val="center"/>
          </w:tcPr>
          <w:p w14:paraId="5E28B756" w14:textId="77777777" w:rsidR="00A8308D" w:rsidRDefault="00000000">
            <w:pPr>
              <w:jc w:val="center"/>
            </w:pPr>
            <w:r>
              <w:rPr>
                <w:b/>
                <w:bCs/>
                <w:sz w:val="18"/>
                <w:szCs w:val="18"/>
              </w:rPr>
              <w:t>Experimental Status</w:t>
            </w:r>
          </w:p>
        </w:tc>
      </w:tr>
      <w:tr w:rsidR="00A8308D" w14:paraId="7D7688F4" w14:textId="77777777">
        <w:tblPrEx>
          <w:tblCellMar>
            <w:top w:w="0" w:type="dxa"/>
            <w:bottom w:w="0" w:type="dxa"/>
          </w:tblCellMar>
        </w:tblPrEx>
        <w:tc>
          <w:tcPr>
            <w:tcW w:w="1500" w:type="dxa"/>
            <w:tcMar>
              <w:top w:w="60" w:type="dxa"/>
              <w:left w:w="100" w:type="dxa"/>
              <w:bottom w:w="60" w:type="dxa"/>
              <w:right w:w="100" w:type="dxa"/>
            </w:tcMar>
            <w:vAlign w:val="center"/>
          </w:tcPr>
          <w:p w14:paraId="4DFFD2FA" w14:textId="77777777" w:rsidR="00A8308D" w:rsidRDefault="00000000">
            <w:r>
              <w:rPr>
                <w:sz w:val="18"/>
                <w:szCs w:val="18"/>
              </w:rPr>
              <w:t>M5</w:t>
            </w:r>
          </w:p>
        </w:tc>
        <w:tc>
          <w:tcPr>
            <w:tcW w:w="2200" w:type="dxa"/>
            <w:tcMar>
              <w:top w:w="60" w:type="dxa"/>
              <w:left w:w="100" w:type="dxa"/>
              <w:bottom w:w="60" w:type="dxa"/>
              <w:right w:w="100" w:type="dxa"/>
            </w:tcMar>
            <w:vAlign w:val="center"/>
          </w:tcPr>
          <w:p w14:paraId="6A4DAC6A" w14:textId="77777777" w:rsidR="00A8308D" w:rsidRDefault="00000000">
            <w:r>
              <w:rPr>
                <w:sz w:val="18"/>
                <w:szCs w:val="18"/>
              </w:rPr>
              <w:t>Retail / Walmart unit sales</w:t>
            </w:r>
          </w:p>
        </w:tc>
        <w:tc>
          <w:tcPr>
            <w:tcW w:w="3320" w:type="dxa"/>
            <w:tcMar>
              <w:top w:w="60" w:type="dxa"/>
              <w:left w:w="100" w:type="dxa"/>
              <w:bottom w:w="60" w:type="dxa"/>
              <w:right w:w="100" w:type="dxa"/>
            </w:tcMar>
            <w:vAlign w:val="center"/>
          </w:tcPr>
          <w:p w14:paraId="40DC586B" w14:textId="77777777" w:rsidR="00A8308D" w:rsidRDefault="00000000">
            <w:r>
              <w:rPr>
                <w:sz w:val="18"/>
                <w:szCs w:val="18"/>
              </w:rPr>
              <w:t>Retail demand, product/store variation</w:t>
            </w:r>
          </w:p>
        </w:tc>
        <w:tc>
          <w:tcPr>
            <w:tcW w:w="2340" w:type="dxa"/>
            <w:tcMar>
              <w:top w:w="60" w:type="dxa"/>
              <w:left w:w="100" w:type="dxa"/>
              <w:bottom w:w="60" w:type="dxa"/>
              <w:right w:w="100" w:type="dxa"/>
            </w:tcMar>
            <w:vAlign w:val="center"/>
          </w:tcPr>
          <w:p w14:paraId="6038C8A7" w14:textId="77777777" w:rsidR="00A8308D" w:rsidRDefault="00000000">
            <w:r>
              <w:rPr>
                <w:sz w:val="18"/>
                <w:szCs w:val="18"/>
              </w:rPr>
              <w:t>Supported / Planned—use actual experiment output</w:t>
            </w:r>
          </w:p>
        </w:tc>
      </w:tr>
      <w:tr w:rsidR="00A8308D" w14:paraId="0D195ECC" w14:textId="77777777">
        <w:tblPrEx>
          <w:tblCellMar>
            <w:top w:w="0" w:type="dxa"/>
            <w:bottom w:w="0" w:type="dxa"/>
          </w:tblCellMar>
        </w:tblPrEx>
        <w:tc>
          <w:tcPr>
            <w:tcW w:w="1500" w:type="dxa"/>
            <w:tcMar>
              <w:top w:w="60" w:type="dxa"/>
              <w:left w:w="100" w:type="dxa"/>
              <w:bottom w:w="60" w:type="dxa"/>
              <w:right w:w="100" w:type="dxa"/>
            </w:tcMar>
            <w:vAlign w:val="center"/>
          </w:tcPr>
          <w:p w14:paraId="4770F41F" w14:textId="77777777" w:rsidR="00A8308D" w:rsidRDefault="00000000">
            <w:r>
              <w:rPr>
                <w:sz w:val="18"/>
                <w:szCs w:val="18"/>
              </w:rPr>
              <w:t>Tourism</w:t>
            </w:r>
          </w:p>
        </w:tc>
        <w:tc>
          <w:tcPr>
            <w:tcW w:w="2200" w:type="dxa"/>
            <w:tcMar>
              <w:top w:w="60" w:type="dxa"/>
              <w:left w:w="100" w:type="dxa"/>
              <w:bottom w:w="60" w:type="dxa"/>
              <w:right w:w="100" w:type="dxa"/>
            </w:tcMar>
            <w:vAlign w:val="center"/>
          </w:tcPr>
          <w:p w14:paraId="5352304A" w14:textId="77777777" w:rsidR="00A8308D" w:rsidRDefault="00000000">
            <w:r>
              <w:rPr>
                <w:sz w:val="18"/>
                <w:szCs w:val="18"/>
              </w:rPr>
              <w:t>Tourism demand</w:t>
            </w:r>
          </w:p>
        </w:tc>
        <w:tc>
          <w:tcPr>
            <w:tcW w:w="3320" w:type="dxa"/>
            <w:tcMar>
              <w:top w:w="60" w:type="dxa"/>
              <w:left w:w="100" w:type="dxa"/>
              <w:bottom w:w="60" w:type="dxa"/>
              <w:right w:w="100" w:type="dxa"/>
            </w:tcMar>
            <w:vAlign w:val="center"/>
          </w:tcPr>
          <w:p w14:paraId="1313575C" w14:textId="77777777" w:rsidR="00A8308D" w:rsidRDefault="00000000">
            <w:r>
              <w:rPr>
                <w:sz w:val="18"/>
                <w:szCs w:val="18"/>
              </w:rPr>
              <w:t xml:space="preserve">Seasonal demand </w:t>
            </w:r>
            <w:proofErr w:type="spellStart"/>
            <w:r>
              <w:rPr>
                <w:sz w:val="18"/>
                <w:szCs w:val="18"/>
              </w:rPr>
              <w:t>behavior</w:t>
            </w:r>
            <w:proofErr w:type="spellEnd"/>
          </w:p>
        </w:tc>
        <w:tc>
          <w:tcPr>
            <w:tcW w:w="2340" w:type="dxa"/>
            <w:tcMar>
              <w:top w:w="60" w:type="dxa"/>
              <w:left w:w="100" w:type="dxa"/>
              <w:bottom w:w="60" w:type="dxa"/>
              <w:right w:w="100" w:type="dxa"/>
            </w:tcMar>
            <w:vAlign w:val="center"/>
          </w:tcPr>
          <w:p w14:paraId="680B1B0B" w14:textId="77777777" w:rsidR="00A8308D" w:rsidRDefault="00000000">
            <w:r>
              <w:rPr>
                <w:sz w:val="18"/>
                <w:szCs w:val="18"/>
              </w:rPr>
              <w:t>Supported / Planned—use actual experiment output</w:t>
            </w:r>
          </w:p>
        </w:tc>
      </w:tr>
      <w:tr w:rsidR="00A8308D" w14:paraId="3C38C432" w14:textId="77777777">
        <w:tblPrEx>
          <w:tblCellMar>
            <w:top w:w="0" w:type="dxa"/>
            <w:bottom w:w="0" w:type="dxa"/>
          </w:tblCellMar>
        </w:tblPrEx>
        <w:tc>
          <w:tcPr>
            <w:tcW w:w="1500" w:type="dxa"/>
            <w:tcMar>
              <w:top w:w="60" w:type="dxa"/>
              <w:left w:w="100" w:type="dxa"/>
              <w:bottom w:w="60" w:type="dxa"/>
              <w:right w:w="100" w:type="dxa"/>
            </w:tcMar>
            <w:vAlign w:val="center"/>
          </w:tcPr>
          <w:p w14:paraId="21567DDF" w14:textId="77777777" w:rsidR="00A8308D" w:rsidRDefault="00000000">
            <w:r>
              <w:rPr>
                <w:sz w:val="18"/>
                <w:szCs w:val="18"/>
              </w:rPr>
              <w:t>NN5</w:t>
            </w:r>
          </w:p>
        </w:tc>
        <w:tc>
          <w:tcPr>
            <w:tcW w:w="2200" w:type="dxa"/>
            <w:tcMar>
              <w:top w:w="60" w:type="dxa"/>
              <w:left w:w="100" w:type="dxa"/>
              <w:bottom w:w="60" w:type="dxa"/>
              <w:right w:w="100" w:type="dxa"/>
            </w:tcMar>
            <w:vAlign w:val="center"/>
          </w:tcPr>
          <w:p w14:paraId="0E278B9D" w14:textId="77777777" w:rsidR="00A8308D" w:rsidRDefault="00000000">
            <w:r>
              <w:rPr>
                <w:sz w:val="18"/>
                <w:szCs w:val="18"/>
              </w:rPr>
              <w:t>ATM cash withdrawals</w:t>
            </w:r>
          </w:p>
        </w:tc>
        <w:tc>
          <w:tcPr>
            <w:tcW w:w="3320" w:type="dxa"/>
            <w:tcMar>
              <w:top w:w="60" w:type="dxa"/>
              <w:left w:w="100" w:type="dxa"/>
              <w:bottom w:w="60" w:type="dxa"/>
              <w:right w:w="100" w:type="dxa"/>
            </w:tcMar>
            <w:vAlign w:val="center"/>
          </w:tcPr>
          <w:p w14:paraId="1E23B0F9" w14:textId="77777777" w:rsidR="00A8308D" w:rsidRDefault="00000000">
            <w:r>
              <w:rPr>
                <w:sz w:val="18"/>
                <w:szCs w:val="18"/>
              </w:rPr>
              <w:t>Temporal dependence, recurring patterns</w:t>
            </w:r>
          </w:p>
        </w:tc>
        <w:tc>
          <w:tcPr>
            <w:tcW w:w="2340" w:type="dxa"/>
            <w:tcMar>
              <w:top w:w="60" w:type="dxa"/>
              <w:left w:w="100" w:type="dxa"/>
              <w:bottom w:w="60" w:type="dxa"/>
              <w:right w:w="100" w:type="dxa"/>
            </w:tcMar>
            <w:vAlign w:val="center"/>
          </w:tcPr>
          <w:p w14:paraId="5A48F701" w14:textId="77777777" w:rsidR="00A8308D" w:rsidRDefault="00000000">
            <w:r>
              <w:rPr>
                <w:sz w:val="18"/>
                <w:szCs w:val="18"/>
              </w:rPr>
              <w:t>Supported / Planned—use actual experiment output</w:t>
            </w:r>
          </w:p>
        </w:tc>
      </w:tr>
      <w:tr w:rsidR="00A8308D" w14:paraId="28A2D0EB" w14:textId="77777777">
        <w:tblPrEx>
          <w:tblCellMar>
            <w:top w:w="0" w:type="dxa"/>
            <w:bottom w:w="0" w:type="dxa"/>
          </w:tblCellMar>
        </w:tblPrEx>
        <w:tc>
          <w:tcPr>
            <w:tcW w:w="1500" w:type="dxa"/>
            <w:tcMar>
              <w:top w:w="60" w:type="dxa"/>
              <w:left w:w="100" w:type="dxa"/>
              <w:bottom w:w="60" w:type="dxa"/>
              <w:right w:w="100" w:type="dxa"/>
            </w:tcMar>
            <w:vAlign w:val="center"/>
          </w:tcPr>
          <w:p w14:paraId="68CB7C0B" w14:textId="77777777" w:rsidR="00A8308D" w:rsidRDefault="00000000">
            <w:r>
              <w:rPr>
                <w:sz w:val="18"/>
                <w:szCs w:val="18"/>
              </w:rPr>
              <w:t>Electricity</w:t>
            </w:r>
          </w:p>
        </w:tc>
        <w:tc>
          <w:tcPr>
            <w:tcW w:w="2200" w:type="dxa"/>
            <w:tcMar>
              <w:top w:w="60" w:type="dxa"/>
              <w:left w:w="100" w:type="dxa"/>
              <w:bottom w:w="60" w:type="dxa"/>
              <w:right w:w="100" w:type="dxa"/>
            </w:tcMar>
            <w:vAlign w:val="center"/>
          </w:tcPr>
          <w:p w14:paraId="61628F94" w14:textId="77777777" w:rsidR="00A8308D" w:rsidRDefault="00000000">
            <w:r>
              <w:rPr>
                <w:sz w:val="18"/>
                <w:szCs w:val="18"/>
              </w:rPr>
              <w:t>Energy demand</w:t>
            </w:r>
          </w:p>
        </w:tc>
        <w:tc>
          <w:tcPr>
            <w:tcW w:w="3320" w:type="dxa"/>
            <w:tcMar>
              <w:top w:w="60" w:type="dxa"/>
              <w:left w:w="100" w:type="dxa"/>
              <w:bottom w:w="60" w:type="dxa"/>
              <w:right w:w="100" w:type="dxa"/>
            </w:tcMar>
            <w:vAlign w:val="center"/>
          </w:tcPr>
          <w:p w14:paraId="1D2B1BF3" w14:textId="77777777" w:rsidR="00A8308D" w:rsidRDefault="00000000">
            <w:r>
              <w:rPr>
                <w:sz w:val="18"/>
                <w:szCs w:val="18"/>
              </w:rPr>
              <w:t>Strong temporal and seasonal structure</w:t>
            </w:r>
          </w:p>
        </w:tc>
        <w:tc>
          <w:tcPr>
            <w:tcW w:w="2340" w:type="dxa"/>
            <w:tcMar>
              <w:top w:w="60" w:type="dxa"/>
              <w:left w:w="100" w:type="dxa"/>
              <w:bottom w:w="60" w:type="dxa"/>
              <w:right w:w="100" w:type="dxa"/>
            </w:tcMar>
            <w:vAlign w:val="center"/>
          </w:tcPr>
          <w:p w14:paraId="19DC046F" w14:textId="77777777" w:rsidR="00A8308D" w:rsidRDefault="00000000">
            <w:r>
              <w:rPr>
                <w:sz w:val="18"/>
                <w:szCs w:val="18"/>
              </w:rPr>
              <w:t>Supported / Planned—use actual experiment output</w:t>
            </w:r>
          </w:p>
        </w:tc>
      </w:tr>
      <w:tr w:rsidR="00A8308D" w14:paraId="1C8C280E" w14:textId="77777777">
        <w:tblPrEx>
          <w:tblCellMar>
            <w:top w:w="0" w:type="dxa"/>
            <w:bottom w:w="0" w:type="dxa"/>
          </w:tblCellMar>
        </w:tblPrEx>
        <w:tc>
          <w:tcPr>
            <w:tcW w:w="1500" w:type="dxa"/>
            <w:tcMar>
              <w:top w:w="60" w:type="dxa"/>
              <w:left w:w="100" w:type="dxa"/>
              <w:bottom w:w="60" w:type="dxa"/>
              <w:right w:w="100" w:type="dxa"/>
            </w:tcMar>
            <w:vAlign w:val="center"/>
          </w:tcPr>
          <w:p w14:paraId="0935A2DD" w14:textId="77777777" w:rsidR="00A8308D" w:rsidRDefault="00000000">
            <w:r>
              <w:rPr>
                <w:sz w:val="18"/>
                <w:szCs w:val="18"/>
              </w:rPr>
              <w:t>Dominick Sales</w:t>
            </w:r>
          </w:p>
        </w:tc>
        <w:tc>
          <w:tcPr>
            <w:tcW w:w="2200" w:type="dxa"/>
            <w:tcMar>
              <w:top w:w="60" w:type="dxa"/>
              <w:left w:w="100" w:type="dxa"/>
              <w:bottom w:w="60" w:type="dxa"/>
              <w:right w:w="100" w:type="dxa"/>
            </w:tcMar>
            <w:vAlign w:val="center"/>
          </w:tcPr>
          <w:p w14:paraId="69B5A371" w14:textId="77777777" w:rsidR="00A8308D" w:rsidRDefault="00000000">
            <w:r>
              <w:rPr>
                <w:sz w:val="18"/>
                <w:szCs w:val="18"/>
              </w:rPr>
              <w:t>Retail sales</w:t>
            </w:r>
          </w:p>
        </w:tc>
        <w:tc>
          <w:tcPr>
            <w:tcW w:w="3320" w:type="dxa"/>
            <w:tcMar>
              <w:top w:w="60" w:type="dxa"/>
              <w:left w:w="100" w:type="dxa"/>
              <w:bottom w:w="60" w:type="dxa"/>
              <w:right w:w="100" w:type="dxa"/>
            </w:tcMar>
            <w:vAlign w:val="center"/>
          </w:tcPr>
          <w:p w14:paraId="784C17DD" w14:textId="77777777" w:rsidR="00A8308D" w:rsidRDefault="00000000">
            <w:r>
              <w:rPr>
                <w:sz w:val="18"/>
                <w:szCs w:val="18"/>
              </w:rPr>
              <w:t>Sales-demand variability</w:t>
            </w:r>
          </w:p>
        </w:tc>
        <w:tc>
          <w:tcPr>
            <w:tcW w:w="2340" w:type="dxa"/>
            <w:tcMar>
              <w:top w:w="60" w:type="dxa"/>
              <w:left w:w="100" w:type="dxa"/>
              <w:bottom w:w="60" w:type="dxa"/>
              <w:right w:w="100" w:type="dxa"/>
            </w:tcMar>
            <w:vAlign w:val="center"/>
          </w:tcPr>
          <w:p w14:paraId="1A3C761E" w14:textId="77777777" w:rsidR="00A8308D" w:rsidRDefault="00000000">
            <w:r>
              <w:rPr>
                <w:sz w:val="18"/>
                <w:szCs w:val="18"/>
              </w:rPr>
              <w:t>Supported / Planned—use actual experiment output</w:t>
            </w:r>
          </w:p>
        </w:tc>
      </w:tr>
    </w:tbl>
    <w:p w14:paraId="47E95BAE" w14:textId="77777777" w:rsidR="00A8308D" w:rsidRDefault="00000000">
      <w:pPr>
        <w:spacing w:before="160" w:after="160" w:line="264" w:lineRule="auto"/>
        <w:jc w:val="both"/>
      </w:pPr>
      <w:r>
        <w:t>The final Results section (Section IX) includes only the datasets and series for which experiments were actually executed; dataset counts, date ranges, horizons, and series counts are to be inserted directly from the executed experiment logs rather than inferred.</w:t>
      </w:r>
    </w:p>
    <w:p w14:paraId="5E6EFDB2" w14:textId="77777777" w:rsidR="00A8308D" w:rsidRDefault="00000000">
      <w:pPr>
        <w:spacing w:before="220" w:after="120"/>
      </w:pPr>
      <w:r>
        <w:rPr>
          <w:b/>
          <w:bCs/>
          <w:i/>
          <w:iCs/>
          <w:color w:val="000000"/>
          <w:sz w:val="22"/>
          <w:szCs w:val="22"/>
        </w:rPr>
        <w:t>B. Demand Characterization</w:t>
      </w:r>
    </w:p>
    <w:p w14:paraId="63078D8C" w14:textId="77777777" w:rsidR="00A8308D" w:rsidRDefault="00000000">
      <w:pPr>
        <w:spacing w:after="160" w:line="264" w:lineRule="auto"/>
        <w:jc w:val="both"/>
      </w:pPr>
      <w:r>
        <w:t xml:space="preserve">Before comparing models, each series is characterized using measurable properties. The purpose is to determine whether differences in model performance can be interpreted in relation to observable demand </w:t>
      </w:r>
      <w:proofErr w:type="spellStart"/>
      <w:r>
        <w:t>behavior</w:t>
      </w:r>
      <w:proofErr w:type="spellEnd"/>
      <w:r>
        <w:t>:</w:t>
      </w:r>
    </w:p>
    <w:p w14:paraId="33CE25AD" w14:textId="77777777" w:rsidR="00A8308D" w:rsidRDefault="00000000">
      <w:pPr>
        <w:pStyle w:val="ListParagraph"/>
        <w:numPr>
          <w:ilvl w:val="0"/>
          <w:numId w:val="3"/>
        </w:numPr>
        <w:spacing w:after="100" w:line="264" w:lineRule="auto"/>
      </w:pPr>
      <w:r>
        <w:t>Trend: direction and persistence of long-term movement.</w:t>
      </w:r>
    </w:p>
    <w:p w14:paraId="06883452" w14:textId="77777777" w:rsidR="00A8308D" w:rsidRDefault="00000000">
      <w:pPr>
        <w:pStyle w:val="ListParagraph"/>
        <w:numPr>
          <w:ilvl w:val="0"/>
          <w:numId w:val="3"/>
        </w:numPr>
        <w:spacing w:after="100" w:line="264" w:lineRule="auto"/>
      </w:pPr>
      <w:r>
        <w:t xml:space="preserve">Seasonality: recurring </w:t>
      </w:r>
      <w:proofErr w:type="spellStart"/>
      <w:r>
        <w:t>behavior</w:t>
      </w:r>
      <w:proofErr w:type="spellEnd"/>
      <w:r>
        <w:t xml:space="preserve"> associated with a fixed temporal cycle.</w:t>
      </w:r>
    </w:p>
    <w:p w14:paraId="324BD26E" w14:textId="77777777" w:rsidR="00A8308D" w:rsidRDefault="00000000">
      <w:pPr>
        <w:pStyle w:val="ListParagraph"/>
        <w:numPr>
          <w:ilvl w:val="0"/>
          <w:numId w:val="3"/>
        </w:numPr>
        <w:spacing w:after="100" w:line="264" w:lineRule="auto"/>
      </w:pPr>
      <w:r>
        <w:lastRenderedPageBreak/>
        <w:t>Intermittency: frequency and pattern of zero or near-zero observations.</w:t>
      </w:r>
    </w:p>
    <w:p w14:paraId="21D498FC" w14:textId="77777777" w:rsidR="00A8308D" w:rsidRDefault="00000000">
      <w:pPr>
        <w:pStyle w:val="ListParagraph"/>
        <w:numPr>
          <w:ilvl w:val="0"/>
          <w:numId w:val="3"/>
        </w:numPr>
        <w:spacing w:after="100" w:line="264" w:lineRule="auto"/>
      </w:pPr>
      <w:r>
        <w:t>Variability: magnitude and stability of fluctuations.</w:t>
      </w:r>
    </w:p>
    <w:p w14:paraId="73FDB8E9" w14:textId="77777777" w:rsidR="00A8308D" w:rsidRDefault="00000000">
      <w:pPr>
        <w:pStyle w:val="ListParagraph"/>
        <w:numPr>
          <w:ilvl w:val="0"/>
          <w:numId w:val="3"/>
        </w:numPr>
        <w:spacing w:after="100" w:line="264" w:lineRule="auto"/>
      </w:pPr>
      <w:r>
        <w:t>Temporal dependence: relationship between current observations and their historical values.</w:t>
      </w:r>
    </w:p>
    <w:p w14:paraId="67ABB9C7" w14:textId="77777777" w:rsidR="00A8308D" w:rsidRDefault="00000000">
      <w:pPr>
        <w:pStyle w:val="ListParagraph"/>
        <w:numPr>
          <w:ilvl w:val="0"/>
          <w:numId w:val="3"/>
        </w:numPr>
        <w:spacing w:after="100" w:line="264" w:lineRule="auto"/>
      </w:pPr>
      <w:r>
        <w:t xml:space="preserve">Distributional </w:t>
      </w:r>
      <w:proofErr w:type="spellStart"/>
      <w:r>
        <w:t>behavior</w:t>
      </w:r>
      <w:proofErr w:type="spellEnd"/>
      <w:r>
        <w:t>: scale, skewness, concentration, and presence of unusual observations where applicable.</w:t>
      </w:r>
    </w:p>
    <w:p w14:paraId="4203004D" w14:textId="77777777" w:rsidR="00A8308D" w:rsidRDefault="00000000">
      <w:pPr>
        <w:spacing w:before="120" w:after="160" w:line="264" w:lineRule="auto"/>
        <w:jc w:val="both"/>
      </w:pPr>
      <w:r>
        <w:t>Where the project contains actual measurements, those measured values are used; the manuscript does not claim that a dataset has strong seasonality, high intermittency, or similar properties unless supported by the supplied project evidence.</w:t>
      </w:r>
    </w:p>
    <w:p w14:paraId="082F713A" w14:textId="77777777" w:rsidR="00A8308D" w:rsidRDefault="00000000">
      <w:pPr>
        <w:spacing w:before="320" w:after="160"/>
      </w:pPr>
      <w:r>
        <w:rPr>
          <w:b/>
          <w:bCs/>
          <w:color w:val="000000"/>
          <w:sz w:val="25"/>
          <w:szCs w:val="25"/>
        </w:rPr>
        <w:t>V. Proposed Methodology</w:t>
      </w:r>
    </w:p>
    <w:p w14:paraId="1F177D16" w14:textId="77777777" w:rsidR="00A8308D" w:rsidRDefault="00000000">
      <w:pPr>
        <w:spacing w:before="220" w:after="120"/>
      </w:pPr>
      <w:r>
        <w:rPr>
          <w:b/>
          <w:bCs/>
          <w:i/>
          <w:iCs/>
          <w:color w:val="000000"/>
          <w:sz w:val="22"/>
          <w:szCs w:val="22"/>
        </w:rPr>
        <w:t>A. Overall Research Pipeline</w:t>
      </w:r>
    </w:p>
    <w:p w14:paraId="6326859D" w14:textId="77777777" w:rsidR="00A8308D" w:rsidRDefault="00000000">
      <w:pPr>
        <w:spacing w:after="160" w:line="264" w:lineRule="auto"/>
        <w:jc w:val="both"/>
      </w:pPr>
      <w:r>
        <w:t>The project follows the pipeline: benchmark dataset ingestion → validation → demand characterization → chronological split → forecasting models → forecast generation → multi-metric evaluation → cross-series comparison → model-suitability interpretation. The design intentionally places series characterization before interpretation of model results, as summarized in Fig. 1.</w:t>
      </w:r>
    </w:p>
    <w:p w14:paraId="57E0C2F5"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1. Overall research methodology.]</w:t>
      </w:r>
    </w:p>
    <w:p w14:paraId="64A4128F" w14:textId="77777777" w:rsidR="00A8308D" w:rsidRDefault="00000000">
      <w:pPr>
        <w:spacing w:before="120" w:after="200"/>
        <w:jc w:val="center"/>
      </w:pPr>
      <w:r>
        <w:rPr>
          <w:b/>
          <w:bCs/>
          <w:sz w:val="18"/>
          <w:szCs w:val="18"/>
        </w:rPr>
        <w:t>Fig. 1. Overall research methodology.</w:t>
      </w:r>
    </w:p>
    <w:p w14:paraId="0568E4D3" w14:textId="77777777" w:rsidR="00A8308D" w:rsidRDefault="00000000">
      <w:pPr>
        <w:spacing w:before="120" w:after="200"/>
        <w:jc w:val="center"/>
      </w:pPr>
      <w:r>
        <w:rPr>
          <w:b/>
          <w:bCs/>
          <w:sz w:val="18"/>
          <w:szCs w:val="18"/>
        </w:rPr>
        <w:t>TABLE II</w:t>
      </w:r>
      <w:r>
        <w:rPr>
          <w:b/>
          <w:bCs/>
          <w:sz w:val="18"/>
          <w:szCs w:val="18"/>
        </w:rPr>
        <w:br/>
        <w:t>RESEARCH PIPELINE STAGES</w:t>
      </w:r>
    </w:p>
    <w:tbl>
      <w:tblPr>
        <w:tblW w:w="934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4300"/>
        <w:gridCol w:w="3140"/>
      </w:tblGrid>
      <w:tr w:rsidR="00A8308D" w14:paraId="59258A56" w14:textId="77777777">
        <w:tblPrEx>
          <w:tblCellMar>
            <w:top w:w="0" w:type="dxa"/>
            <w:bottom w:w="0" w:type="dxa"/>
          </w:tblCellMar>
        </w:tblPrEx>
        <w:trPr>
          <w:tblHeader/>
        </w:trPr>
        <w:tc>
          <w:tcPr>
            <w:tcW w:w="1900" w:type="dxa"/>
            <w:shd w:val="clear" w:color="auto" w:fill="D9D9D9"/>
            <w:tcMar>
              <w:top w:w="60" w:type="dxa"/>
              <w:left w:w="100" w:type="dxa"/>
              <w:bottom w:w="60" w:type="dxa"/>
              <w:right w:w="100" w:type="dxa"/>
            </w:tcMar>
            <w:vAlign w:val="center"/>
          </w:tcPr>
          <w:p w14:paraId="241F2335" w14:textId="77777777" w:rsidR="00A8308D" w:rsidRDefault="00000000">
            <w:pPr>
              <w:jc w:val="center"/>
            </w:pPr>
            <w:r>
              <w:rPr>
                <w:b/>
                <w:bCs/>
                <w:sz w:val="18"/>
                <w:szCs w:val="18"/>
              </w:rPr>
              <w:t>Stage</w:t>
            </w:r>
          </w:p>
        </w:tc>
        <w:tc>
          <w:tcPr>
            <w:tcW w:w="4300" w:type="dxa"/>
            <w:shd w:val="clear" w:color="auto" w:fill="D9D9D9"/>
            <w:tcMar>
              <w:top w:w="60" w:type="dxa"/>
              <w:left w:w="100" w:type="dxa"/>
              <w:bottom w:w="60" w:type="dxa"/>
              <w:right w:w="100" w:type="dxa"/>
            </w:tcMar>
            <w:vAlign w:val="center"/>
          </w:tcPr>
          <w:p w14:paraId="599676B4" w14:textId="77777777" w:rsidR="00A8308D" w:rsidRDefault="00000000">
            <w:pPr>
              <w:jc w:val="center"/>
            </w:pPr>
            <w:r>
              <w:rPr>
                <w:b/>
                <w:bCs/>
                <w:sz w:val="18"/>
                <w:szCs w:val="18"/>
              </w:rPr>
              <w:t>Purpose</w:t>
            </w:r>
          </w:p>
        </w:tc>
        <w:tc>
          <w:tcPr>
            <w:tcW w:w="3140" w:type="dxa"/>
            <w:shd w:val="clear" w:color="auto" w:fill="D9D9D9"/>
            <w:tcMar>
              <w:top w:w="60" w:type="dxa"/>
              <w:left w:w="100" w:type="dxa"/>
              <w:bottom w:w="60" w:type="dxa"/>
              <w:right w:w="100" w:type="dxa"/>
            </w:tcMar>
            <w:vAlign w:val="center"/>
          </w:tcPr>
          <w:p w14:paraId="7C54B80B" w14:textId="77777777" w:rsidR="00A8308D" w:rsidRDefault="00000000">
            <w:pPr>
              <w:jc w:val="center"/>
            </w:pPr>
            <w:r>
              <w:rPr>
                <w:b/>
                <w:bCs/>
                <w:sz w:val="18"/>
                <w:szCs w:val="18"/>
              </w:rPr>
              <w:t>Output</w:t>
            </w:r>
          </w:p>
        </w:tc>
      </w:tr>
      <w:tr w:rsidR="00A8308D" w14:paraId="5AAB7563" w14:textId="77777777">
        <w:tblPrEx>
          <w:tblCellMar>
            <w:top w:w="0" w:type="dxa"/>
            <w:bottom w:w="0" w:type="dxa"/>
          </w:tblCellMar>
        </w:tblPrEx>
        <w:tc>
          <w:tcPr>
            <w:tcW w:w="1900" w:type="dxa"/>
            <w:tcMar>
              <w:top w:w="60" w:type="dxa"/>
              <w:left w:w="100" w:type="dxa"/>
              <w:bottom w:w="60" w:type="dxa"/>
              <w:right w:w="100" w:type="dxa"/>
            </w:tcMar>
            <w:vAlign w:val="center"/>
          </w:tcPr>
          <w:p w14:paraId="1038E754" w14:textId="77777777" w:rsidR="00A8308D" w:rsidRDefault="00000000">
            <w:r>
              <w:rPr>
                <w:sz w:val="18"/>
                <w:szCs w:val="18"/>
              </w:rPr>
              <w:t>Dataset ingestion</w:t>
            </w:r>
          </w:p>
        </w:tc>
        <w:tc>
          <w:tcPr>
            <w:tcW w:w="4300" w:type="dxa"/>
            <w:tcMar>
              <w:top w:w="60" w:type="dxa"/>
              <w:left w:w="100" w:type="dxa"/>
              <w:bottom w:w="60" w:type="dxa"/>
              <w:right w:w="100" w:type="dxa"/>
            </w:tcMar>
            <w:vAlign w:val="center"/>
          </w:tcPr>
          <w:p w14:paraId="720F2C12" w14:textId="77777777" w:rsidR="00A8308D" w:rsidRDefault="00000000">
            <w:r>
              <w:rPr>
                <w:sz w:val="18"/>
                <w:szCs w:val="18"/>
              </w:rPr>
              <w:t>Load benchmark demand data</w:t>
            </w:r>
          </w:p>
        </w:tc>
        <w:tc>
          <w:tcPr>
            <w:tcW w:w="3140" w:type="dxa"/>
            <w:tcMar>
              <w:top w:w="60" w:type="dxa"/>
              <w:left w:w="100" w:type="dxa"/>
              <w:bottom w:w="60" w:type="dxa"/>
              <w:right w:w="100" w:type="dxa"/>
            </w:tcMar>
            <w:vAlign w:val="center"/>
          </w:tcPr>
          <w:p w14:paraId="4B1AB556" w14:textId="77777777" w:rsidR="00A8308D" w:rsidRDefault="00000000">
            <w:r>
              <w:rPr>
                <w:sz w:val="18"/>
                <w:szCs w:val="18"/>
              </w:rPr>
              <w:t>Validated time-series table</w:t>
            </w:r>
          </w:p>
        </w:tc>
      </w:tr>
      <w:tr w:rsidR="00A8308D" w14:paraId="6A51F9E8" w14:textId="77777777">
        <w:tblPrEx>
          <w:tblCellMar>
            <w:top w:w="0" w:type="dxa"/>
            <w:bottom w:w="0" w:type="dxa"/>
          </w:tblCellMar>
        </w:tblPrEx>
        <w:tc>
          <w:tcPr>
            <w:tcW w:w="1900" w:type="dxa"/>
            <w:tcMar>
              <w:top w:w="60" w:type="dxa"/>
              <w:left w:w="100" w:type="dxa"/>
              <w:bottom w:w="60" w:type="dxa"/>
              <w:right w:w="100" w:type="dxa"/>
            </w:tcMar>
            <w:vAlign w:val="center"/>
          </w:tcPr>
          <w:p w14:paraId="7EC34C4D" w14:textId="77777777" w:rsidR="00A8308D" w:rsidRDefault="00000000">
            <w:r>
              <w:rPr>
                <w:sz w:val="18"/>
                <w:szCs w:val="18"/>
              </w:rPr>
              <w:t>Validation</w:t>
            </w:r>
          </w:p>
        </w:tc>
        <w:tc>
          <w:tcPr>
            <w:tcW w:w="4300" w:type="dxa"/>
            <w:tcMar>
              <w:top w:w="60" w:type="dxa"/>
              <w:left w:w="100" w:type="dxa"/>
              <w:bottom w:w="60" w:type="dxa"/>
              <w:right w:w="100" w:type="dxa"/>
            </w:tcMar>
            <w:vAlign w:val="center"/>
          </w:tcPr>
          <w:p w14:paraId="2553110C" w14:textId="77777777" w:rsidR="00A8308D" w:rsidRDefault="00000000">
            <w:r>
              <w:rPr>
                <w:sz w:val="18"/>
                <w:szCs w:val="18"/>
              </w:rPr>
              <w:t>Check timestamps, missingness, ordering, and basic integrity</w:t>
            </w:r>
          </w:p>
        </w:tc>
        <w:tc>
          <w:tcPr>
            <w:tcW w:w="3140" w:type="dxa"/>
            <w:tcMar>
              <w:top w:w="60" w:type="dxa"/>
              <w:left w:w="100" w:type="dxa"/>
              <w:bottom w:w="60" w:type="dxa"/>
              <w:right w:w="100" w:type="dxa"/>
            </w:tcMar>
            <w:vAlign w:val="center"/>
          </w:tcPr>
          <w:p w14:paraId="7EC1C290" w14:textId="77777777" w:rsidR="00A8308D" w:rsidRDefault="00000000">
            <w:r>
              <w:rPr>
                <w:sz w:val="18"/>
                <w:szCs w:val="18"/>
              </w:rPr>
              <w:t>Clean analysis input</w:t>
            </w:r>
          </w:p>
        </w:tc>
      </w:tr>
      <w:tr w:rsidR="00A8308D" w14:paraId="44E1E9FD" w14:textId="77777777">
        <w:tblPrEx>
          <w:tblCellMar>
            <w:top w:w="0" w:type="dxa"/>
            <w:bottom w:w="0" w:type="dxa"/>
          </w:tblCellMar>
        </w:tblPrEx>
        <w:tc>
          <w:tcPr>
            <w:tcW w:w="1900" w:type="dxa"/>
            <w:tcMar>
              <w:top w:w="60" w:type="dxa"/>
              <w:left w:w="100" w:type="dxa"/>
              <w:bottom w:w="60" w:type="dxa"/>
              <w:right w:w="100" w:type="dxa"/>
            </w:tcMar>
            <w:vAlign w:val="center"/>
          </w:tcPr>
          <w:p w14:paraId="65ED3330" w14:textId="77777777" w:rsidR="00A8308D" w:rsidRDefault="00000000">
            <w:r>
              <w:rPr>
                <w:sz w:val="18"/>
                <w:szCs w:val="18"/>
              </w:rPr>
              <w:t>Characterization</w:t>
            </w:r>
          </w:p>
        </w:tc>
        <w:tc>
          <w:tcPr>
            <w:tcW w:w="4300" w:type="dxa"/>
            <w:tcMar>
              <w:top w:w="60" w:type="dxa"/>
              <w:left w:w="100" w:type="dxa"/>
              <w:bottom w:w="60" w:type="dxa"/>
              <w:right w:w="100" w:type="dxa"/>
            </w:tcMar>
            <w:vAlign w:val="center"/>
          </w:tcPr>
          <w:p w14:paraId="57D1A695" w14:textId="77777777" w:rsidR="00A8308D" w:rsidRDefault="00000000">
            <w:r>
              <w:rPr>
                <w:sz w:val="18"/>
                <w:szCs w:val="18"/>
              </w:rPr>
              <w:t>Measure trend, seasonality, intermittency, variability, and dependence</w:t>
            </w:r>
          </w:p>
        </w:tc>
        <w:tc>
          <w:tcPr>
            <w:tcW w:w="3140" w:type="dxa"/>
            <w:tcMar>
              <w:top w:w="60" w:type="dxa"/>
              <w:left w:w="100" w:type="dxa"/>
              <w:bottom w:w="60" w:type="dxa"/>
              <w:right w:w="100" w:type="dxa"/>
            </w:tcMar>
            <w:vAlign w:val="center"/>
          </w:tcPr>
          <w:p w14:paraId="20F07C6B" w14:textId="77777777" w:rsidR="00A8308D" w:rsidRDefault="00000000">
            <w:r>
              <w:rPr>
                <w:sz w:val="18"/>
                <w:szCs w:val="18"/>
              </w:rPr>
              <w:t>Demand profile</w:t>
            </w:r>
          </w:p>
        </w:tc>
      </w:tr>
      <w:tr w:rsidR="00A8308D" w14:paraId="63FE6B09" w14:textId="77777777">
        <w:tblPrEx>
          <w:tblCellMar>
            <w:top w:w="0" w:type="dxa"/>
            <w:bottom w:w="0" w:type="dxa"/>
          </w:tblCellMar>
        </w:tblPrEx>
        <w:tc>
          <w:tcPr>
            <w:tcW w:w="1900" w:type="dxa"/>
            <w:tcMar>
              <w:top w:w="60" w:type="dxa"/>
              <w:left w:w="100" w:type="dxa"/>
              <w:bottom w:w="60" w:type="dxa"/>
              <w:right w:w="100" w:type="dxa"/>
            </w:tcMar>
            <w:vAlign w:val="center"/>
          </w:tcPr>
          <w:p w14:paraId="29DA75F0" w14:textId="77777777" w:rsidR="00A8308D" w:rsidRDefault="00000000">
            <w:r>
              <w:rPr>
                <w:sz w:val="18"/>
                <w:szCs w:val="18"/>
              </w:rPr>
              <w:t>Chronological split</w:t>
            </w:r>
          </w:p>
        </w:tc>
        <w:tc>
          <w:tcPr>
            <w:tcW w:w="4300" w:type="dxa"/>
            <w:tcMar>
              <w:top w:w="60" w:type="dxa"/>
              <w:left w:w="100" w:type="dxa"/>
              <w:bottom w:w="60" w:type="dxa"/>
              <w:right w:w="100" w:type="dxa"/>
            </w:tcMar>
            <w:vAlign w:val="center"/>
          </w:tcPr>
          <w:p w14:paraId="3CEB48A9" w14:textId="77777777" w:rsidR="00A8308D" w:rsidRDefault="00000000">
            <w:r>
              <w:rPr>
                <w:sz w:val="18"/>
                <w:szCs w:val="18"/>
              </w:rPr>
              <w:t>Separate historical training/validation/test periods</w:t>
            </w:r>
          </w:p>
        </w:tc>
        <w:tc>
          <w:tcPr>
            <w:tcW w:w="3140" w:type="dxa"/>
            <w:tcMar>
              <w:top w:w="60" w:type="dxa"/>
              <w:left w:w="100" w:type="dxa"/>
              <w:bottom w:w="60" w:type="dxa"/>
              <w:right w:w="100" w:type="dxa"/>
            </w:tcMar>
            <w:vAlign w:val="center"/>
          </w:tcPr>
          <w:p w14:paraId="294F5862" w14:textId="77777777" w:rsidR="00A8308D" w:rsidRDefault="00000000">
            <w:r>
              <w:rPr>
                <w:sz w:val="18"/>
                <w:szCs w:val="18"/>
              </w:rPr>
              <w:t>Leakage-aware evaluation sets</w:t>
            </w:r>
          </w:p>
        </w:tc>
      </w:tr>
      <w:tr w:rsidR="00A8308D" w14:paraId="69F4E79F" w14:textId="77777777">
        <w:tblPrEx>
          <w:tblCellMar>
            <w:top w:w="0" w:type="dxa"/>
            <w:bottom w:w="0" w:type="dxa"/>
          </w:tblCellMar>
        </w:tblPrEx>
        <w:tc>
          <w:tcPr>
            <w:tcW w:w="1900" w:type="dxa"/>
            <w:tcMar>
              <w:top w:w="60" w:type="dxa"/>
              <w:left w:w="100" w:type="dxa"/>
              <w:bottom w:w="60" w:type="dxa"/>
              <w:right w:w="100" w:type="dxa"/>
            </w:tcMar>
            <w:vAlign w:val="center"/>
          </w:tcPr>
          <w:p w14:paraId="325D2464" w14:textId="77777777" w:rsidR="00A8308D" w:rsidRDefault="00000000">
            <w:proofErr w:type="spellStart"/>
            <w:r>
              <w:rPr>
                <w:sz w:val="18"/>
                <w:szCs w:val="18"/>
              </w:rPr>
              <w:t>Modeling</w:t>
            </w:r>
            <w:proofErr w:type="spellEnd"/>
          </w:p>
        </w:tc>
        <w:tc>
          <w:tcPr>
            <w:tcW w:w="4300" w:type="dxa"/>
            <w:tcMar>
              <w:top w:w="60" w:type="dxa"/>
              <w:left w:w="100" w:type="dxa"/>
              <w:bottom w:w="60" w:type="dxa"/>
              <w:right w:w="100" w:type="dxa"/>
            </w:tcMar>
            <w:vAlign w:val="center"/>
          </w:tcPr>
          <w:p w14:paraId="3A49EE4A" w14:textId="77777777" w:rsidR="00A8308D" w:rsidRDefault="00000000">
            <w:r>
              <w:rPr>
                <w:sz w:val="18"/>
                <w:szCs w:val="18"/>
              </w:rPr>
              <w:t>Fit established forecasting methods</w:t>
            </w:r>
          </w:p>
        </w:tc>
        <w:tc>
          <w:tcPr>
            <w:tcW w:w="3140" w:type="dxa"/>
            <w:tcMar>
              <w:top w:w="60" w:type="dxa"/>
              <w:left w:w="100" w:type="dxa"/>
              <w:bottom w:w="60" w:type="dxa"/>
              <w:right w:w="100" w:type="dxa"/>
            </w:tcMar>
            <w:vAlign w:val="center"/>
          </w:tcPr>
          <w:p w14:paraId="41475E2E" w14:textId="77777777" w:rsidR="00A8308D" w:rsidRDefault="00000000">
            <w:r>
              <w:rPr>
                <w:sz w:val="18"/>
                <w:szCs w:val="18"/>
              </w:rPr>
              <w:t>Forecasts for the test horizon</w:t>
            </w:r>
          </w:p>
        </w:tc>
      </w:tr>
      <w:tr w:rsidR="00A8308D" w14:paraId="491FDEAE" w14:textId="77777777">
        <w:tblPrEx>
          <w:tblCellMar>
            <w:top w:w="0" w:type="dxa"/>
            <w:bottom w:w="0" w:type="dxa"/>
          </w:tblCellMar>
        </w:tblPrEx>
        <w:tc>
          <w:tcPr>
            <w:tcW w:w="1900" w:type="dxa"/>
            <w:tcMar>
              <w:top w:w="60" w:type="dxa"/>
              <w:left w:w="100" w:type="dxa"/>
              <w:bottom w:w="60" w:type="dxa"/>
              <w:right w:w="100" w:type="dxa"/>
            </w:tcMar>
            <w:vAlign w:val="center"/>
          </w:tcPr>
          <w:p w14:paraId="7366A197" w14:textId="77777777" w:rsidR="00A8308D" w:rsidRDefault="00000000">
            <w:r>
              <w:rPr>
                <w:sz w:val="18"/>
                <w:szCs w:val="18"/>
              </w:rPr>
              <w:t>Evaluation</w:t>
            </w:r>
          </w:p>
        </w:tc>
        <w:tc>
          <w:tcPr>
            <w:tcW w:w="4300" w:type="dxa"/>
            <w:tcMar>
              <w:top w:w="60" w:type="dxa"/>
              <w:left w:w="100" w:type="dxa"/>
              <w:bottom w:w="60" w:type="dxa"/>
              <w:right w:w="100" w:type="dxa"/>
            </w:tcMar>
            <w:vAlign w:val="center"/>
          </w:tcPr>
          <w:p w14:paraId="43520E19" w14:textId="77777777" w:rsidR="00A8308D" w:rsidRDefault="00000000">
            <w:r>
              <w:rPr>
                <w:sz w:val="18"/>
                <w:szCs w:val="18"/>
              </w:rPr>
              <w:t>Compute multiple error measures</w:t>
            </w:r>
          </w:p>
        </w:tc>
        <w:tc>
          <w:tcPr>
            <w:tcW w:w="3140" w:type="dxa"/>
            <w:tcMar>
              <w:top w:w="60" w:type="dxa"/>
              <w:left w:w="100" w:type="dxa"/>
              <w:bottom w:w="60" w:type="dxa"/>
              <w:right w:w="100" w:type="dxa"/>
            </w:tcMar>
            <w:vAlign w:val="center"/>
          </w:tcPr>
          <w:p w14:paraId="3DF3B2D1" w14:textId="77777777" w:rsidR="00A8308D" w:rsidRDefault="00000000">
            <w:r>
              <w:rPr>
                <w:sz w:val="18"/>
                <w:szCs w:val="18"/>
              </w:rPr>
              <w:t xml:space="preserve">MAE / RMSE / </w:t>
            </w:r>
            <w:proofErr w:type="spellStart"/>
            <w:r>
              <w:rPr>
                <w:sz w:val="18"/>
                <w:szCs w:val="18"/>
              </w:rPr>
              <w:t>sMAPE</w:t>
            </w:r>
            <w:proofErr w:type="spellEnd"/>
            <w:r>
              <w:rPr>
                <w:sz w:val="18"/>
                <w:szCs w:val="18"/>
              </w:rPr>
              <w:t xml:space="preserve"> / MASE where implemented</w:t>
            </w:r>
          </w:p>
        </w:tc>
      </w:tr>
      <w:tr w:rsidR="00A8308D" w14:paraId="3197CCA0" w14:textId="77777777">
        <w:tblPrEx>
          <w:tblCellMar>
            <w:top w:w="0" w:type="dxa"/>
            <w:bottom w:w="0" w:type="dxa"/>
          </w:tblCellMar>
        </w:tblPrEx>
        <w:tc>
          <w:tcPr>
            <w:tcW w:w="1900" w:type="dxa"/>
            <w:tcMar>
              <w:top w:w="60" w:type="dxa"/>
              <w:left w:w="100" w:type="dxa"/>
              <w:bottom w:w="60" w:type="dxa"/>
              <w:right w:w="100" w:type="dxa"/>
            </w:tcMar>
            <w:vAlign w:val="center"/>
          </w:tcPr>
          <w:p w14:paraId="66AEA27C" w14:textId="77777777" w:rsidR="00A8308D" w:rsidRDefault="00000000">
            <w:r>
              <w:rPr>
                <w:sz w:val="18"/>
                <w:szCs w:val="18"/>
              </w:rPr>
              <w:t>Comparison</w:t>
            </w:r>
          </w:p>
        </w:tc>
        <w:tc>
          <w:tcPr>
            <w:tcW w:w="4300" w:type="dxa"/>
            <w:tcMar>
              <w:top w:w="60" w:type="dxa"/>
              <w:left w:w="100" w:type="dxa"/>
              <w:bottom w:w="60" w:type="dxa"/>
              <w:right w:w="100" w:type="dxa"/>
            </w:tcMar>
            <w:vAlign w:val="center"/>
          </w:tcPr>
          <w:p w14:paraId="549C50C1" w14:textId="77777777" w:rsidR="00A8308D" w:rsidRDefault="00000000">
            <w:r>
              <w:rPr>
                <w:sz w:val="18"/>
                <w:szCs w:val="18"/>
              </w:rPr>
              <w:t>Compare models within the same series and across series</w:t>
            </w:r>
          </w:p>
        </w:tc>
        <w:tc>
          <w:tcPr>
            <w:tcW w:w="3140" w:type="dxa"/>
            <w:tcMar>
              <w:top w:w="60" w:type="dxa"/>
              <w:left w:w="100" w:type="dxa"/>
              <w:bottom w:w="60" w:type="dxa"/>
              <w:right w:w="100" w:type="dxa"/>
            </w:tcMar>
            <w:vAlign w:val="center"/>
          </w:tcPr>
          <w:p w14:paraId="0BD2D090" w14:textId="77777777" w:rsidR="00A8308D" w:rsidRDefault="00000000">
            <w:r>
              <w:rPr>
                <w:sz w:val="18"/>
                <w:szCs w:val="18"/>
              </w:rPr>
              <w:t>Performance matrix</w:t>
            </w:r>
          </w:p>
        </w:tc>
      </w:tr>
      <w:tr w:rsidR="00A8308D" w14:paraId="27C066A2" w14:textId="77777777">
        <w:tblPrEx>
          <w:tblCellMar>
            <w:top w:w="0" w:type="dxa"/>
            <w:bottom w:w="0" w:type="dxa"/>
          </w:tblCellMar>
        </w:tblPrEx>
        <w:tc>
          <w:tcPr>
            <w:tcW w:w="1900" w:type="dxa"/>
            <w:tcMar>
              <w:top w:w="60" w:type="dxa"/>
              <w:left w:w="100" w:type="dxa"/>
              <w:bottom w:w="60" w:type="dxa"/>
              <w:right w:w="100" w:type="dxa"/>
            </w:tcMar>
            <w:vAlign w:val="center"/>
          </w:tcPr>
          <w:p w14:paraId="2791E553" w14:textId="77777777" w:rsidR="00A8308D" w:rsidRDefault="00000000">
            <w:r>
              <w:rPr>
                <w:sz w:val="18"/>
                <w:szCs w:val="18"/>
              </w:rPr>
              <w:t>Interpretation</w:t>
            </w:r>
          </w:p>
        </w:tc>
        <w:tc>
          <w:tcPr>
            <w:tcW w:w="4300" w:type="dxa"/>
            <w:tcMar>
              <w:top w:w="60" w:type="dxa"/>
              <w:left w:w="100" w:type="dxa"/>
              <w:bottom w:w="60" w:type="dxa"/>
              <w:right w:w="100" w:type="dxa"/>
            </w:tcMar>
            <w:vAlign w:val="center"/>
          </w:tcPr>
          <w:p w14:paraId="23177AC5" w14:textId="77777777" w:rsidR="00A8308D" w:rsidRDefault="00000000">
            <w:r>
              <w:rPr>
                <w:sz w:val="18"/>
                <w:szCs w:val="18"/>
              </w:rPr>
              <w:t xml:space="preserve">Relate results to demand </w:t>
            </w:r>
            <w:proofErr w:type="spellStart"/>
            <w:r>
              <w:rPr>
                <w:sz w:val="18"/>
                <w:szCs w:val="18"/>
              </w:rPr>
              <w:t>behavior</w:t>
            </w:r>
            <w:proofErr w:type="spellEnd"/>
          </w:p>
        </w:tc>
        <w:tc>
          <w:tcPr>
            <w:tcW w:w="3140" w:type="dxa"/>
            <w:tcMar>
              <w:top w:w="60" w:type="dxa"/>
              <w:left w:w="100" w:type="dxa"/>
              <w:bottom w:w="60" w:type="dxa"/>
              <w:right w:w="100" w:type="dxa"/>
            </w:tcMar>
            <w:vAlign w:val="center"/>
          </w:tcPr>
          <w:p w14:paraId="56CD9455" w14:textId="77777777" w:rsidR="00A8308D" w:rsidRDefault="00000000">
            <w:r>
              <w:rPr>
                <w:sz w:val="18"/>
                <w:szCs w:val="18"/>
              </w:rPr>
              <w:t>Suitability findings</w:t>
            </w:r>
          </w:p>
        </w:tc>
      </w:tr>
    </w:tbl>
    <w:p w14:paraId="1B2E21F5" w14:textId="77777777" w:rsidR="00A8308D" w:rsidRDefault="00000000">
      <w:pPr>
        <w:spacing w:before="220" w:after="120"/>
      </w:pPr>
      <w:r>
        <w:rPr>
          <w:b/>
          <w:bCs/>
          <w:i/>
          <w:iCs/>
          <w:color w:val="000000"/>
          <w:sz w:val="22"/>
          <w:szCs w:val="22"/>
        </w:rPr>
        <w:t>B. Chronological Evaluation</w:t>
      </w:r>
    </w:p>
    <w:p w14:paraId="53D963F5" w14:textId="77777777" w:rsidR="00A8308D" w:rsidRDefault="00000000">
      <w:pPr>
        <w:spacing w:before="160" w:after="160" w:line="264" w:lineRule="auto"/>
        <w:jc w:val="both"/>
      </w:pPr>
      <w:r>
        <w:t>The project specifies a chronological train/validation/test protocol. The earliest observations are used for training, subsequent observations for validation or model configuration where required, and the latest, unseen observations for final testing. This preserves the direction of time and avoids allowing future information to enter the training process.</w:t>
      </w:r>
    </w:p>
    <w:p w14:paraId="55DC916F" w14:textId="77777777" w:rsidR="00A8308D" w:rsidRDefault="00000000">
      <w:pPr>
        <w:spacing w:after="160" w:line="264" w:lineRule="auto"/>
        <w:jc w:val="both"/>
      </w:pPr>
      <w:r>
        <w:t>A representative protocol is: Training → Validation → Test. The exact proportions and forecast horizon are reported from the implemented experiment configuration in Section VII. If rolling-origin evaluation is later implemented, it is described separately rather than presented as part of the current experiment.</w:t>
      </w:r>
    </w:p>
    <w:p w14:paraId="09C42A97" w14:textId="77777777" w:rsidR="00A8308D" w:rsidRDefault="00000000">
      <w:pPr>
        <w:spacing w:before="320" w:after="160"/>
      </w:pPr>
      <w:r>
        <w:rPr>
          <w:b/>
          <w:bCs/>
          <w:color w:val="000000"/>
          <w:sz w:val="25"/>
          <w:szCs w:val="25"/>
        </w:rPr>
        <w:lastRenderedPageBreak/>
        <w:t>VI. Forecasting Models</w:t>
      </w:r>
    </w:p>
    <w:p w14:paraId="45A29F79" w14:textId="77777777" w:rsidR="00A8308D" w:rsidRDefault="00000000">
      <w:pPr>
        <w:spacing w:after="160" w:line="264" w:lineRule="auto"/>
        <w:jc w:val="both"/>
      </w:pPr>
      <w:r>
        <w:t>Table III lists the established approaches identified in the project feasibility plan. Each method is marked as experimentally evaluated in Section IX only when the corresponding implementation has been run.</w:t>
      </w:r>
    </w:p>
    <w:p w14:paraId="0ACCBCC7" w14:textId="77777777" w:rsidR="00A8308D" w:rsidRDefault="00000000">
      <w:pPr>
        <w:spacing w:before="120" w:after="200"/>
        <w:jc w:val="center"/>
      </w:pPr>
      <w:r>
        <w:rPr>
          <w:b/>
          <w:bCs/>
          <w:sz w:val="18"/>
          <w:szCs w:val="18"/>
        </w:rPr>
        <w:t>TABLE III</w:t>
      </w:r>
      <w:r>
        <w:rPr>
          <w:b/>
          <w:bCs/>
          <w:sz w:val="18"/>
          <w:szCs w:val="18"/>
        </w:rPr>
        <w:br/>
        <w:t>FORECASTING MODELS CONSIDERED</w:t>
      </w:r>
    </w:p>
    <w:tbl>
      <w:tblPr>
        <w:tblW w:w="934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00"/>
        <w:gridCol w:w="2600"/>
        <w:gridCol w:w="3840"/>
      </w:tblGrid>
      <w:tr w:rsidR="00A8308D" w14:paraId="7ECF3005" w14:textId="77777777">
        <w:tblPrEx>
          <w:tblCellMar>
            <w:top w:w="0" w:type="dxa"/>
            <w:bottom w:w="0" w:type="dxa"/>
          </w:tblCellMar>
        </w:tblPrEx>
        <w:trPr>
          <w:tblHeader/>
        </w:trPr>
        <w:tc>
          <w:tcPr>
            <w:tcW w:w="2900" w:type="dxa"/>
            <w:shd w:val="clear" w:color="auto" w:fill="D9D9D9"/>
            <w:tcMar>
              <w:top w:w="60" w:type="dxa"/>
              <w:left w:w="100" w:type="dxa"/>
              <w:bottom w:w="60" w:type="dxa"/>
              <w:right w:w="100" w:type="dxa"/>
            </w:tcMar>
            <w:vAlign w:val="center"/>
          </w:tcPr>
          <w:p w14:paraId="6B72CD45" w14:textId="77777777" w:rsidR="00A8308D" w:rsidRDefault="00000000">
            <w:pPr>
              <w:jc w:val="center"/>
            </w:pPr>
            <w:r>
              <w:rPr>
                <w:b/>
                <w:bCs/>
                <w:sz w:val="18"/>
                <w:szCs w:val="18"/>
              </w:rPr>
              <w:t>Model</w:t>
            </w:r>
          </w:p>
        </w:tc>
        <w:tc>
          <w:tcPr>
            <w:tcW w:w="2600" w:type="dxa"/>
            <w:shd w:val="clear" w:color="auto" w:fill="D9D9D9"/>
            <w:tcMar>
              <w:top w:w="60" w:type="dxa"/>
              <w:left w:w="100" w:type="dxa"/>
              <w:bottom w:w="60" w:type="dxa"/>
              <w:right w:w="100" w:type="dxa"/>
            </w:tcMar>
            <w:vAlign w:val="center"/>
          </w:tcPr>
          <w:p w14:paraId="2E39CC00" w14:textId="77777777" w:rsidR="00A8308D" w:rsidRDefault="00000000">
            <w:pPr>
              <w:jc w:val="center"/>
            </w:pPr>
            <w:r>
              <w:rPr>
                <w:b/>
                <w:bCs/>
                <w:sz w:val="18"/>
                <w:szCs w:val="18"/>
              </w:rPr>
              <w:t>Role in Comparison</w:t>
            </w:r>
          </w:p>
        </w:tc>
        <w:tc>
          <w:tcPr>
            <w:tcW w:w="3840" w:type="dxa"/>
            <w:shd w:val="clear" w:color="auto" w:fill="D9D9D9"/>
            <w:tcMar>
              <w:top w:w="60" w:type="dxa"/>
              <w:left w:w="100" w:type="dxa"/>
              <w:bottom w:w="60" w:type="dxa"/>
              <w:right w:w="100" w:type="dxa"/>
            </w:tcMar>
            <w:vAlign w:val="center"/>
          </w:tcPr>
          <w:p w14:paraId="7A53E042" w14:textId="77777777" w:rsidR="00A8308D" w:rsidRDefault="00000000">
            <w:pPr>
              <w:jc w:val="center"/>
            </w:pPr>
            <w:r>
              <w:rPr>
                <w:b/>
                <w:bCs/>
                <w:sz w:val="18"/>
                <w:szCs w:val="18"/>
              </w:rPr>
              <w:t>Core Idea</w:t>
            </w:r>
          </w:p>
        </w:tc>
      </w:tr>
      <w:tr w:rsidR="00A8308D" w14:paraId="76991628" w14:textId="77777777">
        <w:tblPrEx>
          <w:tblCellMar>
            <w:top w:w="0" w:type="dxa"/>
            <w:bottom w:w="0" w:type="dxa"/>
          </w:tblCellMar>
        </w:tblPrEx>
        <w:tc>
          <w:tcPr>
            <w:tcW w:w="2900" w:type="dxa"/>
            <w:tcMar>
              <w:top w:w="60" w:type="dxa"/>
              <w:left w:w="100" w:type="dxa"/>
              <w:bottom w:w="60" w:type="dxa"/>
              <w:right w:w="100" w:type="dxa"/>
            </w:tcMar>
            <w:vAlign w:val="center"/>
          </w:tcPr>
          <w:p w14:paraId="6D722D52" w14:textId="77777777" w:rsidR="00A8308D" w:rsidRDefault="00000000">
            <w:r>
              <w:rPr>
                <w:sz w:val="18"/>
                <w:szCs w:val="18"/>
              </w:rPr>
              <w:t>Naive</w:t>
            </w:r>
          </w:p>
        </w:tc>
        <w:tc>
          <w:tcPr>
            <w:tcW w:w="2600" w:type="dxa"/>
            <w:tcMar>
              <w:top w:w="60" w:type="dxa"/>
              <w:left w:w="100" w:type="dxa"/>
              <w:bottom w:w="60" w:type="dxa"/>
              <w:right w:w="100" w:type="dxa"/>
            </w:tcMar>
            <w:vAlign w:val="center"/>
          </w:tcPr>
          <w:p w14:paraId="50418638" w14:textId="77777777" w:rsidR="00A8308D" w:rsidRDefault="00000000">
            <w:r>
              <w:rPr>
                <w:sz w:val="18"/>
                <w:szCs w:val="18"/>
              </w:rPr>
              <w:t>Baseline</w:t>
            </w:r>
          </w:p>
        </w:tc>
        <w:tc>
          <w:tcPr>
            <w:tcW w:w="3840" w:type="dxa"/>
            <w:tcMar>
              <w:top w:w="60" w:type="dxa"/>
              <w:left w:w="100" w:type="dxa"/>
              <w:bottom w:w="60" w:type="dxa"/>
              <w:right w:w="100" w:type="dxa"/>
            </w:tcMar>
            <w:vAlign w:val="center"/>
          </w:tcPr>
          <w:p w14:paraId="7CC6EDAE" w14:textId="77777777" w:rsidR="00A8308D" w:rsidRDefault="00000000">
            <w:r>
              <w:rPr>
                <w:sz w:val="18"/>
                <w:szCs w:val="18"/>
              </w:rPr>
              <w:t>Use the most recent observed value</w:t>
            </w:r>
          </w:p>
        </w:tc>
      </w:tr>
      <w:tr w:rsidR="00A8308D" w14:paraId="0AC564F2" w14:textId="77777777">
        <w:tblPrEx>
          <w:tblCellMar>
            <w:top w:w="0" w:type="dxa"/>
            <w:bottom w:w="0" w:type="dxa"/>
          </w:tblCellMar>
        </w:tblPrEx>
        <w:tc>
          <w:tcPr>
            <w:tcW w:w="2900" w:type="dxa"/>
            <w:tcMar>
              <w:top w:w="60" w:type="dxa"/>
              <w:left w:w="100" w:type="dxa"/>
              <w:bottom w:w="60" w:type="dxa"/>
              <w:right w:w="100" w:type="dxa"/>
            </w:tcMar>
            <w:vAlign w:val="center"/>
          </w:tcPr>
          <w:p w14:paraId="69F3F6BD" w14:textId="77777777" w:rsidR="00A8308D" w:rsidRDefault="00000000">
            <w:r>
              <w:rPr>
                <w:sz w:val="18"/>
                <w:szCs w:val="18"/>
              </w:rPr>
              <w:t>Seasonal Naive</w:t>
            </w:r>
          </w:p>
        </w:tc>
        <w:tc>
          <w:tcPr>
            <w:tcW w:w="2600" w:type="dxa"/>
            <w:tcMar>
              <w:top w:w="60" w:type="dxa"/>
              <w:left w:w="100" w:type="dxa"/>
              <w:bottom w:w="60" w:type="dxa"/>
              <w:right w:w="100" w:type="dxa"/>
            </w:tcMar>
            <w:vAlign w:val="center"/>
          </w:tcPr>
          <w:p w14:paraId="4F4D9464" w14:textId="77777777" w:rsidR="00A8308D" w:rsidRDefault="00000000">
            <w:r>
              <w:rPr>
                <w:sz w:val="18"/>
                <w:szCs w:val="18"/>
              </w:rPr>
              <w:t>Seasonal baseline</w:t>
            </w:r>
          </w:p>
        </w:tc>
        <w:tc>
          <w:tcPr>
            <w:tcW w:w="3840" w:type="dxa"/>
            <w:tcMar>
              <w:top w:w="60" w:type="dxa"/>
              <w:left w:w="100" w:type="dxa"/>
              <w:bottom w:w="60" w:type="dxa"/>
              <w:right w:w="100" w:type="dxa"/>
            </w:tcMar>
            <w:vAlign w:val="center"/>
          </w:tcPr>
          <w:p w14:paraId="6E429119" w14:textId="77777777" w:rsidR="00A8308D" w:rsidRDefault="00000000">
            <w:r>
              <w:rPr>
                <w:sz w:val="18"/>
                <w:szCs w:val="18"/>
              </w:rPr>
              <w:t>Repeat the observation from the previous seasonal cycle</w:t>
            </w:r>
          </w:p>
        </w:tc>
      </w:tr>
      <w:tr w:rsidR="00A8308D" w14:paraId="596CF356" w14:textId="77777777">
        <w:tblPrEx>
          <w:tblCellMar>
            <w:top w:w="0" w:type="dxa"/>
            <w:bottom w:w="0" w:type="dxa"/>
          </w:tblCellMar>
        </w:tblPrEx>
        <w:tc>
          <w:tcPr>
            <w:tcW w:w="2900" w:type="dxa"/>
            <w:tcMar>
              <w:top w:w="60" w:type="dxa"/>
              <w:left w:w="100" w:type="dxa"/>
              <w:bottom w:w="60" w:type="dxa"/>
              <w:right w:w="100" w:type="dxa"/>
            </w:tcMar>
            <w:vAlign w:val="center"/>
          </w:tcPr>
          <w:p w14:paraId="51BE4AF1" w14:textId="77777777" w:rsidR="00A8308D" w:rsidRDefault="00000000">
            <w:r>
              <w:rPr>
                <w:sz w:val="18"/>
                <w:szCs w:val="18"/>
              </w:rPr>
              <w:t>Moving Average</w:t>
            </w:r>
          </w:p>
        </w:tc>
        <w:tc>
          <w:tcPr>
            <w:tcW w:w="2600" w:type="dxa"/>
            <w:tcMar>
              <w:top w:w="60" w:type="dxa"/>
              <w:left w:w="100" w:type="dxa"/>
              <w:bottom w:w="60" w:type="dxa"/>
              <w:right w:w="100" w:type="dxa"/>
            </w:tcMar>
            <w:vAlign w:val="center"/>
          </w:tcPr>
          <w:p w14:paraId="0C4DCDC8" w14:textId="77777777" w:rsidR="00A8308D" w:rsidRDefault="00000000">
            <w:r>
              <w:rPr>
                <w:sz w:val="18"/>
                <w:szCs w:val="18"/>
              </w:rPr>
              <w:t>Smoothing baseline</w:t>
            </w:r>
          </w:p>
        </w:tc>
        <w:tc>
          <w:tcPr>
            <w:tcW w:w="3840" w:type="dxa"/>
            <w:tcMar>
              <w:top w:w="60" w:type="dxa"/>
              <w:left w:w="100" w:type="dxa"/>
              <w:bottom w:w="60" w:type="dxa"/>
              <w:right w:w="100" w:type="dxa"/>
            </w:tcMar>
            <w:vAlign w:val="center"/>
          </w:tcPr>
          <w:p w14:paraId="1FDC170C" w14:textId="77777777" w:rsidR="00A8308D" w:rsidRDefault="00000000">
            <w:r>
              <w:rPr>
                <w:sz w:val="18"/>
                <w:szCs w:val="18"/>
              </w:rPr>
              <w:t>Forecast using an average of recent observations</w:t>
            </w:r>
          </w:p>
        </w:tc>
      </w:tr>
      <w:tr w:rsidR="00A8308D" w14:paraId="3B722B12" w14:textId="77777777">
        <w:tblPrEx>
          <w:tblCellMar>
            <w:top w:w="0" w:type="dxa"/>
            <w:bottom w:w="0" w:type="dxa"/>
          </w:tblCellMar>
        </w:tblPrEx>
        <w:tc>
          <w:tcPr>
            <w:tcW w:w="2900" w:type="dxa"/>
            <w:tcMar>
              <w:top w:w="60" w:type="dxa"/>
              <w:left w:w="100" w:type="dxa"/>
              <w:bottom w:w="60" w:type="dxa"/>
              <w:right w:w="100" w:type="dxa"/>
            </w:tcMar>
            <w:vAlign w:val="center"/>
          </w:tcPr>
          <w:p w14:paraId="43C00B20" w14:textId="77777777" w:rsidR="00A8308D" w:rsidRDefault="00000000">
            <w:r>
              <w:rPr>
                <w:sz w:val="18"/>
                <w:szCs w:val="18"/>
              </w:rPr>
              <w:t>Simple Exponential Smoothing</w:t>
            </w:r>
          </w:p>
        </w:tc>
        <w:tc>
          <w:tcPr>
            <w:tcW w:w="2600" w:type="dxa"/>
            <w:tcMar>
              <w:top w:w="60" w:type="dxa"/>
              <w:left w:w="100" w:type="dxa"/>
              <w:bottom w:w="60" w:type="dxa"/>
              <w:right w:w="100" w:type="dxa"/>
            </w:tcMar>
            <w:vAlign w:val="center"/>
          </w:tcPr>
          <w:p w14:paraId="39779F25" w14:textId="77777777" w:rsidR="00A8308D" w:rsidRDefault="00000000">
            <w:r>
              <w:rPr>
                <w:sz w:val="18"/>
                <w:szCs w:val="18"/>
              </w:rPr>
              <w:t>Level-based method</w:t>
            </w:r>
          </w:p>
        </w:tc>
        <w:tc>
          <w:tcPr>
            <w:tcW w:w="3840" w:type="dxa"/>
            <w:tcMar>
              <w:top w:w="60" w:type="dxa"/>
              <w:left w:w="100" w:type="dxa"/>
              <w:bottom w:w="60" w:type="dxa"/>
              <w:right w:w="100" w:type="dxa"/>
            </w:tcMar>
            <w:vAlign w:val="center"/>
          </w:tcPr>
          <w:p w14:paraId="3D212416" w14:textId="77777777" w:rsidR="00A8308D" w:rsidRDefault="00000000">
            <w:r>
              <w:rPr>
                <w:sz w:val="18"/>
                <w:szCs w:val="18"/>
              </w:rPr>
              <w:t>Exponentially weighted level estimate</w:t>
            </w:r>
          </w:p>
        </w:tc>
      </w:tr>
      <w:tr w:rsidR="00A8308D" w14:paraId="21347CE7" w14:textId="77777777">
        <w:tblPrEx>
          <w:tblCellMar>
            <w:top w:w="0" w:type="dxa"/>
            <w:bottom w:w="0" w:type="dxa"/>
          </w:tblCellMar>
        </w:tblPrEx>
        <w:tc>
          <w:tcPr>
            <w:tcW w:w="2900" w:type="dxa"/>
            <w:tcMar>
              <w:top w:w="60" w:type="dxa"/>
              <w:left w:w="100" w:type="dxa"/>
              <w:bottom w:w="60" w:type="dxa"/>
              <w:right w:w="100" w:type="dxa"/>
            </w:tcMar>
            <w:vAlign w:val="center"/>
          </w:tcPr>
          <w:p w14:paraId="25EB2B88" w14:textId="77777777" w:rsidR="00A8308D" w:rsidRDefault="00000000">
            <w:r>
              <w:rPr>
                <w:sz w:val="18"/>
                <w:szCs w:val="18"/>
              </w:rPr>
              <w:t>Holt-Winters</w:t>
            </w:r>
          </w:p>
        </w:tc>
        <w:tc>
          <w:tcPr>
            <w:tcW w:w="2600" w:type="dxa"/>
            <w:tcMar>
              <w:top w:w="60" w:type="dxa"/>
              <w:left w:w="100" w:type="dxa"/>
              <w:bottom w:w="60" w:type="dxa"/>
              <w:right w:w="100" w:type="dxa"/>
            </w:tcMar>
            <w:vAlign w:val="center"/>
          </w:tcPr>
          <w:p w14:paraId="49F1B9A7" w14:textId="77777777" w:rsidR="00A8308D" w:rsidRDefault="00000000">
            <w:r>
              <w:rPr>
                <w:sz w:val="18"/>
                <w:szCs w:val="18"/>
              </w:rPr>
              <w:t>Trend/seasonality method</w:t>
            </w:r>
          </w:p>
        </w:tc>
        <w:tc>
          <w:tcPr>
            <w:tcW w:w="3840" w:type="dxa"/>
            <w:tcMar>
              <w:top w:w="60" w:type="dxa"/>
              <w:left w:w="100" w:type="dxa"/>
              <w:bottom w:w="60" w:type="dxa"/>
              <w:right w:w="100" w:type="dxa"/>
            </w:tcMar>
            <w:vAlign w:val="center"/>
          </w:tcPr>
          <w:p w14:paraId="596C0CD0" w14:textId="77777777" w:rsidR="00A8308D" w:rsidRDefault="00000000">
            <w:r>
              <w:rPr>
                <w:sz w:val="18"/>
                <w:szCs w:val="18"/>
              </w:rPr>
              <w:t>Model level, trend, and seasonal components</w:t>
            </w:r>
          </w:p>
        </w:tc>
      </w:tr>
      <w:tr w:rsidR="00A8308D" w14:paraId="583D0535" w14:textId="77777777">
        <w:tblPrEx>
          <w:tblCellMar>
            <w:top w:w="0" w:type="dxa"/>
            <w:bottom w:w="0" w:type="dxa"/>
          </w:tblCellMar>
        </w:tblPrEx>
        <w:tc>
          <w:tcPr>
            <w:tcW w:w="2900" w:type="dxa"/>
            <w:tcMar>
              <w:top w:w="60" w:type="dxa"/>
              <w:left w:w="100" w:type="dxa"/>
              <w:bottom w:w="60" w:type="dxa"/>
              <w:right w:w="100" w:type="dxa"/>
            </w:tcMar>
            <w:vAlign w:val="center"/>
          </w:tcPr>
          <w:p w14:paraId="75A86EA0" w14:textId="77777777" w:rsidR="00A8308D" w:rsidRDefault="00000000">
            <w:r>
              <w:rPr>
                <w:sz w:val="18"/>
                <w:szCs w:val="18"/>
              </w:rPr>
              <w:t>ARIMA</w:t>
            </w:r>
          </w:p>
        </w:tc>
        <w:tc>
          <w:tcPr>
            <w:tcW w:w="2600" w:type="dxa"/>
            <w:tcMar>
              <w:top w:w="60" w:type="dxa"/>
              <w:left w:w="100" w:type="dxa"/>
              <w:bottom w:w="60" w:type="dxa"/>
              <w:right w:w="100" w:type="dxa"/>
            </w:tcMar>
            <w:vAlign w:val="center"/>
          </w:tcPr>
          <w:p w14:paraId="59A8DF9E" w14:textId="77777777" w:rsidR="00A8308D" w:rsidRDefault="00000000">
            <w:r>
              <w:rPr>
                <w:sz w:val="18"/>
                <w:szCs w:val="18"/>
              </w:rPr>
              <w:t>Statistical model</w:t>
            </w:r>
          </w:p>
        </w:tc>
        <w:tc>
          <w:tcPr>
            <w:tcW w:w="3840" w:type="dxa"/>
            <w:tcMar>
              <w:top w:w="60" w:type="dxa"/>
              <w:left w:w="100" w:type="dxa"/>
              <w:bottom w:w="60" w:type="dxa"/>
              <w:right w:w="100" w:type="dxa"/>
            </w:tcMar>
            <w:vAlign w:val="center"/>
          </w:tcPr>
          <w:p w14:paraId="3E979507" w14:textId="77777777" w:rsidR="00A8308D" w:rsidRDefault="00000000">
            <w:r>
              <w:rPr>
                <w:sz w:val="18"/>
                <w:szCs w:val="18"/>
              </w:rPr>
              <w:t>Autoregressive, differencing, and moving-average structure</w:t>
            </w:r>
          </w:p>
        </w:tc>
      </w:tr>
      <w:tr w:rsidR="00A8308D" w14:paraId="45275E01" w14:textId="77777777">
        <w:tblPrEx>
          <w:tblCellMar>
            <w:top w:w="0" w:type="dxa"/>
            <w:bottom w:w="0" w:type="dxa"/>
          </w:tblCellMar>
        </w:tblPrEx>
        <w:tc>
          <w:tcPr>
            <w:tcW w:w="2900" w:type="dxa"/>
            <w:tcMar>
              <w:top w:w="60" w:type="dxa"/>
              <w:left w:w="100" w:type="dxa"/>
              <w:bottom w:w="60" w:type="dxa"/>
              <w:right w:w="100" w:type="dxa"/>
            </w:tcMar>
            <w:vAlign w:val="center"/>
          </w:tcPr>
          <w:p w14:paraId="37FDB006" w14:textId="77777777" w:rsidR="00A8308D" w:rsidRDefault="00000000">
            <w:r>
              <w:rPr>
                <w:sz w:val="18"/>
                <w:szCs w:val="18"/>
              </w:rPr>
              <w:t>SARIMA</w:t>
            </w:r>
          </w:p>
        </w:tc>
        <w:tc>
          <w:tcPr>
            <w:tcW w:w="2600" w:type="dxa"/>
            <w:tcMar>
              <w:top w:w="60" w:type="dxa"/>
              <w:left w:w="100" w:type="dxa"/>
              <w:bottom w:w="60" w:type="dxa"/>
              <w:right w:w="100" w:type="dxa"/>
            </w:tcMar>
            <w:vAlign w:val="center"/>
          </w:tcPr>
          <w:p w14:paraId="1A56B3FE" w14:textId="77777777" w:rsidR="00A8308D" w:rsidRDefault="00000000">
            <w:r>
              <w:rPr>
                <w:sz w:val="18"/>
                <w:szCs w:val="18"/>
              </w:rPr>
              <w:t>Seasonal statistical model</w:t>
            </w:r>
          </w:p>
        </w:tc>
        <w:tc>
          <w:tcPr>
            <w:tcW w:w="3840" w:type="dxa"/>
            <w:tcMar>
              <w:top w:w="60" w:type="dxa"/>
              <w:left w:w="100" w:type="dxa"/>
              <w:bottom w:w="60" w:type="dxa"/>
              <w:right w:w="100" w:type="dxa"/>
            </w:tcMar>
            <w:vAlign w:val="center"/>
          </w:tcPr>
          <w:p w14:paraId="0B43DAA3" w14:textId="77777777" w:rsidR="00A8308D" w:rsidRDefault="00000000">
            <w:r>
              <w:rPr>
                <w:sz w:val="18"/>
                <w:szCs w:val="18"/>
              </w:rPr>
              <w:t>ARIMA extended with seasonal structure</w:t>
            </w:r>
          </w:p>
        </w:tc>
      </w:tr>
      <w:tr w:rsidR="00A8308D" w14:paraId="173310EC" w14:textId="77777777">
        <w:tblPrEx>
          <w:tblCellMar>
            <w:top w:w="0" w:type="dxa"/>
            <w:bottom w:w="0" w:type="dxa"/>
          </w:tblCellMar>
        </w:tblPrEx>
        <w:tc>
          <w:tcPr>
            <w:tcW w:w="2900" w:type="dxa"/>
            <w:tcMar>
              <w:top w:w="60" w:type="dxa"/>
              <w:left w:w="100" w:type="dxa"/>
              <w:bottom w:w="60" w:type="dxa"/>
              <w:right w:w="100" w:type="dxa"/>
            </w:tcMar>
            <w:vAlign w:val="center"/>
          </w:tcPr>
          <w:p w14:paraId="124E2E73" w14:textId="77777777" w:rsidR="00A8308D" w:rsidRDefault="00000000">
            <w:r>
              <w:rPr>
                <w:sz w:val="18"/>
                <w:szCs w:val="18"/>
              </w:rPr>
              <w:t>ML baseline (e.g., Random Forest)</w:t>
            </w:r>
          </w:p>
        </w:tc>
        <w:tc>
          <w:tcPr>
            <w:tcW w:w="2600" w:type="dxa"/>
            <w:tcMar>
              <w:top w:w="60" w:type="dxa"/>
              <w:left w:w="100" w:type="dxa"/>
              <w:bottom w:w="60" w:type="dxa"/>
              <w:right w:w="100" w:type="dxa"/>
            </w:tcMar>
            <w:vAlign w:val="center"/>
          </w:tcPr>
          <w:p w14:paraId="5C589C56" w14:textId="77777777" w:rsidR="00A8308D" w:rsidRDefault="00000000">
            <w:r>
              <w:rPr>
                <w:sz w:val="18"/>
                <w:szCs w:val="18"/>
              </w:rPr>
              <w:t>Optional / justified extension</w:t>
            </w:r>
          </w:p>
        </w:tc>
        <w:tc>
          <w:tcPr>
            <w:tcW w:w="3840" w:type="dxa"/>
            <w:tcMar>
              <w:top w:w="60" w:type="dxa"/>
              <w:left w:w="100" w:type="dxa"/>
              <w:bottom w:w="60" w:type="dxa"/>
              <w:right w:w="100" w:type="dxa"/>
            </w:tcMar>
            <w:vAlign w:val="center"/>
          </w:tcPr>
          <w:p w14:paraId="4E726FAD" w14:textId="77777777" w:rsidR="00A8308D" w:rsidRDefault="00000000">
            <w:r>
              <w:rPr>
                <w:sz w:val="18"/>
                <w:szCs w:val="18"/>
              </w:rPr>
              <w:t>Supervised learning using lagged temporal predictors</w:t>
            </w:r>
          </w:p>
        </w:tc>
      </w:tr>
    </w:tbl>
    <w:p w14:paraId="1D1CF5BE" w14:textId="77777777" w:rsidR="00A8308D" w:rsidRDefault="00000000">
      <w:pPr>
        <w:spacing w:before="320" w:after="160"/>
      </w:pPr>
      <w:r>
        <w:rPr>
          <w:b/>
          <w:bCs/>
          <w:color w:val="000000"/>
          <w:sz w:val="25"/>
          <w:szCs w:val="25"/>
        </w:rPr>
        <w:t>VII. Experimental Setup</w:t>
      </w:r>
    </w:p>
    <w:p w14:paraId="7B0C42DA" w14:textId="77777777" w:rsidR="00A8308D" w:rsidRDefault="00000000">
      <w:pPr>
        <w:spacing w:before="220" w:after="120"/>
      </w:pPr>
      <w:r>
        <w:rPr>
          <w:b/>
          <w:bCs/>
          <w:i/>
          <w:iCs/>
          <w:color w:val="000000"/>
          <w:sz w:val="22"/>
          <w:szCs w:val="22"/>
        </w:rPr>
        <w:t>A. Software Environment</w:t>
      </w:r>
    </w:p>
    <w:p w14:paraId="206D9451" w14:textId="77777777" w:rsidR="00A8308D" w:rsidRDefault="00000000">
      <w:pPr>
        <w:spacing w:after="160" w:line="264" w:lineRule="auto"/>
        <w:jc w:val="both"/>
      </w:pPr>
      <w:r>
        <w:t xml:space="preserve">The project feasibility material identifies Python, pandas, NumPy, matplotlib, </w:t>
      </w:r>
      <w:proofErr w:type="spellStart"/>
      <w:r>
        <w:t>statsmodels</w:t>
      </w:r>
      <w:proofErr w:type="spellEnd"/>
      <w:r>
        <w:t>, and standard forecasting tools as the core technical stack. The implementation is intended to run on a standard development machine without specialized hardware. Jupyter Notebook may be used for exploratory analysis and experiment inspection, while the final workflow preserves a reproducible configuration for each model and dataset.</w:t>
      </w:r>
    </w:p>
    <w:p w14:paraId="26DFA94A" w14:textId="77777777" w:rsidR="00A8308D" w:rsidRDefault="00000000">
      <w:pPr>
        <w:spacing w:before="220" w:after="120"/>
      </w:pPr>
      <w:r>
        <w:rPr>
          <w:b/>
          <w:bCs/>
          <w:i/>
          <w:iCs/>
          <w:color w:val="000000"/>
          <w:sz w:val="22"/>
          <w:szCs w:val="22"/>
        </w:rPr>
        <w:t>B. Data Processing</w:t>
      </w:r>
    </w:p>
    <w:p w14:paraId="6D6E48C2" w14:textId="77777777" w:rsidR="00A8308D" w:rsidRDefault="00000000">
      <w:pPr>
        <w:pStyle w:val="ListParagraph"/>
        <w:numPr>
          <w:ilvl w:val="0"/>
          <w:numId w:val="3"/>
        </w:numPr>
        <w:spacing w:after="100" w:line="264" w:lineRule="auto"/>
      </w:pPr>
      <w:r>
        <w:t>Load each benchmark series using a consistent representation.</w:t>
      </w:r>
    </w:p>
    <w:p w14:paraId="3AEA2241" w14:textId="77777777" w:rsidR="00A8308D" w:rsidRDefault="00000000">
      <w:pPr>
        <w:pStyle w:val="ListParagraph"/>
        <w:numPr>
          <w:ilvl w:val="0"/>
          <w:numId w:val="3"/>
        </w:numPr>
        <w:spacing w:after="100" w:line="264" w:lineRule="auto"/>
      </w:pPr>
      <w:r>
        <w:t>Validate time ordering and temporal frequency.</w:t>
      </w:r>
    </w:p>
    <w:p w14:paraId="4330E11E" w14:textId="77777777" w:rsidR="00A8308D" w:rsidRDefault="00000000">
      <w:pPr>
        <w:pStyle w:val="ListParagraph"/>
        <w:numPr>
          <w:ilvl w:val="0"/>
          <w:numId w:val="3"/>
        </w:numPr>
        <w:spacing w:after="100" w:line="264" w:lineRule="auto"/>
      </w:pPr>
      <w:r>
        <w:t>Identify missing observations and document the handling strategy.</w:t>
      </w:r>
    </w:p>
    <w:p w14:paraId="45391D01" w14:textId="77777777" w:rsidR="00A8308D" w:rsidRDefault="00000000">
      <w:pPr>
        <w:pStyle w:val="ListParagraph"/>
        <w:numPr>
          <w:ilvl w:val="0"/>
          <w:numId w:val="3"/>
        </w:numPr>
        <w:spacing w:after="100" w:line="264" w:lineRule="auto"/>
      </w:pPr>
      <w:r>
        <w:t>Preserve the original chronological structure.</w:t>
      </w:r>
    </w:p>
    <w:p w14:paraId="3B1A98CA" w14:textId="77777777" w:rsidR="00A8308D" w:rsidRDefault="00000000">
      <w:pPr>
        <w:pStyle w:val="ListParagraph"/>
        <w:numPr>
          <w:ilvl w:val="0"/>
          <w:numId w:val="3"/>
        </w:numPr>
        <w:spacing w:after="100" w:line="264" w:lineRule="auto"/>
      </w:pPr>
      <w:r>
        <w:t>Apply model-specific preprocessing only when required by the method.</w:t>
      </w:r>
    </w:p>
    <w:p w14:paraId="066446AB" w14:textId="77777777" w:rsidR="00A8308D" w:rsidRDefault="00000000">
      <w:pPr>
        <w:pStyle w:val="ListParagraph"/>
        <w:numPr>
          <w:ilvl w:val="0"/>
          <w:numId w:val="3"/>
        </w:numPr>
        <w:spacing w:after="100" w:line="264" w:lineRule="auto"/>
      </w:pPr>
      <w:r>
        <w:t>Record configuration, forecast horizon, and evaluation period for reproducibility.</w:t>
      </w:r>
    </w:p>
    <w:p w14:paraId="4FF7B3F6" w14:textId="77777777" w:rsidR="00A8308D" w:rsidRDefault="00000000">
      <w:pPr>
        <w:spacing w:before="220" w:after="120"/>
      </w:pPr>
      <w:r>
        <w:rPr>
          <w:b/>
          <w:bCs/>
          <w:i/>
          <w:iCs/>
          <w:color w:val="000000"/>
          <w:sz w:val="22"/>
          <w:szCs w:val="22"/>
        </w:rPr>
        <w:t>C. Experimental Protocol</w:t>
      </w:r>
    </w:p>
    <w:p w14:paraId="6CBFB3CA" w14:textId="77777777" w:rsidR="00A8308D" w:rsidRDefault="00000000">
      <w:pPr>
        <w:pStyle w:val="ListParagraph"/>
        <w:numPr>
          <w:ilvl w:val="0"/>
          <w:numId w:val="4"/>
        </w:numPr>
        <w:spacing w:after="100" w:line="264" w:lineRule="auto"/>
      </w:pPr>
      <w:r>
        <w:t>Select a benchmark dataset and representative series.</w:t>
      </w:r>
    </w:p>
    <w:p w14:paraId="11613AE8" w14:textId="77777777" w:rsidR="00A8308D" w:rsidRDefault="00000000">
      <w:pPr>
        <w:pStyle w:val="ListParagraph"/>
        <w:numPr>
          <w:ilvl w:val="0"/>
          <w:numId w:val="4"/>
        </w:numPr>
        <w:spacing w:after="100" w:line="264" w:lineRule="auto"/>
      </w:pPr>
      <w:r>
        <w:t>Inspect and characterize the demand series.</w:t>
      </w:r>
    </w:p>
    <w:p w14:paraId="5A1D86C2" w14:textId="77777777" w:rsidR="00A8308D" w:rsidRDefault="00000000">
      <w:pPr>
        <w:pStyle w:val="ListParagraph"/>
        <w:numPr>
          <w:ilvl w:val="0"/>
          <w:numId w:val="4"/>
        </w:numPr>
        <w:spacing w:after="100" w:line="264" w:lineRule="auto"/>
      </w:pPr>
      <w:r>
        <w:t>Determine the relevant seasonal period where applicable.</w:t>
      </w:r>
    </w:p>
    <w:p w14:paraId="39C7AE52" w14:textId="77777777" w:rsidR="00A8308D" w:rsidRDefault="00000000">
      <w:pPr>
        <w:pStyle w:val="ListParagraph"/>
        <w:numPr>
          <w:ilvl w:val="0"/>
          <w:numId w:val="4"/>
        </w:numPr>
        <w:spacing w:after="100" w:line="264" w:lineRule="auto"/>
      </w:pPr>
      <w:r>
        <w:t>Create chronological training, validation, and test partitions.</w:t>
      </w:r>
    </w:p>
    <w:p w14:paraId="3C776491" w14:textId="77777777" w:rsidR="00A8308D" w:rsidRDefault="00000000">
      <w:pPr>
        <w:pStyle w:val="ListParagraph"/>
        <w:numPr>
          <w:ilvl w:val="0"/>
          <w:numId w:val="4"/>
        </w:numPr>
        <w:spacing w:after="100" w:line="264" w:lineRule="auto"/>
      </w:pPr>
      <w:r>
        <w:t>Fit each selected forecasting model using only permitted historical information.</w:t>
      </w:r>
    </w:p>
    <w:p w14:paraId="4B59F447" w14:textId="77777777" w:rsidR="00A8308D" w:rsidRDefault="00000000">
      <w:pPr>
        <w:pStyle w:val="ListParagraph"/>
        <w:numPr>
          <w:ilvl w:val="0"/>
          <w:numId w:val="4"/>
        </w:numPr>
        <w:spacing w:after="100" w:line="264" w:lineRule="auto"/>
      </w:pPr>
      <w:r>
        <w:lastRenderedPageBreak/>
        <w:t>Generate forecasts for the same test horizon.</w:t>
      </w:r>
    </w:p>
    <w:p w14:paraId="54FD2D52" w14:textId="77777777" w:rsidR="00A8308D" w:rsidRDefault="00000000">
      <w:pPr>
        <w:pStyle w:val="ListParagraph"/>
        <w:numPr>
          <w:ilvl w:val="0"/>
          <w:numId w:val="4"/>
        </w:numPr>
        <w:spacing w:after="100" w:line="264" w:lineRule="auto"/>
      </w:pPr>
      <w:r>
        <w:t xml:space="preserve">Compute MAE, RMSE, </w:t>
      </w:r>
      <w:proofErr w:type="spellStart"/>
      <w:r>
        <w:t>sMAPE</w:t>
      </w:r>
      <w:proofErr w:type="spellEnd"/>
      <w:r>
        <w:t>, and MASE when implemented.</w:t>
      </w:r>
    </w:p>
    <w:p w14:paraId="0FC0815A" w14:textId="77777777" w:rsidR="00A8308D" w:rsidRDefault="00000000">
      <w:pPr>
        <w:pStyle w:val="ListParagraph"/>
        <w:numPr>
          <w:ilvl w:val="0"/>
          <w:numId w:val="4"/>
        </w:numPr>
        <w:spacing w:after="100" w:line="264" w:lineRule="auto"/>
      </w:pPr>
      <w:r>
        <w:t>Repeat the procedure across the selected series and datasets.</w:t>
      </w:r>
    </w:p>
    <w:p w14:paraId="672F1603" w14:textId="77777777" w:rsidR="00A8308D" w:rsidRDefault="00000000">
      <w:pPr>
        <w:pStyle w:val="ListParagraph"/>
        <w:numPr>
          <w:ilvl w:val="0"/>
          <w:numId w:val="4"/>
        </w:numPr>
        <w:spacing w:after="100" w:line="264" w:lineRule="auto"/>
      </w:pPr>
      <w:r>
        <w:t>Aggregate and interpret results according to demand characteristics.</w:t>
      </w:r>
    </w:p>
    <w:p w14:paraId="146C5366" w14:textId="77777777" w:rsidR="00A8308D" w:rsidRDefault="00000000">
      <w:pPr>
        <w:spacing w:before="320" w:after="160"/>
      </w:pPr>
      <w:r>
        <w:rPr>
          <w:b/>
          <w:bCs/>
          <w:color w:val="000000"/>
          <w:sz w:val="25"/>
          <w:szCs w:val="25"/>
        </w:rPr>
        <w:t>VIII. Evaluation Metrics</w:t>
      </w:r>
    </w:p>
    <w:p w14:paraId="1AC82F86" w14:textId="77777777" w:rsidR="00A8308D" w:rsidRDefault="00000000">
      <w:pPr>
        <w:spacing w:before="220" w:after="120"/>
      </w:pPr>
      <w:r>
        <w:rPr>
          <w:b/>
          <w:bCs/>
          <w:i/>
          <w:iCs/>
          <w:color w:val="000000"/>
          <w:sz w:val="22"/>
          <w:szCs w:val="22"/>
        </w:rPr>
        <w:t>A. Mean Absolute Error</w:t>
      </w:r>
    </w:p>
    <w:p w14:paraId="0CD3D564" w14:textId="77777777" w:rsidR="00A8308D" w:rsidRDefault="00000000">
      <w:pPr>
        <w:spacing w:after="160" w:line="264" w:lineRule="auto"/>
        <w:jc w:val="both"/>
      </w:pPr>
      <w:r>
        <w:t>MAE measures the average absolute deviation between actual and forecast values:</w:t>
      </w:r>
    </w:p>
    <w:p w14:paraId="35AE092A" w14:textId="77777777" w:rsidR="00A8308D" w:rsidRDefault="00000000">
      <w:pPr>
        <w:spacing w:before="60" w:after="160"/>
        <w:jc w:val="center"/>
      </w:pPr>
      <w:r>
        <w:rPr>
          <w:i/>
          <w:iCs/>
        </w:rPr>
        <w:t>MAE = (1/n) Σ |yᵢ − ŷᵢ|</w:t>
      </w:r>
    </w:p>
    <w:p w14:paraId="70A24DB2" w14:textId="77777777" w:rsidR="00A8308D" w:rsidRDefault="00000000">
      <w:pPr>
        <w:spacing w:before="220" w:after="120"/>
      </w:pPr>
      <w:r>
        <w:rPr>
          <w:b/>
          <w:bCs/>
          <w:i/>
          <w:iCs/>
          <w:color w:val="000000"/>
          <w:sz w:val="22"/>
          <w:szCs w:val="22"/>
        </w:rPr>
        <w:t>B. Root Mean Squared Error</w:t>
      </w:r>
    </w:p>
    <w:p w14:paraId="1D8BA3C5" w14:textId="77777777" w:rsidR="00A8308D" w:rsidRDefault="00000000">
      <w:pPr>
        <w:spacing w:after="160" w:line="264" w:lineRule="auto"/>
        <w:jc w:val="both"/>
      </w:pPr>
      <w:r>
        <w:t>RMSE gives greater weight to larger errors:</w:t>
      </w:r>
    </w:p>
    <w:p w14:paraId="11168B05" w14:textId="77777777" w:rsidR="00A8308D" w:rsidRDefault="00000000">
      <w:pPr>
        <w:spacing w:before="60" w:after="160"/>
        <w:jc w:val="center"/>
      </w:pPr>
      <w:r>
        <w:rPr>
          <w:i/>
          <w:iCs/>
        </w:rPr>
        <w:t xml:space="preserve">RMSE = √[(1/n) Σ (yᵢ − </w:t>
      </w:r>
      <w:proofErr w:type="gramStart"/>
      <w:r>
        <w:rPr>
          <w:i/>
          <w:iCs/>
        </w:rPr>
        <w:t>ŷᵢ)²</w:t>
      </w:r>
      <w:proofErr w:type="gramEnd"/>
      <w:r>
        <w:rPr>
          <w:i/>
          <w:iCs/>
        </w:rPr>
        <w:t>]</w:t>
      </w:r>
    </w:p>
    <w:p w14:paraId="28DFF91D" w14:textId="77777777" w:rsidR="00A8308D" w:rsidRDefault="00000000">
      <w:pPr>
        <w:spacing w:before="220" w:after="120"/>
      </w:pPr>
      <w:r>
        <w:rPr>
          <w:b/>
          <w:bCs/>
          <w:i/>
          <w:iCs/>
          <w:color w:val="000000"/>
          <w:sz w:val="22"/>
          <w:szCs w:val="22"/>
        </w:rPr>
        <w:t>C. Symmetric Mean Absolute Percentage Error</w:t>
      </w:r>
    </w:p>
    <w:p w14:paraId="33648D26" w14:textId="77777777" w:rsidR="00A8308D" w:rsidRDefault="00000000">
      <w:pPr>
        <w:spacing w:after="160" w:line="264" w:lineRule="auto"/>
        <w:jc w:val="both"/>
      </w:pPr>
      <w:proofErr w:type="spellStart"/>
      <w:r>
        <w:t>sMAPE</w:t>
      </w:r>
      <w:proofErr w:type="spellEnd"/>
      <w:r>
        <w:t xml:space="preserve"> provides a scale-normalized error measure:</w:t>
      </w:r>
    </w:p>
    <w:p w14:paraId="3387CCD0" w14:textId="77777777" w:rsidR="00A8308D" w:rsidRDefault="00000000">
      <w:pPr>
        <w:spacing w:before="60" w:after="160"/>
        <w:jc w:val="center"/>
      </w:pPr>
      <w:proofErr w:type="spellStart"/>
      <w:r>
        <w:rPr>
          <w:i/>
          <w:iCs/>
        </w:rPr>
        <w:t>sMAPE</w:t>
      </w:r>
      <w:proofErr w:type="spellEnd"/>
      <w:r>
        <w:rPr>
          <w:i/>
          <w:iCs/>
        </w:rPr>
        <w:t xml:space="preserve"> = (100/n) Σ [2|yᵢ − ŷᵢ| / (|yᵢ| + |ŷᵢ|)]</w:t>
      </w:r>
    </w:p>
    <w:p w14:paraId="7BC91183" w14:textId="77777777" w:rsidR="00A8308D" w:rsidRDefault="00000000">
      <w:pPr>
        <w:spacing w:before="220" w:after="120"/>
      </w:pPr>
      <w:r>
        <w:rPr>
          <w:b/>
          <w:bCs/>
          <w:i/>
          <w:iCs/>
          <w:color w:val="000000"/>
          <w:sz w:val="22"/>
          <w:szCs w:val="22"/>
        </w:rPr>
        <w:t>D. Mean Absolute Scaled Error</w:t>
      </w:r>
    </w:p>
    <w:p w14:paraId="6BB1D981" w14:textId="77777777" w:rsidR="00A8308D" w:rsidRDefault="00000000">
      <w:pPr>
        <w:spacing w:after="160" w:line="264" w:lineRule="auto"/>
        <w:jc w:val="both"/>
      </w:pPr>
      <w:r>
        <w:t xml:space="preserve">MASE is included only if it is implemented in the final experimental pipeline. When used, the manuscript states the scaling reference and implementation details so that the reported values are reproducible. Lower values of MAE, RMSE, </w:t>
      </w:r>
      <w:proofErr w:type="spellStart"/>
      <w:r>
        <w:t>sMAPE</w:t>
      </w:r>
      <w:proofErr w:type="spellEnd"/>
      <w:r>
        <w:t>, and MASE indicate lower error for the corresponding metric; no single metric is treated as sufficient evidence of general superiority.</w:t>
      </w:r>
    </w:p>
    <w:p w14:paraId="20F22114" w14:textId="77777777" w:rsidR="00A8308D" w:rsidRDefault="00000000">
      <w:pPr>
        <w:spacing w:before="320" w:after="160"/>
      </w:pPr>
      <w:r>
        <w:rPr>
          <w:b/>
          <w:bCs/>
          <w:color w:val="000000"/>
          <w:sz w:val="25"/>
          <w:szCs w:val="25"/>
        </w:rPr>
        <w:t>IX. Results</w:t>
      </w:r>
    </w:p>
    <w:p w14:paraId="03EBAF72" w14:textId="77777777" w:rsidR="00A8308D" w:rsidRDefault="00000000">
      <w:pPr>
        <w:spacing w:after="160" w:line="264" w:lineRule="auto"/>
        <w:jc w:val="both"/>
      </w:pPr>
      <w:r>
        <w:t>The project materials supplied for this revision define the experimental design but do not, at the time of writing, contain executed forecasting metric outputs. This section is therefore structured for direct insertion of the real experiment results; no numerical performance values are invented.</w:t>
      </w:r>
    </w:p>
    <w:p w14:paraId="03B65E37" w14:textId="77777777" w:rsidR="00A8308D" w:rsidRDefault="00000000">
      <w:pPr>
        <w:spacing w:before="220" w:after="120"/>
      </w:pPr>
      <w:r>
        <w:rPr>
          <w:b/>
          <w:bCs/>
          <w:i/>
          <w:iCs/>
          <w:color w:val="000000"/>
          <w:sz w:val="22"/>
          <w:szCs w:val="22"/>
        </w:rPr>
        <w:t>A. Dataset and Series Summary</w:t>
      </w:r>
    </w:p>
    <w:p w14:paraId="0649277F" w14:textId="77777777" w:rsidR="00A8308D" w:rsidRDefault="00000000">
      <w:pPr>
        <w:spacing w:before="120" w:after="200"/>
        <w:jc w:val="center"/>
      </w:pPr>
      <w:r>
        <w:rPr>
          <w:b/>
          <w:bCs/>
          <w:sz w:val="18"/>
          <w:szCs w:val="18"/>
        </w:rPr>
        <w:t>TABLE IV</w:t>
      </w:r>
      <w:r>
        <w:rPr>
          <w:b/>
          <w:bCs/>
          <w:sz w:val="18"/>
          <w:szCs w:val="18"/>
        </w:rPr>
        <w:br/>
        <w:t>CHARACTERISTICS OF THE EVALUATED DATASETS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19"/>
        <w:gridCol w:w="1219"/>
        <w:gridCol w:w="1209"/>
        <w:gridCol w:w="1270"/>
        <w:gridCol w:w="964"/>
        <w:gridCol w:w="3479"/>
      </w:tblGrid>
      <w:tr w:rsidR="00A8308D" w14:paraId="22C6C28D" w14:textId="77777777">
        <w:tblPrEx>
          <w:tblCellMar>
            <w:top w:w="0" w:type="dxa"/>
            <w:bottom w:w="0" w:type="dxa"/>
          </w:tblCellMar>
        </w:tblPrEx>
        <w:trPr>
          <w:tblHeader/>
        </w:trPr>
        <w:tc>
          <w:tcPr>
            <w:tcW w:w="1550" w:type="dxa"/>
            <w:shd w:val="clear" w:color="auto" w:fill="D9D9D9"/>
            <w:tcMar>
              <w:top w:w="60" w:type="dxa"/>
              <w:left w:w="100" w:type="dxa"/>
              <w:bottom w:w="60" w:type="dxa"/>
              <w:right w:w="100" w:type="dxa"/>
            </w:tcMar>
            <w:vAlign w:val="center"/>
          </w:tcPr>
          <w:p w14:paraId="3F7CD980" w14:textId="77777777" w:rsidR="00A8308D" w:rsidRDefault="00000000">
            <w:pPr>
              <w:jc w:val="center"/>
            </w:pPr>
            <w:r>
              <w:rPr>
                <w:b/>
                <w:bCs/>
                <w:sz w:val="18"/>
                <w:szCs w:val="18"/>
              </w:rPr>
              <w:t>Dataset</w:t>
            </w:r>
          </w:p>
        </w:tc>
        <w:tc>
          <w:tcPr>
            <w:tcW w:w="1550" w:type="dxa"/>
            <w:shd w:val="clear" w:color="auto" w:fill="D9D9D9"/>
            <w:tcMar>
              <w:top w:w="60" w:type="dxa"/>
              <w:left w:w="100" w:type="dxa"/>
              <w:bottom w:w="60" w:type="dxa"/>
              <w:right w:w="100" w:type="dxa"/>
            </w:tcMar>
            <w:vAlign w:val="center"/>
          </w:tcPr>
          <w:p w14:paraId="33B0DD57" w14:textId="77777777" w:rsidR="00A8308D" w:rsidRDefault="00000000">
            <w:pPr>
              <w:jc w:val="center"/>
            </w:pPr>
            <w:r>
              <w:rPr>
                <w:b/>
                <w:bCs/>
                <w:sz w:val="18"/>
                <w:szCs w:val="18"/>
              </w:rPr>
              <w:t>Series ID</w:t>
            </w:r>
          </w:p>
        </w:tc>
        <w:tc>
          <w:tcPr>
            <w:tcW w:w="1500" w:type="dxa"/>
            <w:shd w:val="clear" w:color="auto" w:fill="D9D9D9"/>
            <w:tcMar>
              <w:top w:w="60" w:type="dxa"/>
              <w:left w:w="100" w:type="dxa"/>
              <w:bottom w:w="60" w:type="dxa"/>
              <w:right w:w="100" w:type="dxa"/>
            </w:tcMar>
            <w:vAlign w:val="center"/>
          </w:tcPr>
          <w:p w14:paraId="23282448" w14:textId="77777777" w:rsidR="00A8308D" w:rsidRDefault="00000000">
            <w:pPr>
              <w:jc w:val="center"/>
            </w:pPr>
            <w:r>
              <w:rPr>
                <w:b/>
                <w:bCs/>
                <w:sz w:val="18"/>
                <w:szCs w:val="18"/>
              </w:rPr>
              <w:t>Frequency</w:t>
            </w:r>
          </w:p>
        </w:tc>
        <w:tc>
          <w:tcPr>
            <w:tcW w:w="1450" w:type="dxa"/>
            <w:shd w:val="clear" w:color="auto" w:fill="D9D9D9"/>
            <w:tcMar>
              <w:top w:w="60" w:type="dxa"/>
              <w:left w:w="100" w:type="dxa"/>
              <w:bottom w:w="60" w:type="dxa"/>
              <w:right w:w="100" w:type="dxa"/>
            </w:tcMar>
            <w:vAlign w:val="center"/>
          </w:tcPr>
          <w:p w14:paraId="5604912E" w14:textId="77777777" w:rsidR="00A8308D" w:rsidRDefault="00000000">
            <w:pPr>
              <w:jc w:val="center"/>
            </w:pPr>
            <w:r>
              <w:rPr>
                <w:b/>
                <w:bCs/>
                <w:sz w:val="18"/>
                <w:szCs w:val="18"/>
              </w:rPr>
              <w:t>Observations</w:t>
            </w:r>
          </w:p>
        </w:tc>
        <w:tc>
          <w:tcPr>
            <w:tcW w:w="1350" w:type="dxa"/>
            <w:shd w:val="clear" w:color="auto" w:fill="D9D9D9"/>
            <w:tcMar>
              <w:top w:w="60" w:type="dxa"/>
              <w:left w:w="100" w:type="dxa"/>
              <w:bottom w:w="60" w:type="dxa"/>
              <w:right w:w="100" w:type="dxa"/>
            </w:tcMar>
            <w:vAlign w:val="center"/>
          </w:tcPr>
          <w:p w14:paraId="0842864E" w14:textId="77777777" w:rsidR="00A8308D" w:rsidRDefault="00000000">
            <w:pPr>
              <w:jc w:val="center"/>
            </w:pPr>
            <w:r>
              <w:rPr>
                <w:b/>
                <w:bCs/>
                <w:sz w:val="18"/>
                <w:szCs w:val="18"/>
              </w:rPr>
              <w:t>Forecast Horizon</w:t>
            </w:r>
          </w:p>
        </w:tc>
        <w:tc>
          <w:tcPr>
            <w:tcW w:w="1960" w:type="dxa"/>
            <w:shd w:val="clear" w:color="auto" w:fill="D9D9D9"/>
            <w:tcMar>
              <w:top w:w="60" w:type="dxa"/>
              <w:left w:w="100" w:type="dxa"/>
              <w:bottom w:w="60" w:type="dxa"/>
              <w:right w:w="100" w:type="dxa"/>
            </w:tcMar>
            <w:vAlign w:val="center"/>
          </w:tcPr>
          <w:p w14:paraId="7B2703B9" w14:textId="77777777" w:rsidR="00A8308D" w:rsidRDefault="00000000">
            <w:pPr>
              <w:jc w:val="center"/>
            </w:pPr>
            <w:r>
              <w:rPr>
                <w:b/>
                <w:bCs/>
                <w:sz w:val="18"/>
                <w:szCs w:val="18"/>
              </w:rPr>
              <w:t>Key Characteristics</w:t>
            </w:r>
          </w:p>
        </w:tc>
      </w:tr>
      <w:tr w:rsidR="00A8308D" w14:paraId="4BE5368E" w14:textId="77777777">
        <w:tblPrEx>
          <w:tblCellMar>
            <w:top w:w="0" w:type="dxa"/>
            <w:bottom w:w="0" w:type="dxa"/>
          </w:tblCellMar>
        </w:tblPrEx>
        <w:tc>
          <w:tcPr>
            <w:tcW w:w="1550" w:type="dxa"/>
            <w:tcMar>
              <w:top w:w="60" w:type="dxa"/>
              <w:left w:w="100" w:type="dxa"/>
              <w:bottom w:w="60" w:type="dxa"/>
              <w:right w:w="100" w:type="dxa"/>
            </w:tcMar>
            <w:vAlign w:val="center"/>
          </w:tcPr>
          <w:p w14:paraId="3E2255E4" w14:textId="77777777" w:rsidR="00A8308D" w:rsidRDefault="00000000">
            <w:r>
              <w:rPr>
                <w:sz w:val="18"/>
                <w:szCs w:val="18"/>
              </w:rPr>
              <w:t>[DETAIL TO BE INSERTED]</w:t>
            </w:r>
          </w:p>
        </w:tc>
        <w:tc>
          <w:tcPr>
            <w:tcW w:w="1550" w:type="dxa"/>
            <w:tcMar>
              <w:top w:w="60" w:type="dxa"/>
              <w:left w:w="100" w:type="dxa"/>
              <w:bottom w:w="60" w:type="dxa"/>
              <w:right w:w="100" w:type="dxa"/>
            </w:tcMar>
            <w:vAlign w:val="center"/>
          </w:tcPr>
          <w:p w14:paraId="4645EE49" w14:textId="77777777" w:rsidR="00A8308D" w:rsidRDefault="00000000">
            <w:r>
              <w:rPr>
                <w:sz w:val="18"/>
                <w:szCs w:val="18"/>
              </w:rPr>
              <w:t>[DETAIL TO BE INSERTED]</w:t>
            </w:r>
          </w:p>
        </w:tc>
        <w:tc>
          <w:tcPr>
            <w:tcW w:w="1500" w:type="dxa"/>
            <w:tcMar>
              <w:top w:w="60" w:type="dxa"/>
              <w:left w:w="100" w:type="dxa"/>
              <w:bottom w:w="60" w:type="dxa"/>
              <w:right w:w="100" w:type="dxa"/>
            </w:tcMar>
            <w:vAlign w:val="center"/>
          </w:tcPr>
          <w:p w14:paraId="03D333ED" w14:textId="77777777" w:rsidR="00A8308D" w:rsidRDefault="00000000">
            <w:r>
              <w:rPr>
                <w:sz w:val="18"/>
                <w:szCs w:val="18"/>
              </w:rPr>
              <w:t>[DETAIL TO BE INSERTED]</w:t>
            </w:r>
          </w:p>
        </w:tc>
        <w:tc>
          <w:tcPr>
            <w:tcW w:w="1450" w:type="dxa"/>
            <w:tcMar>
              <w:top w:w="60" w:type="dxa"/>
              <w:left w:w="100" w:type="dxa"/>
              <w:bottom w:w="60" w:type="dxa"/>
              <w:right w:w="100" w:type="dxa"/>
            </w:tcMar>
            <w:vAlign w:val="center"/>
          </w:tcPr>
          <w:p w14:paraId="587BB090" w14:textId="77777777" w:rsidR="00A8308D" w:rsidRDefault="00000000">
            <w:r>
              <w:rPr>
                <w:sz w:val="18"/>
                <w:szCs w:val="18"/>
              </w:rPr>
              <w:t>[N]</w:t>
            </w:r>
          </w:p>
        </w:tc>
        <w:tc>
          <w:tcPr>
            <w:tcW w:w="1350" w:type="dxa"/>
            <w:tcMar>
              <w:top w:w="60" w:type="dxa"/>
              <w:left w:w="100" w:type="dxa"/>
              <w:bottom w:w="60" w:type="dxa"/>
              <w:right w:w="100" w:type="dxa"/>
            </w:tcMar>
            <w:vAlign w:val="center"/>
          </w:tcPr>
          <w:p w14:paraId="1C315743" w14:textId="77777777" w:rsidR="00A8308D" w:rsidRDefault="00000000">
            <w:r>
              <w:rPr>
                <w:sz w:val="18"/>
                <w:szCs w:val="18"/>
              </w:rPr>
              <w:t>[H]</w:t>
            </w:r>
          </w:p>
        </w:tc>
        <w:tc>
          <w:tcPr>
            <w:tcW w:w="1960" w:type="dxa"/>
            <w:tcMar>
              <w:top w:w="60" w:type="dxa"/>
              <w:left w:w="100" w:type="dxa"/>
              <w:bottom w:w="60" w:type="dxa"/>
              <w:right w:w="100" w:type="dxa"/>
            </w:tcMar>
            <w:vAlign w:val="center"/>
          </w:tcPr>
          <w:p w14:paraId="2BED5BBD" w14:textId="77777777" w:rsidR="00A8308D" w:rsidRDefault="00000000">
            <w:r>
              <w:rPr>
                <w:sz w:val="18"/>
                <w:szCs w:val="18"/>
              </w:rPr>
              <w:t>[Trend/Seasonality/Intermittency/Variability]</w:t>
            </w:r>
          </w:p>
        </w:tc>
      </w:tr>
      <w:tr w:rsidR="00A8308D" w14:paraId="370FF9FB" w14:textId="77777777">
        <w:tblPrEx>
          <w:tblCellMar>
            <w:top w:w="0" w:type="dxa"/>
            <w:bottom w:w="0" w:type="dxa"/>
          </w:tblCellMar>
        </w:tblPrEx>
        <w:tc>
          <w:tcPr>
            <w:tcW w:w="1550" w:type="dxa"/>
            <w:tcMar>
              <w:top w:w="60" w:type="dxa"/>
              <w:left w:w="100" w:type="dxa"/>
              <w:bottom w:w="60" w:type="dxa"/>
              <w:right w:w="100" w:type="dxa"/>
            </w:tcMar>
            <w:vAlign w:val="center"/>
          </w:tcPr>
          <w:p w14:paraId="336AB7B5" w14:textId="77777777" w:rsidR="00A8308D" w:rsidRDefault="00000000">
            <w:r>
              <w:rPr>
                <w:sz w:val="18"/>
                <w:szCs w:val="18"/>
              </w:rPr>
              <w:t>[DETAIL TO BE INSERTED]</w:t>
            </w:r>
          </w:p>
        </w:tc>
        <w:tc>
          <w:tcPr>
            <w:tcW w:w="1550" w:type="dxa"/>
            <w:tcMar>
              <w:top w:w="60" w:type="dxa"/>
              <w:left w:w="100" w:type="dxa"/>
              <w:bottom w:w="60" w:type="dxa"/>
              <w:right w:w="100" w:type="dxa"/>
            </w:tcMar>
            <w:vAlign w:val="center"/>
          </w:tcPr>
          <w:p w14:paraId="20167798" w14:textId="77777777" w:rsidR="00A8308D" w:rsidRDefault="00000000">
            <w:r>
              <w:rPr>
                <w:sz w:val="18"/>
                <w:szCs w:val="18"/>
              </w:rPr>
              <w:t>[DETAIL TO BE INSERTED]</w:t>
            </w:r>
          </w:p>
        </w:tc>
        <w:tc>
          <w:tcPr>
            <w:tcW w:w="1500" w:type="dxa"/>
            <w:tcMar>
              <w:top w:w="60" w:type="dxa"/>
              <w:left w:w="100" w:type="dxa"/>
              <w:bottom w:w="60" w:type="dxa"/>
              <w:right w:w="100" w:type="dxa"/>
            </w:tcMar>
            <w:vAlign w:val="center"/>
          </w:tcPr>
          <w:p w14:paraId="18F6B7B8" w14:textId="77777777" w:rsidR="00A8308D" w:rsidRDefault="00000000">
            <w:r>
              <w:rPr>
                <w:sz w:val="18"/>
                <w:szCs w:val="18"/>
              </w:rPr>
              <w:t>[DETAIL TO BE INSERTED]</w:t>
            </w:r>
          </w:p>
        </w:tc>
        <w:tc>
          <w:tcPr>
            <w:tcW w:w="1450" w:type="dxa"/>
            <w:tcMar>
              <w:top w:w="60" w:type="dxa"/>
              <w:left w:w="100" w:type="dxa"/>
              <w:bottom w:w="60" w:type="dxa"/>
              <w:right w:w="100" w:type="dxa"/>
            </w:tcMar>
            <w:vAlign w:val="center"/>
          </w:tcPr>
          <w:p w14:paraId="4BF2DBD8" w14:textId="77777777" w:rsidR="00A8308D" w:rsidRDefault="00000000">
            <w:r>
              <w:rPr>
                <w:sz w:val="18"/>
                <w:szCs w:val="18"/>
              </w:rPr>
              <w:t>[N]</w:t>
            </w:r>
          </w:p>
        </w:tc>
        <w:tc>
          <w:tcPr>
            <w:tcW w:w="1350" w:type="dxa"/>
            <w:tcMar>
              <w:top w:w="60" w:type="dxa"/>
              <w:left w:w="100" w:type="dxa"/>
              <w:bottom w:w="60" w:type="dxa"/>
              <w:right w:w="100" w:type="dxa"/>
            </w:tcMar>
            <w:vAlign w:val="center"/>
          </w:tcPr>
          <w:p w14:paraId="3EE8CAAE" w14:textId="77777777" w:rsidR="00A8308D" w:rsidRDefault="00000000">
            <w:r>
              <w:rPr>
                <w:sz w:val="18"/>
                <w:szCs w:val="18"/>
              </w:rPr>
              <w:t>[H]</w:t>
            </w:r>
          </w:p>
        </w:tc>
        <w:tc>
          <w:tcPr>
            <w:tcW w:w="1960" w:type="dxa"/>
            <w:tcMar>
              <w:top w:w="60" w:type="dxa"/>
              <w:left w:w="100" w:type="dxa"/>
              <w:bottom w:w="60" w:type="dxa"/>
              <w:right w:w="100" w:type="dxa"/>
            </w:tcMar>
            <w:vAlign w:val="center"/>
          </w:tcPr>
          <w:p w14:paraId="03B44D8E" w14:textId="77777777" w:rsidR="00A8308D" w:rsidRDefault="00000000">
            <w:r>
              <w:rPr>
                <w:sz w:val="18"/>
                <w:szCs w:val="18"/>
              </w:rPr>
              <w:t>[Characteristics]</w:t>
            </w:r>
          </w:p>
        </w:tc>
      </w:tr>
      <w:tr w:rsidR="00A8308D" w14:paraId="0C667FA6" w14:textId="77777777">
        <w:tblPrEx>
          <w:tblCellMar>
            <w:top w:w="0" w:type="dxa"/>
            <w:bottom w:w="0" w:type="dxa"/>
          </w:tblCellMar>
        </w:tblPrEx>
        <w:tc>
          <w:tcPr>
            <w:tcW w:w="1550" w:type="dxa"/>
            <w:tcMar>
              <w:top w:w="60" w:type="dxa"/>
              <w:left w:w="100" w:type="dxa"/>
              <w:bottom w:w="60" w:type="dxa"/>
              <w:right w:w="100" w:type="dxa"/>
            </w:tcMar>
            <w:vAlign w:val="center"/>
          </w:tcPr>
          <w:p w14:paraId="7AF5F144" w14:textId="77777777" w:rsidR="00A8308D" w:rsidRDefault="00000000">
            <w:r>
              <w:rPr>
                <w:sz w:val="18"/>
                <w:szCs w:val="18"/>
              </w:rPr>
              <w:lastRenderedPageBreak/>
              <w:t>[DETAIL TO BE INSERTED]</w:t>
            </w:r>
          </w:p>
        </w:tc>
        <w:tc>
          <w:tcPr>
            <w:tcW w:w="1550" w:type="dxa"/>
            <w:tcMar>
              <w:top w:w="60" w:type="dxa"/>
              <w:left w:w="100" w:type="dxa"/>
              <w:bottom w:w="60" w:type="dxa"/>
              <w:right w:w="100" w:type="dxa"/>
            </w:tcMar>
            <w:vAlign w:val="center"/>
          </w:tcPr>
          <w:p w14:paraId="4835AACC" w14:textId="77777777" w:rsidR="00A8308D" w:rsidRDefault="00000000">
            <w:r>
              <w:rPr>
                <w:sz w:val="18"/>
                <w:szCs w:val="18"/>
              </w:rPr>
              <w:t>[DETAIL TO BE INSERTED]</w:t>
            </w:r>
          </w:p>
        </w:tc>
        <w:tc>
          <w:tcPr>
            <w:tcW w:w="1500" w:type="dxa"/>
            <w:tcMar>
              <w:top w:w="60" w:type="dxa"/>
              <w:left w:w="100" w:type="dxa"/>
              <w:bottom w:w="60" w:type="dxa"/>
              <w:right w:w="100" w:type="dxa"/>
            </w:tcMar>
            <w:vAlign w:val="center"/>
          </w:tcPr>
          <w:p w14:paraId="4DE63FEE" w14:textId="77777777" w:rsidR="00A8308D" w:rsidRDefault="00000000">
            <w:r>
              <w:rPr>
                <w:sz w:val="18"/>
                <w:szCs w:val="18"/>
              </w:rPr>
              <w:t>[DETAIL TO BE INSERTED]</w:t>
            </w:r>
          </w:p>
        </w:tc>
        <w:tc>
          <w:tcPr>
            <w:tcW w:w="1450" w:type="dxa"/>
            <w:tcMar>
              <w:top w:w="60" w:type="dxa"/>
              <w:left w:w="100" w:type="dxa"/>
              <w:bottom w:w="60" w:type="dxa"/>
              <w:right w:w="100" w:type="dxa"/>
            </w:tcMar>
            <w:vAlign w:val="center"/>
          </w:tcPr>
          <w:p w14:paraId="152F75EA" w14:textId="77777777" w:rsidR="00A8308D" w:rsidRDefault="00000000">
            <w:r>
              <w:rPr>
                <w:sz w:val="18"/>
                <w:szCs w:val="18"/>
              </w:rPr>
              <w:t>[N]</w:t>
            </w:r>
          </w:p>
        </w:tc>
        <w:tc>
          <w:tcPr>
            <w:tcW w:w="1350" w:type="dxa"/>
            <w:tcMar>
              <w:top w:w="60" w:type="dxa"/>
              <w:left w:w="100" w:type="dxa"/>
              <w:bottom w:w="60" w:type="dxa"/>
              <w:right w:w="100" w:type="dxa"/>
            </w:tcMar>
            <w:vAlign w:val="center"/>
          </w:tcPr>
          <w:p w14:paraId="58CB4D6D" w14:textId="77777777" w:rsidR="00A8308D" w:rsidRDefault="00000000">
            <w:r>
              <w:rPr>
                <w:sz w:val="18"/>
                <w:szCs w:val="18"/>
              </w:rPr>
              <w:t>[H]</w:t>
            </w:r>
          </w:p>
        </w:tc>
        <w:tc>
          <w:tcPr>
            <w:tcW w:w="1960" w:type="dxa"/>
            <w:tcMar>
              <w:top w:w="60" w:type="dxa"/>
              <w:left w:w="100" w:type="dxa"/>
              <w:bottom w:w="60" w:type="dxa"/>
              <w:right w:w="100" w:type="dxa"/>
            </w:tcMar>
            <w:vAlign w:val="center"/>
          </w:tcPr>
          <w:p w14:paraId="0A662A04" w14:textId="77777777" w:rsidR="00A8308D" w:rsidRDefault="00000000">
            <w:r>
              <w:rPr>
                <w:sz w:val="18"/>
                <w:szCs w:val="18"/>
              </w:rPr>
              <w:t>[Characteristics]</w:t>
            </w:r>
          </w:p>
        </w:tc>
      </w:tr>
    </w:tbl>
    <w:p w14:paraId="533BAC84" w14:textId="77777777" w:rsidR="00A8308D" w:rsidRDefault="00000000">
      <w:pPr>
        <w:spacing w:before="220" w:after="120"/>
      </w:pPr>
      <w:r>
        <w:rPr>
          <w:b/>
          <w:bCs/>
          <w:i/>
          <w:iCs/>
          <w:color w:val="000000"/>
          <w:sz w:val="22"/>
          <w:szCs w:val="22"/>
        </w:rPr>
        <w:t>B. Forecasting Performance</w:t>
      </w:r>
    </w:p>
    <w:p w14:paraId="33561A0C" w14:textId="77777777" w:rsidR="00A8308D" w:rsidRDefault="00000000">
      <w:pPr>
        <w:spacing w:before="120" w:after="200"/>
        <w:jc w:val="center"/>
      </w:pPr>
      <w:r>
        <w:rPr>
          <w:b/>
          <w:bCs/>
          <w:sz w:val="18"/>
          <w:szCs w:val="18"/>
        </w:rPr>
        <w:t>TABLE V</w:t>
      </w:r>
      <w:r>
        <w:rPr>
          <w:b/>
          <w:bCs/>
          <w:sz w:val="18"/>
          <w:szCs w:val="18"/>
        </w:rPr>
        <w:br/>
        <w:t>FORECASTING PERFORMANCE (POPULATE FROM EXECUTED EXPERIMENTS)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0"/>
        <w:gridCol w:w="1600"/>
        <w:gridCol w:w="1490"/>
        <w:gridCol w:w="1490"/>
        <w:gridCol w:w="1490"/>
        <w:gridCol w:w="1490"/>
      </w:tblGrid>
      <w:tr w:rsidR="00A8308D" w14:paraId="62A27DE7"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09320CE3" w14:textId="77777777" w:rsidR="00A8308D" w:rsidRDefault="00000000">
            <w:pPr>
              <w:jc w:val="center"/>
            </w:pPr>
            <w:r>
              <w:rPr>
                <w:b/>
                <w:bCs/>
                <w:sz w:val="18"/>
                <w:szCs w:val="18"/>
              </w:rPr>
              <w:t>Dataset / Series</w:t>
            </w:r>
          </w:p>
        </w:tc>
        <w:tc>
          <w:tcPr>
            <w:tcW w:w="1600" w:type="dxa"/>
            <w:shd w:val="clear" w:color="auto" w:fill="D9D9D9"/>
            <w:tcMar>
              <w:top w:w="60" w:type="dxa"/>
              <w:left w:w="100" w:type="dxa"/>
              <w:bottom w:w="60" w:type="dxa"/>
              <w:right w:w="100" w:type="dxa"/>
            </w:tcMar>
            <w:vAlign w:val="center"/>
          </w:tcPr>
          <w:p w14:paraId="602521BA" w14:textId="77777777" w:rsidR="00A8308D" w:rsidRDefault="00000000">
            <w:pPr>
              <w:jc w:val="center"/>
            </w:pPr>
            <w:r>
              <w:rPr>
                <w:b/>
                <w:bCs/>
                <w:sz w:val="18"/>
                <w:szCs w:val="18"/>
              </w:rPr>
              <w:t>Model</w:t>
            </w:r>
          </w:p>
        </w:tc>
        <w:tc>
          <w:tcPr>
            <w:tcW w:w="1490" w:type="dxa"/>
            <w:shd w:val="clear" w:color="auto" w:fill="D9D9D9"/>
            <w:tcMar>
              <w:top w:w="60" w:type="dxa"/>
              <w:left w:w="100" w:type="dxa"/>
              <w:bottom w:w="60" w:type="dxa"/>
              <w:right w:w="100" w:type="dxa"/>
            </w:tcMar>
            <w:vAlign w:val="center"/>
          </w:tcPr>
          <w:p w14:paraId="0B8BBE6E" w14:textId="77777777" w:rsidR="00A8308D" w:rsidRDefault="00000000">
            <w:pPr>
              <w:jc w:val="center"/>
            </w:pPr>
            <w:r>
              <w:rPr>
                <w:b/>
                <w:bCs/>
                <w:sz w:val="18"/>
                <w:szCs w:val="18"/>
              </w:rPr>
              <w:t>MAE</w:t>
            </w:r>
          </w:p>
        </w:tc>
        <w:tc>
          <w:tcPr>
            <w:tcW w:w="1490" w:type="dxa"/>
            <w:shd w:val="clear" w:color="auto" w:fill="D9D9D9"/>
            <w:tcMar>
              <w:top w:w="60" w:type="dxa"/>
              <w:left w:w="100" w:type="dxa"/>
              <w:bottom w:w="60" w:type="dxa"/>
              <w:right w:w="100" w:type="dxa"/>
            </w:tcMar>
            <w:vAlign w:val="center"/>
          </w:tcPr>
          <w:p w14:paraId="0B153DFB" w14:textId="77777777" w:rsidR="00A8308D" w:rsidRDefault="00000000">
            <w:pPr>
              <w:jc w:val="center"/>
            </w:pPr>
            <w:r>
              <w:rPr>
                <w:b/>
                <w:bCs/>
                <w:sz w:val="18"/>
                <w:szCs w:val="18"/>
              </w:rPr>
              <w:t>RMSE</w:t>
            </w:r>
          </w:p>
        </w:tc>
        <w:tc>
          <w:tcPr>
            <w:tcW w:w="1490" w:type="dxa"/>
            <w:shd w:val="clear" w:color="auto" w:fill="D9D9D9"/>
            <w:tcMar>
              <w:top w:w="60" w:type="dxa"/>
              <w:left w:w="100" w:type="dxa"/>
              <w:bottom w:w="60" w:type="dxa"/>
              <w:right w:w="100" w:type="dxa"/>
            </w:tcMar>
            <w:vAlign w:val="center"/>
          </w:tcPr>
          <w:p w14:paraId="48F78C9E" w14:textId="77777777" w:rsidR="00A8308D" w:rsidRDefault="00000000">
            <w:pPr>
              <w:jc w:val="center"/>
            </w:pPr>
            <w:proofErr w:type="spellStart"/>
            <w:r>
              <w:rPr>
                <w:b/>
                <w:bCs/>
                <w:sz w:val="18"/>
                <w:szCs w:val="18"/>
              </w:rPr>
              <w:t>sMAPE</w:t>
            </w:r>
            <w:proofErr w:type="spellEnd"/>
          </w:p>
        </w:tc>
        <w:tc>
          <w:tcPr>
            <w:tcW w:w="1490" w:type="dxa"/>
            <w:shd w:val="clear" w:color="auto" w:fill="D9D9D9"/>
            <w:tcMar>
              <w:top w:w="60" w:type="dxa"/>
              <w:left w:w="100" w:type="dxa"/>
              <w:bottom w:w="60" w:type="dxa"/>
              <w:right w:w="100" w:type="dxa"/>
            </w:tcMar>
            <w:vAlign w:val="center"/>
          </w:tcPr>
          <w:p w14:paraId="5BDA5958" w14:textId="77777777" w:rsidR="00A8308D" w:rsidRDefault="00000000">
            <w:pPr>
              <w:jc w:val="center"/>
            </w:pPr>
            <w:r>
              <w:rPr>
                <w:b/>
                <w:bCs/>
                <w:sz w:val="18"/>
                <w:szCs w:val="18"/>
              </w:rPr>
              <w:t>MASE</w:t>
            </w:r>
          </w:p>
        </w:tc>
      </w:tr>
      <w:tr w:rsidR="00A8308D" w14:paraId="496D2879" w14:textId="77777777">
        <w:tblPrEx>
          <w:tblCellMar>
            <w:top w:w="0" w:type="dxa"/>
            <w:bottom w:w="0" w:type="dxa"/>
          </w:tblCellMar>
        </w:tblPrEx>
        <w:tc>
          <w:tcPr>
            <w:tcW w:w="1800" w:type="dxa"/>
            <w:tcMar>
              <w:top w:w="60" w:type="dxa"/>
              <w:left w:w="100" w:type="dxa"/>
              <w:bottom w:w="60" w:type="dxa"/>
              <w:right w:w="100" w:type="dxa"/>
            </w:tcMar>
            <w:vAlign w:val="center"/>
          </w:tcPr>
          <w:p w14:paraId="0EC4E734"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32E67907" w14:textId="77777777" w:rsidR="00A8308D" w:rsidRDefault="00000000">
            <w:r>
              <w:rPr>
                <w:sz w:val="18"/>
                <w:szCs w:val="18"/>
              </w:rPr>
              <w:t>Naive</w:t>
            </w:r>
          </w:p>
        </w:tc>
        <w:tc>
          <w:tcPr>
            <w:tcW w:w="1490" w:type="dxa"/>
            <w:tcMar>
              <w:top w:w="60" w:type="dxa"/>
              <w:left w:w="100" w:type="dxa"/>
              <w:bottom w:w="60" w:type="dxa"/>
              <w:right w:w="100" w:type="dxa"/>
            </w:tcMar>
            <w:vAlign w:val="center"/>
          </w:tcPr>
          <w:p w14:paraId="4EBDD1CA" w14:textId="77777777" w:rsidR="00A8308D" w:rsidRDefault="00000000">
            <w:r>
              <w:rPr>
                <w:sz w:val="18"/>
                <w:szCs w:val="18"/>
              </w:rPr>
              <w:t>[RESULT TO BE INSERTED FROM ACTUAL EXPERIMENT]</w:t>
            </w:r>
          </w:p>
        </w:tc>
        <w:tc>
          <w:tcPr>
            <w:tcW w:w="1490" w:type="dxa"/>
            <w:tcMar>
              <w:top w:w="60" w:type="dxa"/>
              <w:left w:w="100" w:type="dxa"/>
              <w:bottom w:w="60" w:type="dxa"/>
              <w:right w:w="100" w:type="dxa"/>
            </w:tcMar>
            <w:vAlign w:val="center"/>
          </w:tcPr>
          <w:p w14:paraId="632620D3" w14:textId="77777777" w:rsidR="00A8308D" w:rsidRDefault="00000000">
            <w:r>
              <w:rPr>
                <w:sz w:val="18"/>
                <w:szCs w:val="18"/>
              </w:rPr>
              <w:t>[RESULT TO BE INSERTED FROM ACTUAL EXPERIMENT]</w:t>
            </w:r>
          </w:p>
        </w:tc>
        <w:tc>
          <w:tcPr>
            <w:tcW w:w="1490" w:type="dxa"/>
            <w:tcMar>
              <w:top w:w="60" w:type="dxa"/>
              <w:left w:w="100" w:type="dxa"/>
              <w:bottom w:w="60" w:type="dxa"/>
              <w:right w:w="100" w:type="dxa"/>
            </w:tcMar>
            <w:vAlign w:val="center"/>
          </w:tcPr>
          <w:p w14:paraId="48C634D0" w14:textId="77777777" w:rsidR="00A8308D" w:rsidRDefault="00000000">
            <w:r>
              <w:rPr>
                <w:sz w:val="18"/>
                <w:szCs w:val="18"/>
              </w:rPr>
              <w:t>[RESULT TO BE INSERTED FROM ACTUAL EXPERIMENT]</w:t>
            </w:r>
          </w:p>
        </w:tc>
        <w:tc>
          <w:tcPr>
            <w:tcW w:w="1490" w:type="dxa"/>
            <w:tcMar>
              <w:top w:w="60" w:type="dxa"/>
              <w:left w:w="100" w:type="dxa"/>
              <w:bottom w:w="60" w:type="dxa"/>
              <w:right w:w="100" w:type="dxa"/>
            </w:tcMar>
            <w:vAlign w:val="center"/>
          </w:tcPr>
          <w:p w14:paraId="76E4FA8F" w14:textId="77777777" w:rsidR="00A8308D" w:rsidRDefault="00000000">
            <w:r>
              <w:rPr>
                <w:sz w:val="18"/>
                <w:szCs w:val="18"/>
              </w:rPr>
              <w:t>[RESULT TO BE INSERTED FROM ACTUAL EXPERIMENT]</w:t>
            </w:r>
          </w:p>
        </w:tc>
      </w:tr>
      <w:tr w:rsidR="00A8308D" w14:paraId="4A2F74CC" w14:textId="77777777">
        <w:tblPrEx>
          <w:tblCellMar>
            <w:top w:w="0" w:type="dxa"/>
            <w:bottom w:w="0" w:type="dxa"/>
          </w:tblCellMar>
        </w:tblPrEx>
        <w:tc>
          <w:tcPr>
            <w:tcW w:w="1800" w:type="dxa"/>
            <w:tcMar>
              <w:top w:w="60" w:type="dxa"/>
              <w:left w:w="100" w:type="dxa"/>
              <w:bottom w:w="60" w:type="dxa"/>
              <w:right w:w="100" w:type="dxa"/>
            </w:tcMar>
            <w:vAlign w:val="center"/>
          </w:tcPr>
          <w:p w14:paraId="7BB692C7"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2629E0EB" w14:textId="77777777" w:rsidR="00A8308D" w:rsidRDefault="00000000">
            <w:r>
              <w:rPr>
                <w:sz w:val="18"/>
                <w:szCs w:val="18"/>
              </w:rPr>
              <w:t>Seasonal Naive</w:t>
            </w:r>
          </w:p>
        </w:tc>
        <w:tc>
          <w:tcPr>
            <w:tcW w:w="1490" w:type="dxa"/>
            <w:tcMar>
              <w:top w:w="60" w:type="dxa"/>
              <w:left w:w="100" w:type="dxa"/>
              <w:bottom w:w="60" w:type="dxa"/>
              <w:right w:w="100" w:type="dxa"/>
            </w:tcMar>
            <w:vAlign w:val="center"/>
          </w:tcPr>
          <w:p w14:paraId="2FA65E54"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C7D96E2"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91211D4"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542AE8E" w14:textId="77777777" w:rsidR="00A8308D" w:rsidRDefault="00000000">
            <w:r>
              <w:rPr>
                <w:sz w:val="18"/>
                <w:szCs w:val="18"/>
              </w:rPr>
              <w:t>[RESULT]</w:t>
            </w:r>
          </w:p>
        </w:tc>
      </w:tr>
      <w:tr w:rsidR="00A8308D" w14:paraId="15943019" w14:textId="77777777">
        <w:tblPrEx>
          <w:tblCellMar>
            <w:top w:w="0" w:type="dxa"/>
            <w:bottom w:w="0" w:type="dxa"/>
          </w:tblCellMar>
        </w:tblPrEx>
        <w:tc>
          <w:tcPr>
            <w:tcW w:w="1800" w:type="dxa"/>
            <w:tcMar>
              <w:top w:w="60" w:type="dxa"/>
              <w:left w:w="100" w:type="dxa"/>
              <w:bottom w:w="60" w:type="dxa"/>
              <w:right w:w="100" w:type="dxa"/>
            </w:tcMar>
            <w:vAlign w:val="center"/>
          </w:tcPr>
          <w:p w14:paraId="19A08F94"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3FB0CF99" w14:textId="77777777" w:rsidR="00A8308D" w:rsidRDefault="00000000">
            <w:r>
              <w:rPr>
                <w:sz w:val="18"/>
                <w:szCs w:val="18"/>
              </w:rPr>
              <w:t>Moving Average</w:t>
            </w:r>
          </w:p>
        </w:tc>
        <w:tc>
          <w:tcPr>
            <w:tcW w:w="1490" w:type="dxa"/>
            <w:tcMar>
              <w:top w:w="60" w:type="dxa"/>
              <w:left w:w="100" w:type="dxa"/>
              <w:bottom w:w="60" w:type="dxa"/>
              <w:right w:w="100" w:type="dxa"/>
            </w:tcMar>
            <w:vAlign w:val="center"/>
          </w:tcPr>
          <w:p w14:paraId="7D18E836"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3F915255"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45106451"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0E53E4F" w14:textId="77777777" w:rsidR="00A8308D" w:rsidRDefault="00000000">
            <w:r>
              <w:rPr>
                <w:sz w:val="18"/>
                <w:szCs w:val="18"/>
              </w:rPr>
              <w:t>[RESULT]</w:t>
            </w:r>
          </w:p>
        </w:tc>
      </w:tr>
      <w:tr w:rsidR="00A8308D" w14:paraId="0A49FCB6" w14:textId="77777777">
        <w:tblPrEx>
          <w:tblCellMar>
            <w:top w:w="0" w:type="dxa"/>
            <w:bottom w:w="0" w:type="dxa"/>
          </w:tblCellMar>
        </w:tblPrEx>
        <w:tc>
          <w:tcPr>
            <w:tcW w:w="1800" w:type="dxa"/>
            <w:tcMar>
              <w:top w:w="60" w:type="dxa"/>
              <w:left w:w="100" w:type="dxa"/>
              <w:bottom w:w="60" w:type="dxa"/>
              <w:right w:w="100" w:type="dxa"/>
            </w:tcMar>
            <w:vAlign w:val="center"/>
          </w:tcPr>
          <w:p w14:paraId="7105E8ED"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0AC5AEA2" w14:textId="77777777" w:rsidR="00A8308D" w:rsidRDefault="00000000">
            <w:r>
              <w:rPr>
                <w:sz w:val="18"/>
                <w:szCs w:val="18"/>
              </w:rPr>
              <w:t>SES</w:t>
            </w:r>
          </w:p>
        </w:tc>
        <w:tc>
          <w:tcPr>
            <w:tcW w:w="1490" w:type="dxa"/>
            <w:tcMar>
              <w:top w:w="60" w:type="dxa"/>
              <w:left w:w="100" w:type="dxa"/>
              <w:bottom w:w="60" w:type="dxa"/>
              <w:right w:w="100" w:type="dxa"/>
            </w:tcMar>
            <w:vAlign w:val="center"/>
          </w:tcPr>
          <w:p w14:paraId="5CC92AEE"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C80E180"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757BAB2"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BA23EA5" w14:textId="77777777" w:rsidR="00A8308D" w:rsidRDefault="00000000">
            <w:r>
              <w:rPr>
                <w:sz w:val="18"/>
                <w:szCs w:val="18"/>
              </w:rPr>
              <w:t>[RESULT]</w:t>
            </w:r>
          </w:p>
        </w:tc>
      </w:tr>
      <w:tr w:rsidR="00A8308D" w14:paraId="3836ECA6" w14:textId="77777777">
        <w:tblPrEx>
          <w:tblCellMar>
            <w:top w:w="0" w:type="dxa"/>
            <w:bottom w:w="0" w:type="dxa"/>
          </w:tblCellMar>
        </w:tblPrEx>
        <w:tc>
          <w:tcPr>
            <w:tcW w:w="1800" w:type="dxa"/>
            <w:tcMar>
              <w:top w:w="60" w:type="dxa"/>
              <w:left w:w="100" w:type="dxa"/>
              <w:bottom w:w="60" w:type="dxa"/>
              <w:right w:w="100" w:type="dxa"/>
            </w:tcMar>
            <w:vAlign w:val="center"/>
          </w:tcPr>
          <w:p w14:paraId="53709181"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208AF554" w14:textId="77777777" w:rsidR="00A8308D" w:rsidRDefault="00000000">
            <w:r>
              <w:rPr>
                <w:sz w:val="18"/>
                <w:szCs w:val="18"/>
              </w:rPr>
              <w:t>Holt-Winters</w:t>
            </w:r>
          </w:p>
        </w:tc>
        <w:tc>
          <w:tcPr>
            <w:tcW w:w="1490" w:type="dxa"/>
            <w:tcMar>
              <w:top w:w="60" w:type="dxa"/>
              <w:left w:w="100" w:type="dxa"/>
              <w:bottom w:w="60" w:type="dxa"/>
              <w:right w:w="100" w:type="dxa"/>
            </w:tcMar>
            <w:vAlign w:val="center"/>
          </w:tcPr>
          <w:p w14:paraId="0DF26DD6"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86C67CF"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1D74B76"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B76D0DA" w14:textId="77777777" w:rsidR="00A8308D" w:rsidRDefault="00000000">
            <w:r>
              <w:rPr>
                <w:sz w:val="18"/>
                <w:szCs w:val="18"/>
              </w:rPr>
              <w:t>[RESULT]</w:t>
            </w:r>
          </w:p>
        </w:tc>
      </w:tr>
      <w:tr w:rsidR="00A8308D" w14:paraId="61719897" w14:textId="77777777">
        <w:tblPrEx>
          <w:tblCellMar>
            <w:top w:w="0" w:type="dxa"/>
            <w:bottom w:w="0" w:type="dxa"/>
          </w:tblCellMar>
        </w:tblPrEx>
        <w:tc>
          <w:tcPr>
            <w:tcW w:w="1800" w:type="dxa"/>
            <w:tcMar>
              <w:top w:w="60" w:type="dxa"/>
              <w:left w:w="100" w:type="dxa"/>
              <w:bottom w:w="60" w:type="dxa"/>
              <w:right w:w="100" w:type="dxa"/>
            </w:tcMar>
            <w:vAlign w:val="center"/>
          </w:tcPr>
          <w:p w14:paraId="2E2171A6"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5411C2DF" w14:textId="77777777" w:rsidR="00A8308D" w:rsidRDefault="00000000">
            <w:r>
              <w:rPr>
                <w:sz w:val="18"/>
                <w:szCs w:val="18"/>
              </w:rPr>
              <w:t>ARIMA</w:t>
            </w:r>
          </w:p>
        </w:tc>
        <w:tc>
          <w:tcPr>
            <w:tcW w:w="1490" w:type="dxa"/>
            <w:tcMar>
              <w:top w:w="60" w:type="dxa"/>
              <w:left w:w="100" w:type="dxa"/>
              <w:bottom w:w="60" w:type="dxa"/>
              <w:right w:w="100" w:type="dxa"/>
            </w:tcMar>
            <w:vAlign w:val="center"/>
          </w:tcPr>
          <w:p w14:paraId="486DCF7C"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37BDA628"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019C2BC5"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5F47D2DF" w14:textId="77777777" w:rsidR="00A8308D" w:rsidRDefault="00000000">
            <w:r>
              <w:rPr>
                <w:sz w:val="18"/>
                <w:szCs w:val="18"/>
              </w:rPr>
              <w:t>[RESULT]</w:t>
            </w:r>
          </w:p>
        </w:tc>
      </w:tr>
      <w:tr w:rsidR="00A8308D" w14:paraId="44428693" w14:textId="77777777">
        <w:tblPrEx>
          <w:tblCellMar>
            <w:top w:w="0" w:type="dxa"/>
            <w:bottom w:w="0" w:type="dxa"/>
          </w:tblCellMar>
        </w:tblPrEx>
        <w:tc>
          <w:tcPr>
            <w:tcW w:w="1800" w:type="dxa"/>
            <w:tcMar>
              <w:top w:w="60" w:type="dxa"/>
              <w:left w:w="100" w:type="dxa"/>
              <w:bottom w:w="60" w:type="dxa"/>
              <w:right w:w="100" w:type="dxa"/>
            </w:tcMar>
            <w:vAlign w:val="center"/>
          </w:tcPr>
          <w:p w14:paraId="5DF7CD84"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06943A0B" w14:textId="77777777" w:rsidR="00A8308D" w:rsidRDefault="00000000">
            <w:r>
              <w:rPr>
                <w:sz w:val="18"/>
                <w:szCs w:val="18"/>
              </w:rPr>
              <w:t>SARIMA</w:t>
            </w:r>
          </w:p>
        </w:tc>
        <w:tc>
          <w:tcPr>
            <w:tcW w:w="1490" w:type="dxa"/>
            <w:tcMar>
              <w:top w:w="60" w:type="dxa"/>
              <w:left w:w="100" w:type="dxa"/>
              <w:bottom w:w="60" w:type="dxa"/>
              <w:right w:w="100" w:type="dxa"/>
            </w:tcMar>
            <w:vAlign w:val="center"/>
          </w:tcPr>
          <w:p w14:paraId="7F83597C"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D0CF1AA"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49FFE45"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8EA6C1E" w14:textId="77777777" w:rsidR="00A8308D" w:rsidRDefault="00000000">
            <w:r>
              <w:rPr>
                <w:sz w:val="18"/>
                <w:szCs w:val="18"/>
              </w:rPr>
              <w:t>[RESULT]</w:t>
            </w:r>
          </w:p>
        </w:tc>
      </w:tr>
      <w:tr w:rsidR="00A8308D" w14:paraId="383CE951" w14:textId="77777777">
        <w:tblPrEx>
          <w:tblCellMar>
            <w:top w:w="0" w:type="dxa"/>
            <w:bottom w:w="0" w:type="dxa"/>
          </w:tblCellMar>
        </w:tblPrEx>
        <w:tc>
          <w:tcPr>
            <w:tcW w:w="1800" w:type="dxa"/>
            <w:tcMar>
              <w:top w:w="60" w:type="dxa"/>
              <w:left w:w="100" w:type="dxa"/>
              <w:bottom w:w="60" w:type="dxa"/>
              <w:right w:w="100" w:type="dxa"/>
            </w:tcMar>
            <w:vAlign w:val="center"/>
          </w:tcPr>
          <w:p w14:paraId="4731A0C6"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55F1B0EF" w14:textId="77777777" w:rsidR="00A8308D" w:rsidRDefault="00000000">
            <w:r>
              <w:rPr>
                <w:sz w:val="18"/>
                <w:szCs w:val="18"/>
              </w:rPr>
              <w:t>ML baseline</w:t>
            </w:r>
          </w:p>
        </w:tc>
        <w:tc>
          <w:tcPr>
            <w:tcW w:w="1490" w:type="dxa"/>
            <w:tcMar>
              <w:top w:w="60" w:type="dxa"/>
              <w:left w:w="100" w:type="dxa"/>
              <w:bottom w:w="60" w:type="dxa"/>
              <w:right w:w="100" w:type="dxa"/>
            </w:tcMar>
            <w:vAlign w:val="center"/>
          </w:tcPr>
          <w:p w14:paraId="341D94F8"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DE8C742"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6310EAA"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730C4195" w14:textId="77777777" w:rsidR="00A8308D" w:rsidRDefault="00000000">
            <w:r>
              <w:rPr>
                <w:sz w:val="18"/>
                <w:szCs w:val="18"/>
              </w:rPr>
              <w:t>[RESULT]</w:t>
            </w:r>
          </w:p>
        </w:tc>
      </w:tr>
    </w:tbl>
    <w:p w14:paraId="13CF8964" w14:textId="77777777" w:rsidR="00A8308D" w:rsidRDefault="00000000">
      <w:pPr>
        <w:spacing w:before="160" w:after="160" w:line="264" w:lineRule="auto"/>
        <w:jc w:val="both"/>
      </w:pPr>
      <w:r>
        <w:t>Table V is to be populated directly from the experiment output. If a model was not run, its row should be removed rather than left as an implied result.</w:t>
      </w:r>
    </w:p>
    <w:p w14:paraId="1BD68750" w14:textId="77777777" w:rsidR="00A8308D" w:rsidRDefault="00000000">
      <w:pPr>
        <w:spacing w:before="220" w:after="120"/>
      </w:pPr>
      <w:r>
        <w:rPr>
          <w:b/>
          <w:bCs/>
          <w:i/>
          <w:iCs/>
          <w:color w:val="000000"/>
          <w:sz w:val="22"/>
          <w:szCs w:val="22"/>
        </w:rPr>
        <w:t>C. Model Comparison by Demand Characteristic</w:t>
      </w:r>
    </w:p>
    <w:p w14:paraId="1011D491" w14:textId="77777777" w:rsidR="00A8308D" w:rsidRDefault="00000000">
      <w:pPr>
        <w:spacing w:before="120" w:after="200"/>
        <w:jc w:val="center"/>
      </w:pPr>
      <w:r>
        <w:rPr>
          <w:b/>
          <w:bCs/>
          <w:sz w:val="18"/>
          <w:szCs w:val="18"/>
        </w:rPr>
        <w:t>TABLE VI</w:t>
      </w:r>
      <w:r>
        <w:rPr>
          <w:b/>
          <w:bCs/>
          <w:sz w:val="18"/>
          <w:szCs w:val="18"/>
        </w:rPr>
        <w:br/>
        <w:t>MODEL COMPARISON BY DEMAND CHARACTERISTIC</w:t>
      </w:r>
    </w:p>
    <w:tbl>
      <w:tblPr>
        <w:tblW w:w="932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2500"/>
        <w:gridCol w:w="1900"/>
        <w:gridCol w:w="3020"/>
      </w:tblGrid>
      <w:tr w:rsidR="00A8308D" w14:paraId="3AB73684" w14:textId="77777777">
        <w:tblPrEx>
          <w:tblCellMar>
            <w:top w:w="0" w:type="dxa"/>
            <w:bottom w:w="0" w:type="dxa"/>
          </w:tblCellMar>
        </w:tblPrEx>
        <w:trPr>
          <w:tblHeader/>
        </w:trPr>
        <w:tc>
          <w:tcPr>
            <w:tcW w:w="1900" w:type="dxa"/>
            <w:shd w:val="clear" w:color="auto" w:fill="D9D9D9"/>
            <w:tcMar>
              <w:top w:w="60" w:type="dxa"/>
              <w:left w:w="100" w:type="dxa"/>
              <w:bottom w:w="60" w:type="dxa"/>
              <w:right w:w="100" w:type="dxa"/>
            </w:tcMar>
            <w:vAlign w:val="center"/>
          </w:tcPr>
          <w:p w14:paraId="1714839D" w14:textId="77777777" w:rsidR="00A8308D" w:rsidRDefault="00000000">
            <w:pPr>
              <w:jc w:val="center"/>
            </w:pPr>
            <w:r>
              <w:rPr>
                <w:b/>
                <w:bCs/>
                <w:sz w:val="18"/>
                <w:szCs w:val="18"/>
              </w:rPr>
              <w:t>Characteristic</w:t>
            </w:r>
          </w:p>
        </w:tc>
        <w:tc>
          <w:tcPr>
            <w:tcW w:w="2500" w:type="dxa"/>
            <w:shd w:val="clear" w:color="auto" w:fill="D9D9D9"/>
            <w:tcMar>
              <w:top w:w="60" w:type="dxa"/>
              <w:left w:w="100" w:type="dxa"/>
              <w:bottom w:w="60" w:type="dxa"/>
              <w:right w:w="100" w:type="dxa"/>
            </w:tcMar>
            <w:vAlign w:val="center"/>
          </w:tcPr>
          <w:p w14:paraId="0909D5B6" w14:textId="77777777" w:rsidR="00A8308D" w:rsidRDefault="00000000">
            <w:pPr>
              <w:jc w:val="center"/>
            </w:pPr>
            <w:r>
              <w:rPr>
                <w:b/>
                <w:bCs/>
                <w:sz w:val="18"/>
                <w:szCs w:val="18"/>
              </w:rPr>
              <w:t>Observed Evidence</w:t>
            </w:r>
          </w:p>
        </w:tc>
        <w:tc>
          <w:tcPr>
            <w:tcW w:w="1900" w:type="dxa"/>
            <w:shd w:val="clear" w:color="auto" w:fill="D9D9D9"/>
            <w:tcMar>
              <w:top w:w="60" w:type="dxa"/>
              <w:left w:w="100" w:type="dxa"/>
              <w:bottom w:w="60" w:type="dxa"/>
              <w:right w:w="100" w:type="dxa"/>
            </w:tcMar>
            <w:vAlign w:val="center"/>
          </w:tcPr>
          <w:p w14:paraId="59585905" w14:textId="77777777" w:rsidR="00A8308D" w:rsidRDefault="00000000">
            <w:pPr>
              <w:jc w:val="center"/>
            </w:pPr>
            <w:r>
              <w:rPr>
                <w:b/>
                <w:bCs/>
                <w:sz w:val="18"/>
                <w:szCs w:val="18"/>
              </w:rPr>
              <w:t xml:space="preserve">Model </w:t>
            </w:r>
            <w:proofErr w:type="spellStart"/>
            <w:r>
              <w:rPr>
                <w:b/>
                <w:bCs/>
                <w:sz w:val="18"/>
                <w:szCs w:val="18"/>
              </w:rPr>
              <w:t>Behavior</w:t>
            </w:r>
            <w:proofErr w:type="spellEnd"/>
          </w:p>
        </w:tc>
        <w:tc>
          <w:tcPr>
            <w:tcW w:w="3020" w:type="dxa"/>
            <w:shd w:val="clear" w:color="auto" w:fill="D9D9D9"/>
            <w:tcMar>
              <w:top w:w="60" w:type="dxa"/>
              <w:left w:w="100" w:type="dxa"/>
              <w:bottom w:w="60" w:type="dxa"/>
              <w:right w:w="100" w:type="dxa"/>
            </w:tcMar>
            <w:vAlign w:val="center"/>
          </w:tcPr>
          <w:p w14:paraId="2D5BED9C" w14:textId="77777777" w:rsidR="00A8308D" w:rsidRDefault="00000000">
            <w:pPr>
              <w:jc w:val="center"/>
            </w:pPr>
            <w:r>
              <w:rPr>
                <w:b/>
                <w:bCs/>
                <w:sz w:val="18"/>
                <w:szCs w:val="18"/>
              </w:rPr>
              <w:t>Interpretation</w:t>
            </w:r>
          </w:p>
        </w:tc>
      </w:tr>
      <w:tr w:rsidR="00A8308D" w14:paraId="6DDE345C" w14:textId="77777777">
        <w:tblPrEx>
          <w:tblCellMar>
            <w:top w:w="0" w:type="dxa"/>
            <w:bottom w:w="0" w:type="dxa"/>
          </w:tblCellMar>
        </w:tblPrEx>
        <w:tc>
          <w:tcPr>
            <w:tcW w:w="1900" w:type="dxa"/>
            <w:tcMar>
              <w:top w:w="60" w:type="dxa"/>
              <w:left w:w="100" w:type="dxa"/>
              <w:bottom w:w="60" w:type="dxa"/>
              <w:right w:w="100" w:type="dxa"/>
            </w:tcMar>
            <w:vAlign w:val="center"/>
          </w:tcPr>
          <w:p w14:paraId="21B32C50" w14:textId="77777777" w:rsidR="00A8308D" w:rsidRDefault="00000000">
            <w:r>
              <w:rPr>
                <w:sz w:val="18"/>
                <w:szCs w:val="18"/>
              </w:rPr>
              <w:t>Trend</w:t>
            </w:r>
          </w:p>
        </w:tc>
        <w:tc>
          <w:tcPr>
            <w:tcW w:w="2500" w:type="dxa"/>
            <w:tcMar>
              <w:top w:w="60" w:type="dxa"/>
              <w:left w:w="100" w:type="dxa"/>
              <w:bottom w:w="60" w:type="dxa"/>
              <w:right w:w="100" w:type="dxa"/>
            </w:tcMar>
            <w:vAlign w:val="center"/>
          </w:tcPr>
          <w:p w14:paraId="71B7C20A"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319BF6B0"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47539DEC" w14:textId="77777777" w:rsidR="00A8308D" w:rsidRDefault="00000000">
            <w:r>
              <w:rPr>
                <w:sz w:val="18"/>
                <w:szCs w:val="18"/>
              </w:rPr>
              <w:t>[Insert cautious interpretation]</w:t>
            </w:r>
          </w:p>
        </w:tc>
      </w:tr>
      <w:tr w:rsidR="00A8308D" w14:paraId="6E5C75B0" w14:textId="77777777">
        <w:tblPrEx>
          <w:tblCellMar>
            <w:top w:w="0" w:type="dxa"/>
            <w:bottom w:w="0" w:type="dxa"/>
          </w:tblCellMar>
        </w:tblPrEx>
        <w:tc>
          <w:tcPr>
            <w:tcW w:w="1900" w:type="dxa"/>
            <w:tcMar>
              <w:top w:w="60" w:type="dxa"/>
              <w:left w:w="100" w:type="dxa"/>
              <w:bottom w:w="60" w:type="dxa"/>
              <w:right w:w="100" w:type="dxa"/>
            </w:tcMar>
            <w:vAlign w:val="center"/>
          </w:tcPr>
          <w:p w14:paraId="008B8E29" w14:textId="77777777" w:rsidR="00A8308D" w:rsidRDefault="00000000">
            <w:r>
              <w:rPr>
                <w:sz w:val="18"/>
                <w:szCs w:val="18"/>
              </w:rPr>
              <w:t>Seasonality</w:t>
            </w:r>
          </w:p>
        </w:tc>
        <w:tc>
          <w:tcPr>
            <w:tcW w:w="2500" w:type="dxa"/>
            <w:tcMar>
              <w:top w:w="60" w:type="dxa"/>
              <w:left w:w="100" w:type="dxa"/>
              <w:bottom w:w="60" w:type="dxa"/>
              <w:right w:w="100" w:type="dxa"/>
            </w:tcMar>
            <w:vAlign w:val="center"/>
          </w:tcPr>
          <w:p w14:paraId="04D95B31"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218C254B"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187F7FF4" w14:textId="77777777" w:rsidR="00A8308D" w:rsidRDefault="00000000">
            <w:r>
              <w:rPr>
                <w:sz w:val="18"/>
                <w:szCs w:val="18"/>
              </w:rPr>
              <w:t>[Insert cautious interpretation]</w:t>
            </w:r>
          </w:p>
        </w:tc>
      </w:tr>
      <w:tr w:rsidR="00A8308D" w14:paraId="4DF04247" w14:textId="77777777">
        <w:tblPrEx>
          <w:tblCellMar>
            <w:top w:w="0" w:type="dxa"/>
            <w:bottom w:w="0" w:type="dxa"/>
          </w:tblCellMar>
        </w:tblPrEx>
        <w:tc>
          <w:tcPr>
            <w:tcW w:w="1900" w:type="dxa"/>
            <w:tcMar>
              <w:top w:w="60" w:type="dxa"/>
              <w:left w:w="100" w:type="dxa"/>
              <w:bottom w:w="60" w:type="dxa"/>
              <w:right w:w="100" w:type="dxa"/>
            </w:tcMar>
            <w:vAlign w:val="center"/>
          </w:tcPr>
          <w:p w14:paraId="6C1BD26A" w14:textId="77777777" w:rsidR="00A8308D" w:rsidRDefault="00000000">
            <w:r>
              <w:rPr>
                <w:sz w:val="18"/>
                <w:szCs w:val="18"/>
              </w:rPr>
              <w:t>Intermittency</w:t>
            </w:r>
          </w:p>
        </w:tc>
        <w:tc>
          <w:tcPr>
            <w:tcW w:w="2500" w:type="dxa"/>
            <w:tcMar>
              <w:top w:w="60" w:type="dxa"/>
              <w:left w:w="100" w:type="dxa"/>
              <w:bottom w:w="60" w:type="dxa"/>
              <w:right w:w="100" w:type="dxa"/>
            </w:tcMar>
            <w:vAlign w:val="center"/>
          </w:tcPr>
          <w:p w14:paraId="02641D47"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55C3EE81"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58A1B02B" w14:textId="77777777" w:rsidR="00A8308D" w:rsidRDefault="00000000">
            <w:r>
              <w:rPr>
                <w:sz w:val="18"/>
                <w:szCs w:val="18"/>
              </w:rPr>
              <w:t>[Insert cautious interpretation]</w:t>
            </w:r>
          </w:p>
        </w:tc>
      </w:tr>
      <w:tr w:rsidR="00A8308D" w14:paraId="0CFB71BD" w14:textId="77777777">
        <w:tblPrEx>
          <w:tblCellMar>
            <w:top w:w="0" w:type="dxa"/>
            <w:bottom w:w="0" w:type="dxa"/>
          </w:tblCellMar>
        </w:tblPrEx>
        <w:tc>
          <w:tcPr>
            <w:tcW w:w="1900" w:type="dxa"/>
            <w:tcMar>
              <w:top w:w="60" w:type="dxa"/>
              <w:left w:w="100" w:type="dxa"/>
              <w:bottom w:w="60" w:type="dxa"/>
              <w:right w:w="100" w:type="dxa"/>
            </w:tcMar>
            <w:vAlign w:val="center"/>
          </w:tcPr>
          <w:p w14:paraId="152B83C6" w14:textId="77777777" w:rsidR="00A8308D" w:rsidRDefault="00000000">
            <w:r>
              <w:rPr>
                <w:sz w:val="18"/>
                <w:szCs w:val="18"/>
              </w:rPr>
              <w:t>Variability</w:t>
            </w:r>
          </w:p>
        </w:tc>
        <w:tc>
          <w:tcPr>
            <w:tcW w:w="2500" w:type="dxa"/>
            <w:tcMar>
              <w:top w:w="60" w:type="dxa"/>
              <w:left w:w="100" w:type="dxa"/>
              <w:bottom w:w="60" w:type="dxa"/>
              <w:right w:w="100" w:type="dxa"/>
            </w:tcMar>
            <w:vAlign w:val="center"/>
          </w:tcPr>
          <w:p w14:paraId="416AFE93"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40B5175B"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7E4DE29C" w14:textId="77777777" w:rsidR="00A8308D" w:rsidRDefault="00000000">
            <w:r>
              <w:rPr>
                <w:sz w:val="18"/>
                <w:szCs w:val="18"/>
              </w:rPr>
              <w:t>[Insert cautious interpretation]</w:t>
            </w:r>
          </w:p>
        </w:tc>
      </w:tr>
      <w:tr w:rsidR="00A8308D" w14:paraId="7A8E2B29" w14:textId="77777777">
        <w:tblPrEx>
          <w:tblCellMar>
            <w:top w:w="0" w:type="dxa"/>
            <w:bottom w:w="0" w:type="dxa"/>
          </w:tblCellMar>
        </w:tblPrEx>
        <w:tc>
          <w:tcPr>
            <w:tcW w:w="1900" w:type="dxa"/>
            <w:tcMar>
              <w:top w:w="60" w:type="dxa"/>
              <w:left w:w="100" w:type="dxa"/>
              <w:bottom w:w="60" w:type="dxa"/>
              <w:right w:w="100" w:type="dxa"/>
            </w:tcMar>
            <w:vAlign w:val="center"/>
          </w:tcPr>
          <w:p w14:paraId="254704E7" w14:textId="77777777" w:rsidR="00A8308D" w:rsidRDefault="00000000">
            <w:r>
              <w:rPr>
                <w:sz w:val="18"/>
                <w:szCs w:val="18"/>
              </w:rPr>
              <w:t>Temporal dependence</w:t>
            </w:r>
          </w:p>
        </w:tc>
        <w:tc>
          <w:tcPr>
            <w:tcW w:w="2500" w:type="dxa"/>
            <w:tcMar>
              <w:top w:w="60" w:type="dxa"/>
              <w:left w:w="100" w:type="dxa"/>
              <w:bottom w:w="60" w:type="dxa"/>
              <w:right w:w="100" w:type="dxa"/>
            </w:tcMar>
            <w:vAlign w:val="center"/>
          </w:tcPr>
          <w:p w14:paraId="3093CFF6"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319DD321"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0EB96CC3" w14:textId="77777777" w:rsidR="00A8308D" w:rsidRDefault="00000000">
            <w:r>
              <w:rPr>
                <w:sz w:val="18"/>
                <w:szCs w:val="18"/>
              </w:rPr>
              <w:t>[Insert cautious interpretation]</w:t>
            </w:r>
          </w:p>
        </w:tc>
      </w:tr>
    </w:tbl>
    <w:p w14:paraId="3B1AB82F" w14:textId="77777777" w:rsidR="00A8308D" w:rsidRDefault="00000000">
      <w:pPr>
        <w:spacing w:before="220" w:after="120"/>
      </w:pPr>
      <w:r>
        <w:rPr>
          <w:b/>
          <w:bCs/>
          <w:i/>
          <w:iCs/>
          <w:color w:val="000000"/>
          <w:sz w:val="22"/>
          <w:szCs w:val="22"/>
        </w:rPr>
        <w:t>D. Visual Results</w:t>
      </w:r>
    </w:p>
    <w:p w14:paraId="0B18B952" w14:textId="77777777" w:rsidR="00A8308D" w:rsidRDefault="00000000">
      <w:pPr>
        <w:spacing w:before="160" w:after="160" w:line="264" w:lineRule="auto"/>
        <w:jc w:val="both"/>
      </w:pPr>
      <w:r>
        <w:t>Only figures generated from the actual implementation are to be inserted; synthetic plots are not created merely to fill the manuscript.</w:t>
      </w:r>
    </w:p>
    <w:p w14:paraId="4E8A34E3"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2. Representative demand series and observed characteristics.]</w:t>
      </w:r>
    </w:p>
    <w:p w14:paraId="271BC7DA" w14:textId="77777777" w:rsidR="00A8308D" w:rsidRDefault="00000000">
      <w:pPr>
        <w:spacing w:before="120" w:after="200"/>
        <w:jc w:val="center"/>
      </w:pPr>
      <w:r>
        <w:rPr>
          <w:b/>
          <w:bCs/>
          <w:sz w:val="18"/>
          <w:szCs w:val="18"/>
        </w:rPr>
        <w:t>Fig. 2. Representative demand series and observed characteristics.</w:t>
      </w:r>
    </w:p>
    <w:p w14:paraId="6FCEB26F"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3. Forecasts from competing models on the same test horizon.]</w:t>
      </w:r>
    </w:p>
    <w:p w14:paraId="67A04E06" w14:textId="77777777" w:rsidR="00A8308D" w:rsidRDefault="00000000">
      <w:pPr>
        <w:spacing w:before="120" w:after="200"/>
        <w:jc w:val="center"/>
      </w:pPr>
      <w:r>
        <w:rPr>
          <w:b/>
          <w:bCs/>
          <w:sz w:val="18"/>
          <w:szCs w:val="18"/>
        </w:rPr>
        <w:lastRenderedPageBreak/>
        <w:t>Fig. 3. Forecasts from competing models on the same test horizon.</w:t>
      </w:r>
    </w:p>
    <w:p w14:paraId="0BDE2635"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 xml:space="preserve">[FIGURE TO BE INSERTED FROM ACTUAL PROJECT OUTPUT — Fig. 4. Model-wise error comparison using MAE / RMSE / </w:t>
      </w:r>
      <w:proofErr w:type="spellStart"/>
      <w:r>
        <w:rPr>
          <w:i/>
          <w:iCs/>
          <w:color w:val="555555"/>
          <w:sz w:val="19"/>
          <w:szCs w:val="19"/>
        </w:rPr>
        <w:t>sMAPE</w:t>
      </w:r>
      <w:proofErr w:type="spellEnd"/>
      <w:r>
        <w:rPr>
          <w:i/>
          <w:iCs/>
          <w:color w:val="555555"/>
          <w:sz w:val="19"/>
          <w:szCs w:val="19"/>
        </w:rPr>
        <w:t xml:space="preserve"> / MASE as available.]</w:t>
      </w:r>
    </w:p>
    <w:p w14:paraId="646C738D" w14:textId="77777777" w:rsidR="00A8308D" w:rsidRDefault="00000000">
      <w:pPr>
        <w:spacing w:before="120" w:after="200"/>
        <w:jc w:val="center"/>
      </w:pPr>
      <w:r>
        <w:rPr>
          <w:b/>
          <w:bCs/>
          <w:sz w:val="18"/>
          <w:szCs w:val="18"/>
        </w:rPr>
        <w:t xml:space="preserve">Fig. 4. Model-wise error comparison using MAE / RMSE / </w:t>
      </w:r>
      <w:proofErr w:type="spellStart"/>
      <w:r>
        <w:rPr>
          <w:b/>
          <w:bCs/>
          <w:sz w:val="18"/>
          <w:szCs w:val="18"/>
        </w:rPr>
        <w:t>sMAPE</w:t>
      </w:r>
      <w:proofErr w:type="spellEnd"/>
      <w:r>
        <w:rPr>
          <w:b/>
          <w:bCs/>
          <w:sz w:val="18"/>
          <w:szCs w:val="18"/>
        </w:rPr>
        <w:t xml:space="preserve"> / MASE as available.</w:t>
      </w:r>
    </w:p>
    <w:p w14:paraId="2F99E02F"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5. Cross-series comparison of model performance.]</w:t>
      </w:r>
    </w:p>
    <w:p w14:paraId="3D3A3D7F" w14:textId="77777777" w:rsidR="00A8308D" w:rsidRDefault="00000000">
      <w:pPr>
        <w:spacing w:before="120" w:after="200"/>
        <w:jc w:val="center"/>
      </w:pPr>
      <w:r>
        <w:rPr>
          <w:b/>
          <w:bCs/>
          <w:sz w:val="18"/>
          <w:szCs w:val="18"/>
        </w:rPr>
        <w:t>Fig. 5. Cross-series comparison of model performance.</w:t>
      </w:r>
    </w:p>
    <w:p w14:paraId="7E56037B"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 xml:space="preserve">[FIGURE TO BE INSERTED FROM ACTUAL PROJECT OUTPUT — Fig. 6. Characteristic-wise visualization linking demand </w:t>
      </w:r>
      <w:proofErr w:type="spellStart"/>
      <w:r>
        <w:rPr>
          <w:i/>
          <w:iCs/>
          <w:color w:val="555555"/>
          <w:sz w:val="19"/>
          <w:szCs w:val="19"/>
        </w:rPr>
        <w:t>behavior</w:t>
      </w:r>
      <w:proofErr w:type="spellEnd"/>
      <w:r>
        <w:rPr>
          <w:i/>
          <w:iCs/>
          <w:color w:val="555555"/>
          <w:sz w:val="19"/>
          <w:szCs w:val="19"/>
        </w:rPr>
        <w:t xml:space="preserve"> to model error.]</w:t>
      </w:r>
    </w:p>
    <w:p w14:paraId="44D0776D" w14:textId="77777777" w:rsidR="00A8308D" w:rsidRDefault="00000000">
      <w:pPr>
        <w:spacing w:before="120" w:after="200"/>
        <w:jc w:val="center"/>
      </w:pPr>
      <w:r>
        <w:rPr>
          <w:b/>
          <w:bCs/>
          <w:sz w:val="18"/>
          <w:szCs w:val="18"/>
        </w:rPr>
        <w:t xml:space="preserve">Fig. 6. Characteristic-wise visualization linking demand </w:t>
      </w:r>
      <w:proofErr w:type="spellStart"/>
      <w:r>
        <w:rPr>
          <w:b/>
          <w:bCs/>
          <w:sz w:val="18"/>
          <w:szCs w:val="18"/>
        </w:rPr>
        <w:t>behavior</w:t>
      </w:r>
      <w:proofErr w:type="spellEnd"/>
      <w:r>
        <w:rPr>
          <w:b/>
          <w:bCs/>
          <w:sz w:val="18"/>
          <w:szCs w:val="18"/>
        </w:rPr>
        <w:t xml:space="preserve"> to model error.</w:t>
      </w:r>
    </w:p>
    <w:p w14:paraId="0C826040" w14:textId="77777777" w:rsidR="00A8308D" w:rsidRDefault="00000000">
      <w:pPr>
        <w:spacing w:before="320" w:after="160"/>
      </w:pPr>
      <w:r>
        <w:rPr>
          <w:b/>
          <w:bCs/>
          <w:color w:val="000000"/>
          <w:sz w:val="25"/>
          <w:szCs w:val="25"/>
        </w:rPr>
        <w:t>X. Discussion</w:t>
      </w:r>
    </w:p>
    <w:p w14:paraId="00B32DF4" w14:textId="77777777" w:rsidR="00A8308D" w:rsidRDefault="00000000">
      <w:pPr>
        <w:spacing w:before="220" w:after="120"/>
      </w:pPr>
      <w:r>
        <w:rPr>
          <w:b/>
          <w:bCs/>
          <w:i/>
          <w:iCs/>
          <w:color w:val="000000"/>
          <w:sz w:val="22"/>
          <w:szCs w:val="22"/>
        </w:rPr>
        <w:t>A. Interpretation of Results</w:t>
      </w:r>
    </w:p>
    <w:p w14:paraId="74F68DAE" w14:textId="77777777" w:rsidR="00A8308D" w:rsidRDefault="00000000">
      <w:pPr>
        <w:spacing w:after="160" w:line="264" w:lineRule="auto"/>
        <w:jc w:val="both"/>
      </w:pPr>
      <w:r>
        <w:t xml:space="preserve">The discussion begins with within-series comparisons and then moves to cross-series patterns. For each series, the observed demand characteristics are identified and the performance of each forecasting method under the same evaluation protocol is described. Lower values of MAE, RMSE, </w:t>
      </w:r>
      <w:proofErr w:type="spellStart"/>
      <w:r>
        <w:t>sMAPE</w:t>
      </w:r>
      <w:proofErr w:type="spellEnd"/>
      <w:r>
        <w:t>, or MASE indicate lower error for the corresponding metric, but a single metric is not treated as sufficient evidence of general superiority.</w:t>
      </w:r>
    </w:p>
    <w:p w14:paraId="31A63437" w14:textId="77777777" w:rsidR="00A8308D" w:rsidRDefault="00000000">
      <w:pPr>
        <w:spacing w:before="220" w:after="120"/>
      </w:pPr>
      <w:r>
        <w:rPr>
          <w:b/>
          <w:bCs/>
          <w:i/>
          <w:iCs/>
          <w:color w:val="000000"/>
          <w:sz w:val="22"/>
          <w:szCs w:val="22"/>
        </w:rPr>
        <w:t>B. Answering the Research Questions</w:t>
      </w:r>
    </w:p>
    <w:p w14:paraId="502DE57D" w14:textId="77777777" w:rsidR="00A8308D" w:rsidRDefault="00000000">
      <w:pPr>
        <w:pStyle w:val="ListParagraph"/>
        <w:numPr>
          <w:ilvl w:val="0"/>
          <w:numId w:val="3"/>
        </w:numPr>
        <w:spacing w:after="100" w:line="264" w:lineRule="auto"/>
      </w:pPr>
      <w:r>
        <w:t>RQ1: Answered from the model-by-series performance table (Table V), identifying whether relative performance changes across series.</w:t>
      </w:r>
    </w:p>
    <w:p w14:paraId="0BC9DF81" w14:textId="77777777" w:rsidR="00A8308D" w:rsidRDefault="00000000">
      <w:pPr>
        <w:pStyle w:val="ListParagraph"/>
        <w:numPr>
          <w:ilvl w:val="0"/>
          <w:numId w:val="3"/>
        </w:numPr>
        <w:spacing w:after="100" w:line="264" w:lineRule="auto"/>
      </w:pPr>
      <w:r>
        <w:t>RQ2: Observed performance differences are related to measured trend, seasonality, intermittency, variability, and temporal dependence (Table VI).</w:t>
      </w:r>
    </w:p>
    <w:p w14:paraId="5A900B56" w14:textId="77777777" w:rsidR="00A8308D" w:rsidRDefault="00000000">
      <w:pPr>
        <w:pStyle w:val="ListParagraph"/>
        <w:numPr>
          <w:ilvl w:val="0"/>
          <w:numId w:val="3"/>
        </w:numPr>
        <w:spacing w:after="100" w:line="264" w:lineRule="auto"/>
      </w:pPr>
      <w:r>
        <w:t>RQ3: The common chronological protocol is examined for how it affects the consistency and interpretability of the comparison, while acknowledging any remaining experimental constraints.</w:t>
      </w:r>
    </w:p>
    <w:p w14:paraId="630FDA47" w14:textId="77777777" w:rsidR="00A8308D" w:rsidRDefault="00000000">
      <w:pPr>
        <w:pStyle w:val="ListParagraph"/>
        <w:numPr>
          <w:ilvl w:val="0"/>
          <w:numId w:val="3"/>
        </w:numPr>
        <w:spacing w:after="100" w:line="264" w:lineRule="auto"/>
      </w:pPr>
      <w:r>
        <w:t>RQ4: The conditions under which baseline, classical statistical, or machine-learning methods show useful performance are identified, based only on observed results.</w:t>
      </w:r>
    </w:p>
    <w:p w14:paraId="7235AF2E" w14:textId="77777777" w:rsidR="00A8308D" w:rsidRDefault="00000000">
      <w:pPr>
        <w:spacing w:before="220" w:after="120"/>
      </w:pPr>
      <w:r>
        <w:rPr>
          <w:b/>
          <w:bCs/>
          <w:i/>
          <w:iCs/>
          <w:color w:val="000000"/>
          <w:sz w:val="22"/>
          <w:szCs w:val="22"/>
        </w:rPr>
        <w:t>C. Practical Interpretation</w:t>
      </w:r>
    </w:p>
    <w:p w14:paraId="108E6C4D" w14:textId="77777777" w:rsidR="00A8308D" w:rsidRDefault="00000000">
      <w:pPr>
        <w:spacing w:after="160" w:line="264" w:lineRule="auto"/>
        <w:jc w:val="both"/>
      </w:pPr>
      <w:r>
        <w:t xml:space="preserve">The practical value of the study is not a universal recommendation of one forecasting method. Instead, the results are intended to show that forecasting-method selection can be informed by the </w:t>
      </w:r>
      <w:proofErr w:type="spellStart"/>
      <w:r>
        <w:t>behavioral</w:t>
      </w:r>
      <w:proofErr w:type="spellEnd"/>
      <w:r>
        <w:t xml:space="preserve"> characteristics of the demand series and by a consistent evaluation protocol. Such an approach can help analysts avoid choosing a model solely because it is more complex or because it performed well on an unrelated dataset.</w:t>
      </w:r>
    </w:p>
    <w:p w14:paraId="42DD91BA" w14:textId="77777777" w:rsidR="00A8308D" w:rsidRDefault="00000000">
      <w:pPr>
        <w:spacing w:before="220" w:after="120"/>
      </w:pPr>
      <w:r>
        <w:rPr>
          <w:b/>
          <w:bCs/>
          <w:i/>
          <w:iCs/>
          <w:color w:val="000000"/>
          <w:sz w:val="22"/>
          <w:szCs w:val="22"/>
        </w:rPr>
        <w:t>D. Reproducibility</w:t>
      </w:r>
    </w:p>
    <w:p w14:paraId="492C588C" w14:textId="77777777" w:rsidR="00A8308D" w:rsidRDefault="00000000">
      <w:pPr>
        <w:spacing w:after="160" w:line="264" w:lineRule="auto"/>
        <w:jc w:val="both"/>
      </w:pPr>
      <w:r>
        <w:t>For each reported experiment, the dataset identifier, series identifier, frequency, forecast horizon, train/validation/test boundaries, model configuration, metric implementation, and software environment are preserved. This information allows another student or researcher to repeat the comparison.</w:t>
      </w:r>
    </w:p>
    <w:p w14:paraId="454DD3BE" w14:textId="77777777" w:rsidR="00A8308D" w:rsidRDefault="00000000">
      <w:pPr>
        <w:spacing w:before="320" w:after="160"/>
      </w:pPr>
      <w:r>
        <w:rPr>
          <w:b/>
          <w:bCs/>
          <w:color w:val="000000"/>
          <w:sz w:val="25"/>
          <w:szCs w:val="25"/>
        </w:rPr>
        <w:t>XI. Limitations and Future Work</w:t>
      </w:r>
    </w:p>
    <w:p w14:paraId="55C0F48B" w14:textId="77777777" w:rsidR="00A8308D" w:rsidRDefault="00000000">
      <w:pPr>
        <w:spacing w:before="220" w:after="120"/>
      </w:pPr>
      <w:r>
        <w:rPr>
          <w:b/>
          <w:bCs/>
          <w:i/>
          <w:iCs/>
          <w:color w:val="000000"/>
          <w:sz w:val="22"/>
          <w:szCs w:val="22"/>
        </w:rPr>
        <w:t>A. Limitations</w:t>
      </w:r>
    </w:p>
    <w:p w14:paraId="66724E23" w14:textId="77777777" w:rsidR="00A8308D" w:rsidRDefault="00000000">
      <w:pPr>
        <w:pStyle w:val="ListParagraph"/>
        <w:numPr>
          <w:ilvl w:val="0"/>
          <w:numId w:val="3"/>
        </w:numPr>
        <w:spacing w:after="100" w:line="264" w:lineRule="auto"/>
      </w:pPr>
      <w:r>
        <w:lastRenderedPageBreak/>
        <w:t>The study compares a selected set of established models and therefore does not represent every forecasting approach.</w:t>
      </w:r>
    </w:p>
    <w:p w14:paraId="4A2C8628" w14:textId="77777777" w:rsidR="00A8308D" w:rsidRDefault="00000000">
      <w:pPr>
        <w:pStyle w:val="ListParagraph"/>
        <w:numPr>
          <w:ilvl w:val="0"/>
          <w:numId w:val="3"/>
        </w:numPr>
        <w:spacing w:after="100" w:line="264" w:lineRule="auto"/>
      </w:pPr>
      <w:r>
        <w:t>Representative series may be used for computational manageability, which limits the breadth of some dataset-level conclusions.</w:t>
      </w:r>
    </w:p>
    <w:p w14:paraId="29238686" w14:textId="77777777" w:rsidR="00A8308D" w:rsidRDefault="00000000">
      <w:pPr>
        <w:pStyle w:val="ListParagraph"/>
        <w:numPr>
          <w:ilvl w:val="0"/>
          <w:numId w:val="3"/>
        </w:numPr>
        <w:spacing w:after="100" w:line="264" w:lineRule="auto"/>
      </w:pPr>
      <w:r>
        <w:t>Model performance can depend on forecast horizon, parameter settings, and preprocessing choices.</w:t>
      </w:r>
    </w:p>
    <w:p w14:paraId="52EC7BED" w14:textId="77777777" w:rsidR="00A8308D" w:rsidRDefault="00000000">
      <w:pPr>
        <w:pStyle w:val="ListParagraph"/>
        <w:numPr>
          <w:ilvl w:val="0"/>
          <w:numId w:val="3"/>
        </w:numPr>
        <w:spacing w:after="100" w:line="264" w:lineRule="auto"/>
      </w:pPr>
      <w:r>
        <w:t>A single chronological split may provide less evidence about robustness than repeated rolling-origin evaluation.</w:t>
      </w:r>
    </w:p>
    <w:p w14:paraId="555B043E" w14:textId="77777777" w:rsidR="00A8308D" w:rsidRDefault="00000000">
      <w:pPr>
        <w:pStyle w:val="ListParagraph"/>
        <w:numPr>
          <w:ilvl w:val="0"/>
          <w:numId w:val="3"/>
        </w:numPr>
        <w:spacing w:after="100" w:line="264" w:lineRule="auto"/>
      </w:pPr>
      <w:r>
        <w:t>The project focuses on point-forecast evaluation and does not by itself establish probabilistic forecast quality.</w:t>
      </w:r>
    </w:p>
    <w:p w14:paraId="1FBEB3DD" w14:textId="77777777" w:rsidR="00A8308D" w:rsidRDefault="00000000">
      <w:pPr>
        <w:pStyle w:val="ListParagraph"/>
        <w:numPr>
          <w:ilvl w:val="0"/>
          <w:numId w:val="3"/>
        </w:numPr>
        <w:spacing w:after="100" w:line="264" w:lineRule="auto"/>
      </w:pPr>
      <w:r>
        <w:t>Observed associations between demand characteristics and model performance should not be interpreted as causal effects without additional controlled analysis.</w:t>
      </w:r>
    </w:p>
    <w:p w14:paraId="7206E9FE" w14:textId="77777777" w:rsidR="00A8308D" w:rsidRDefault="00000000">
      <w:pPr>
        <w:spacing w:before="220" w:after="120"/>
      </w:pPr>
      <w:r>
        <w:rPr>
          <w:b/>
          <w:bCs/>
          <w:i/>
          <w:iCs/>
          <w:color w:val="000000"/>
          <w:sz w:val="22"/>
          <w:szCs w:val="22"/>
        </w:rPr>
        <w:t>B. Future Work</w:t>
      </w:r>
    </w:p>
    <w:p w14:paraId="0E4BA4C5" w14:textId="77777777" w:rsidR="00A8308D" w:rsidRDefault="00000000">
      <w:pPr>
        <w:pStyle w:val="ListParagraph"/>
        <w:numPr>
          <w:ilvl w:val="0"/>
          <w:numId w:val="3"/>
        </w:numPr>
        <w:spacing w:after="100" w:line="264" w:lineRule="auto"/>
      </w:pPr>
      <w:r>
        <w:t>Expand the number of series evaluated within each benchmark.</w:t>
      </w:r>
    </w:p>
    <w:p w14:paraId="06FCD7D6" w14:textId="77777777" w:rsidR="00A8308D" w:rsidRDefault="00000000">
      <w:pPr>
        <w:pStyle w:val="ListParagraph"/>
        <w:numPr>
          <w:ilvl w:val="0"/>
          <w:numId w:val="3"/>
        </w:numPr>
        <w:spacing w:after="100" w:line="264" w:lineRule="auto"/>
      </w:pPr>
      <w:r>
        <w:t>Add rolling-origin or repeated temporal evaluation.</w:t>
      </w:r>
    </w:p>
    <w:p w14:paraId="2CF0DE0C" w14:textId="77777777" w:rsidR="00A8308D" w:rsidRDefault="00000000">
      <w:pPr>
        <w:pStyle w:val="ListParagraph"/>
        <w:numPr>
          <w:ilvl w:val="0"/>
          <w:numId w:val="3"/>
        </w:numPr>
        <w:spacing w:after="100" w:line="264" w:lineRule="auto"/>
      </w:pPr>
      <w:r>
        <w:t>Perform systematic hyperparameter tuning under a leakage-aware protocol.</w:t>
      </w:r>
    </w:p>
    <w:p w14:paraId="2F8339C4" w14:textId="77777777" w:rsidR="00A8308D" w:rsidRDefault="00000000">
      <w:pPr>
        <w:pStyle w:val="ListParagraph"/>
        <w:numPr>
          <w:ilvl w:val="0"/>
          <w:numId w:val="3"/>
        </w:numPr>
        <w:spacing w:after="100" w:line="264" w:lineRule="auto"/>
      </w:pPr>
      <w:r>
        <w:t>Evaluate additional machine-learning and deep-learning models.</w:t>
      </w:r>
    </w:p>
    <w:p w14:paraId="584BF203" w14:textId="77777777" w:rsidR="00A8308D" w:rsidRDefault="00000000">
      <w:pPr>
        <w:pStyle w:val="ListParagraph"/>
        <w:numPr>
          <w:ilvl w:val="0"/>
          <w:numId w:val="3"/>
        </w:numPr>
        <w:spacing w:after="100" w:line="264" w:lineRule="auto"/>
      </w:pPr>
      <w:r>
        <w:t>Investigate probabilistic forecasting and prediction intervals.</w:t>
      </w:r>
    </w:p>
    <w:p w14:paraId="749046D0" w14:textId="77777777" w:rsidR="00A8308D" w:rsidRDefault="00000000">
      <w:pPr>
        <w:pStyle w:val="ListParagraph"/>
        <w:numPr>
          <w:ilvl w:val="0"/>
          <w:numId w:val="3"/>
        </w:numPr>
        <w:spacing w:after="100" w:line="264" w:lineRule="auto"/>
      </w:pPr>
      <w:r>
        <w:t>Use statistical significance tests across repeated series-level comparisons where appropriate.</w:t>
      </w:r>
    </w:p>
    <w:p w14:paraId="5DF97EB7" w14:textId="77777777" w:rsidR="00A8308D" w:rsidRDefault="00000000">
      <w:pPr>
        <w:pStyle w:val="ListParagraph"/>
        <w:numPr>
          <w:ilvl w:val="0"/>
          <w:numId w:val="3"/>
        </w:numPr>
        <w:spacing w:after="100" w:line="264" w:lineRule="auto"/>
      </w:pPr>
      <w:r>
        <w:t>Develop an interactive research dashboard for forecast plots, metric comparison, and characteristic-wise analysis.</w:t>
      </w:r>
    </w:p>
    <w:p w14:paraId="477F14B6" w14:textId="77777777" w:rsidR="00A8308D" w:rsidRDefault="00000000">
      <w:pPr>
        <w:spacing w:before="320" w:after="160"/>
      </w:pPr>
      <w:r>
        <w:rPr>
          <w:b/>
          <w:bCs/>
          <w:color w:val="000000"/>
          <w:sz w:val="25"/>
          <w:szCs w:val="25"/>
        </w:rPr>
        <w:t>XII. Conclusion</w:t>
      </w:r>
    </w:p>
    <w:p w14:paraId="714A68F9" w14:textId="77777777" w:rsidR="00A8308D" w:rsidRDefault="00000000">
      <w:pPr>
        <w:spacing w:after="160" w:line="264" w:lineRule="auto"/>
        <w:jc w:val="both"/>
      </w:pPr>
      <w:r>
        <w:t>This study presents a structured empirical framework for comparing established time-series forecasting models across different demand characteristics. The project is motivated by the observation that demand series can differ substantially in trend, seasonality, intermittency, variability, and temporal dependence, and that model suitability should therefore be studied in context rather than reduced to a single universal ranking.</w:t>
      </w:r>
    </w:p>
    <w:p w14:paraId="4EAA1703" w14:textId="77777777" w:rsidR="00A8308D" w:rsidRDefault="00000000">
      <w:pPr>
        <w:spacing w:after="160" w:line="264" w:lineRule="auto"/>
        <w:jc w:val="both"/>
      </w:pPr>
      <w:r>
        <w:t>The proposed workflow combines benchmark-dataset selection, demand characterization, chronological train/validation/test evaluation, baseline-first forecasting, multi-metric error analysis, and characteristic-wise interpretation. The project materials identify M5, Tourism, NN5, Electricity, and Dominick Sales as feasible benchmark sources, and identify naive, seasonal-naive, moving-average, exponential-smoothing, Holt-Winters, ARIMA/SARIMA, and a manageable machine-learning baseline as candidate forecasting approaches.</w:t>
      </w:r>
    </w:p>
    <w:p w14:paraId="6E419FFC" w14:textId="77777777" w:rsidR="00A8308D" w:rsidRDefault="00000000">
      <w:pPr>
        <w:spacing w:after="160" w:line="264" w:lineRule="auto"/>
        <w:jc w:val="both"/>
      </w:pPr>
      <w:r>
        <w:t xml:space="preserve">The final conclusion is to be completed from the executed experiment results. In particular, the manuscript should state which performance patterns were actually observed, whether they differed across demand </w:t>
      </w:r>
      <w:proofErr w:type="spellStart"/>
      <w:r>
        <w:t>behaviors</w:t>
      </w:r>
      <w:proofErr w:type="spellEnd"/>
      <w:r>
        <w:t>, and what practical model-suitability insights can be supported by the evidence. It should not claim that one forecasting method is universally best unless the experimental evidence and scope justify such a statement.</w:t>
      </w:r>
    </w:p>
    <w:p w14:paraId="66A374D7" w14:textId="77777777" w:rsidR="00A8308D" w:rsidRDefault="00000000">
      <w:pPr>
        <w:spacing w:before="320" w:after="160"/>
      </w:pPr>
      <w:r>
        <w:rPr>
          <w:b/>
          <w:bCs/>
          <w:color w:val="000000"/>
          <w:sz w:val="25"/>
          <w:szCs w:val="25"/>
        </w:rPr>
        <w:t>Declarations</w:t>
      </w:r>
    </w:p>
    <w:p w14:paraId="27C64455" w14:textId="77777777" w:rsidR="00A8308D" w:rsidRDefault="00000000">
      <w:pPr>
        <w:spacing w:before="220" w:after="120"/>
      </w:pPr>
      <w:r>
        <w:rPr>
          <w:b/>
          <w:bCs/>
          <w:i/>
          <w:iCs/>
          <w:color w:val="000000"/>
          <w:sz w:val="22"/>
          <w:szCs w:val="22"/>
        </w:rPr>
        <w:t>Funding</w:t>
      </w:r>
    </w:p>
    <w:p w14:paraId="7C383DC1" w14:textId="77777777" w:rsidR="00A8308D" w:rsidRDefault="00000000">
      <w:pPr>
        <w:spacing w:after="160" w:line="264" w:lineRule="auto"/>
        <w:jc w:val="both"/>
      </w:pPr>
      <w:r>
        <w:t>No external funding is reported for this project.</w:t>
      </w:r>
    </w:p>
    <w:p w14:paraId="14A5FCE4" w14:textId="77777777" w:rsidR="00A8308D" w:rsidRDefault="00000000">
      <w:pPr>
        <w:spacing w:before="220" w:after="120"/>
      </w:pPr>
      <w:r>
        <w:rPr>
          <w:b/>
          <w:bCs/>
          <w:i/>
          <w:iCs/>
          <w:color w:val="000000"/>
          <w:sz w:val="22"/>
          <w:szCs w:val="22"/>
        </w:rPr>
        <w:lastRenderedPageBreak/>
        <w:t>Conflict of Interest</w:t>
      </w:r>
    </w:p>
    <w:p w14:paraId="3EE38055" w14:textId="77777777" w:rsidR="00A8308D" w:rsidRDefault="00000000">
      <w:pPr>
        <w:spacing w:after="160" w:line="264" w:lineRule="auto"/>
        <w:jc w:val="both"/>
      </w:pPr>
      <w:r>
        <w:t>The authors declare no conflict of interest.</w:t>
      </w:r>
    </w:p>
    <w:p w14:paraId="38BF1DFD" w14:textId="77777777" w:rsidR="00A8308D" w:rsidRDefault="00000000">
      <w:pPr>
        <w:spacing w:before="220" w:after="120"/>
      </w:pPr>
      <w:r>
        <w:rPr>
          <w:b/>
          <w:bCs/>
          <w:i/>
          <w:iCs/>
          <w:color w:val="000000"/>
          <w:sz w:val="22"/>
          <w:szCs w:val="22"/>
        </w:rPr>
        <w:t>Data Availability</w:t>
      </w:r>
    </w:p>
    <w:p w14:paraId="16EE35F9" w14:textId="77777777" w:rsidR="00A8308D" w:rsidRDefault="00000000">
      <w:pPr>
        <w:spacing w:after="160" w:line="264" w:lineRule="auto"/>
        <w:jc w:val="both"/>
      </w:pPr>
      <w:r>
        <w:t>The project is designed around established benchmark time-series datasets. The final manuscript should provide the exact dataset versions, sources, and access information used in the experiments.</w:t>
      </w:r>
    </w:p>
    <w:p w14:paraId="4B995ABD" w14:textId="77777777" w:rsidR="00A8308D" w:rsidRDefault="00000000">
      <w:pPr>
        <w:spacing w:before="220" w:after="120"/>
      </w:pPr>
      <w:r>
        <w:rPr>
          <w:b/>
          <w:bCs/>
          <w:i/>
          <w:iCs/>
          <w:color w:val="000000"/>
          <w:sz w:val="22"/>
          <w:szCs w:val="22"/>
        </w:rPr>
        <w:t>Author Contributions</w:t>
      </w:r>
    </w:p>
    <w:p w14:paraId="553AD0DC" w14:textId="77777777" w:rsidR="00A8308D" w:rsidRDefault="00000000">
      <w:pPr>
        <w:spacing w:after="160" w:line="264" w:lineRule="auto"/>
        <w:jc w:val="both"/>
      </w:pPr>
      <w:r>
        <w:t xml:space="preserve">J Saidarsh, M </w:t>
      </w:r>
      <w:proofErr w:type="spellStart"/>
      <w:r>
        <w:t>Siddardha</w:t>
      </w:r>
      <w:proofErr w:type="spellEnd"/>
      <w:r>
        <w:t>, Nekkanti Abhinav, and G Anirudh jointly contributed to the research design, literature survey, implementation, evaluation, interpretation, and manuscript preparation. Individual contribution statements may be refined before submission if required by the institution.</w:t>
      </w:r>
    </w:p>
    <w:p w14:paraId="4C6B7DB5" w14:textId="77777777" w:rsidR="00A8308D" w:rsidRDefault="00000000">
      <w:pPr>
        <w:spacing w:before="320" w:after="160"/>
      </w:pPr>
      <w:r>
        <w:rPr>
          <w:b/>
          <w:bCs/>
          <w:color w:val="000000"/>
          <w:sz w:val="25"/>
          <w:szCs w:val="25"/>
        </w:rPr>
        <w:t>References</w:t>
      </w:r>
    </w:p>
    <w:p w14:paraId="52C27746" w14:textId="77777777" w:rsidR="00A8308D" w:rsidRDefault="00000000">
      <w:pPr>
        <w:spacing w:after="80" w:line="264" w:lineRule="auto"/>
        <w:jc w:val="both"/>
      </w:pPr>
      <w:r>
        <w:t>[1] “A survey of deep learning for time series forecasting: taxonomy, analysis and future directions,” IEEE Transactions on Knowledge and Data Engineering, 2026. [Verify final bibliographic details before submission.]</w:t>
      </w:r>
    </w:p>
    <w:p w14:paraId="09668F33" w14:textId="77777777" w:rsidR="00A8308D" w:rsidRDefault="00000000">
      <w:pPr>
        <w:spacing w:after="80" w:line="264" w:lineRule="auto"/>
        <w:jc w:val="both"/>
      </w:pPr>
      <w:r>
        <w:t>[2] “An autoregressive lag aware sparse transformer framework for demand forecasting,” Discovering Artificial Intelligence, Springer, 2026. [Verify final bibliographic details before submission.]</w:t>
      </w:r>
    </w:p>
    <w:p w14:paraId="3E90580B" w14:textId="77777777" w:rsidR="00A8308D" w:rsidRDefault="00000000">
      <w:pPr>
        <w:spacing w:after="80" w:line="264" w:lineRule="auto"/>
        <w:jc w:val="both"/>
      </w:pPr>
      <w:r>
        <w:t>[3] “Artificial intelligence and classical statistical models for time series forecasting: a comprehensive review,” Journal of Big Data, Springer, 2025. [Verify final bibliographic details before submission.]</w:t>
      </w:r>
    </w:p>
    <w:p w14:paraId="428E6088" w14:textId="77777777" w:rsidR="00A8308D" w:rsidRDefault="00000000">
      <w:pPr>
        <w:spacing w:after="80" w:line="264" w:lineRule="auto"/>
        <w:jc w:val="both"/>
      </w:pPr>
      <w:r>
        <w:t>[4] “Deep learning for time series forecasting: a survey,” International Journal of Machine Learning and Cybernetics, Springer, 2025. [Verify final bibliographic details before submission.]</w:t>
      </w:r>
    </w:p>
    <w:p w14:paraId="6B1A26A2" w14:textId="77777777" w:rsidR="00A8308D" w:rsidRDefault="00000000">
      <w:pPr>
        <w:spacing w:after="80" w:line="264" w:lineRule="auto"/>
        <w:jc w:val="both"/>
      </w:pPr>
      <w:r>
        <w:t>[5] “A comprehensive survey of deep learning for time series forecasting: architectural diversity and open challenges,” Artificial Intelligence Review, Springer, 2025. [Verify final bibliographic details before submission.]</w:t>
      </w:r>
    </w:p>
    <w:p w14:paraId="6548FDE6" w14:textId="77777777" w:rsidR="00A8308D" w:rsidRDefault="00000000">
      <w:pPr>
        <w:spacing w:after="80" w:line="264" w:lineRule="auto"/>
        <w:jc w:val="both"/>
      </w:pPr>
      <w:r>
        <w:t>[6] “Electricity demand forecasting methodologies and applications: a review,” Sustainable Energy Research, Springer, 2025. [Verify final bibliographic details before submission.]</w:t>
      </w:r>
    </w:p>
    <w:p w14:paraId="3C4153DF" w14:textId="77777777" w:rsidR="00A8308D" w:rsidRDefault="00000000">
      <w:pPr>
        <w:spacing w:after="80" w:line="264" w:lineRule="auto"/>
        <w:jc w:val="both"/>
      </w:pPr>
      <w:r>
        <w:t>[7] “Developing a demand planning strategy for joint forecasting and employing analytical tools in an empirical case study,” Discover Applied Sciences, Springer, 2025. [Verify final bibliographic details before submission.]</w:t>
      </w:r>
    </w:p>
    <w:p w14:paraId="313B5A65" w14:textId="77777777" w:rsidR="00A8308D" w:rsidRDefault="00000000">
      <w:pPr>
        <w:spacing w:after="80" w:line="264" w:lineRule="auto"/>
        <w:jc w:val="both"/>
      </w:pPr>
      <w:r>
        <w:t>[8] “Boosting time series forecasting accuracy with Holt-Winters and artificial neural networks,” Discovering Artificial Intelligence, Springer, 2025. [Verify final bibliographic details before submission.]</w:t>
      </w:r>
    </w:p>
    <w:p w14:paraId="4D079A00" w14:textId="77777777" w:rsidR="00A8308D" w:rsidRDefault="00000000">
      <w:pPr>
        <w:spacing w:after="80" w:line="264" w:lineRule="auto"/>
        <w:jc w:val="both"/>
      </w:pPr>
      <w:r>
        <w:t>[9] “TFB: towards comprehensive and fair benchmarking of time series forecasting methods,” PVLDB, ACM, 2024. [Verify final bibliographic details before submission.]</w:t>
      </w:r>
    </w:p>
    <w:p w14:paraId="37ABCC84" w14:textId="77777777" w:rsidR="00A8308D" w:rsidRDefault="00000000">
      <w:pPr>
        <w:spacing w:after="80" w:line="264" w:lineRule="auto"/>
        <w:jc w:val="both"/>
      </w:pPr>
      <w:r>
        <w:t>[10] “TSFM-Bench: a comprehensive and unified benchmark of foundation models for time series forecasting,” KDD, ACM, 2025. [Verify final bibliographic details before submission.]</w:t>
      </w:r>
    </w:p>
    <w:p w14:paraId="54D1A79D" w14:textId="77777777" w:rsidR="00A8308D" w:rsidRDefault="00000000">
      <w:pPr>
        <w:spacing w:after="80" w:line="264" w:lineRule="auto"/>
        <w:jc w:val="both"/>
      </w:pPr>
      <w:r>
        <w:t xml:space="preserve">[11] L. </w:t>
      </w:r>
      <w:proofErr w:type="spellStart"/>
      <w:r>
        <w:t>Breiman</w:t>
      </w:r>
      <w:proofErr w:type="spellEnd"/>
      <w:r>
        <w:t>, “Random forests,” Machine Learning, vol. 45, no. 1, pp. 5–32, 2001.</w:t>
      </w:r>
    </w:p>
    <w:p w14:paraId="0A180CB4" w14:textId="77777777" w:rsidR="00A8308D" w:rsidRDefault="00000000">
      <w:pPr>
        <w:spacing w:after="80" w:line="264" w:lineRule="auto"/>
        <w:jc w:val="both"/>
      </w:pPr>
      <w:r>
        <w:t xml:space="preserve">[12] R. J. Hyndman and G. Athanasopoulos, Forecasting: Principles and Practice, </w:t>
      </w:r>
      <w:proofErr w:type="spellStart"/>
      <w:r>
        <w:t>OTexts</w:t>
      </w:r>
      <w:proofErr w:type="spellEnd"/>
      <w:r>
        <w:t>. [Use the edition actually consulted and verify citation details.]</w:t>
      </w:r>
    </w:p>
    <w:p w14:paraId="57AC00A0" w14:textId="77777777" w:rsidR="00A8308D" w:rsidRDefault="00000000">
      <w:pPr>
        <w:spacing w:after="80" w:line="264" w:lineRule="auto"/>
        <w:jc w:val="both"/>
      </w:pPr>
      <w:r>
        <w:t>[13] G. E. P. Box, G. M. Jenkins, G. C. Reinsel, and G. M. Ljung, Time Series Analysis: Forecasting and Control. [Use the edition actually consulted and verify citation details.]</w:t>
      </w:r>
    </w:p>
    <w:p w14:paraId="7CA0CC8B" w14:textId="77777777" w:rsidR="00A8308D" w:rsidRDefault="00000000">
      <w:pPr>
        <w:spacing w:before="320" w:after="160"/>
      </w:pPr>
      <w:r>
        <w:rPr>
          <w:b/>
          <w:bCs/>
          <w:color w:val="000000"/>
          <w:sz w:val="25"/>
          <w:szCs w:val="25"/>
        </w:rPr>
        <w:t>Pre-Submission Data / Results Checklist</w:t>
      </w:r>
    </w:p>
    <w:p w14:paraId="3FD3E935" w14:textId="77777777" w:rsidR="00A8308D" w:rsidRDefault="00000000">
      <w:pPr>
        <w:pStyle w:val="ListParagraph"/>
        <w:numPr>
          <w:ilvl w:val="0"/>
          <w:numId w:val="3"/>
        </w:numPr>
        <w:spacing w:after="100" w:line="264" w:lineRule="auto"/>
      </w:pPr>
      <w:r>
        <w:t>Replace every [RESULT] placeholder with values exported from the actual experiment.</w:t>
      </w:r>
    </w:p>
    <w:p w14:paraId="3FA661B5" w14:textId="77777777" w:rsidR="00A8308D" w:rsidRDefault="00000000">
      <w:pPr>
        <w:pStyle w:val="ListParagraph"/>
        <w:numPr>
          <w:ilvl w:val="0"/>
          <w:numId w:val="3"/>
        </w:numPr>
        <w:spacing w:after="100" w:line="264" w:lineRule="auto"/>
      </w:pPr>
      <w:r>
        <w:lastRenderedPageBreak/>
        <w:t>Confirm exactly which benchmark datasets and series were experimentally evaluated.</w:t>
      </w:r>
    </w:p>
    <w:p w14:paraId="6CFF3338" w14:textId="77777777" w:rsidR="00A8308D" w:rsidRDefault="00000000">
      <w:pPr>
        <w:pStyle w:val="ListParagraph"/>
        <w:numPr>
          <w:ilvl w:val="0"/>
          <w:numId w:val="3"/>
        </w:numPr>
        <w:spacing w:after="100" w:line="264" w:lineRule="auto"/>
      </w:pPr>
      <w:r>
        <w:t>Record the exact forecast horizon and chronological train/validation/test boundaries.</w:t>
      </w:r>
    </w:p>
    <w:p w14:paraId="155CDCB7" w14:textId="77777777" w:rsidR="00A8308D" w:rsidRDefault="00000000">
      <w:pPr>
        <w:pStyle w:val="ListParagraph"/>
        <w:numPr>
          <w:ilvl w:val="0"/>
          <w:numId w:val="3"/>
        </w:numPr>
        <w:spacing w:after="100" w:line="264" w:lineRule="auto"/>
      </w:pPr>
      <w:r>
        <w:t>Confirm the exact set of models that were implemented and remove unexecuted models from the Results table.</w:t>
      </w:r>
    </w:p>
    <w:p w14:paraId="268C0537" w14:textId="77777777" w:rsidR="00A8308D" w:rsidRDefault="00000000">
      <w:pPr>
        <w:pStyle w:val="ListParagraph"/>
        <w:numPr>
          <w:ilvl w:val="0"/>
          <w:numId w:val="3"/>
        </w:numPr>
        <w:spacing w:after="100" w:line="264" w:lineRule="auto"/>
      </w:pPr>
      <w:r>
        <w:t xml:space="preserve">Insert actual MAE, RMSE, </w:t>
      </w:r>
      <w:proofErr w:type="spellStart"/>
      <w:r>
        <w:t>sMAPE</w:t>
      </w:r>
      <w:proofErr w:type="spellEnd"/>
      <w:r>
        <w:t>, and MASE values only for metrics implemented by the project.</w:t>
      </w:r>
    </w:p>
    <w:p w14:paraId="64B0D350" w14:textId="77777777" w:rsidR="00A8308D" w:rsidRDefault="00000000">
      <w:pPr>
        <w:pStyle w:val="ListParagraph"/>
        <w:numPr>
          <w:ilvl w:val="0"/>
          <w:numId w:val="3"/>
        </w:numPr>
        <w:spacing w:after="100" w:line="264" w:lineRule="auto"/>
      </w:pPr>
      <w:r>
        <w:t>Insert real forecast plots and model-comparison figures from the implementation.</w:t>
      </w:r>
    </w:p>
    <w:p w14:paraId="6EA79713" w14:textId="77777777" w:rsidR="00A8308D" w:rsidRDefault="00000000">
      <w:pPr>
        <w:pStyle w:val="ListParagraph"/>
        <w:numPr>
          <w:ilvl w:val="0"/>
          <w:numId w:val="3"/>
        </w:numPr>
        <w:spacing w:after="100" w:line="264" w:lineRule="auto"/>
      </w:pPr>
      <w:r>
        <w:t>Verify all dataset statistics and model configurations.</w:t>
      </w:r>
    </w:p>
    <w:p w14:paraId="2E5BAD23" w14:textId="77777777" w:rsidR="00A8308D" w:rsidRDefault="00000000">
      <w:pPr>
        <w:pStyle w:val="ListParagraph"/>
        <w:numPr>
          <w:ilvl w:val="0"/>
          <w:numId w:val="3"/>
        </w:numPr>
        <w:spacing w:after="100" w:line="264" w:lineRule="auto"/>
      </w:pPr>
      <w:r>
        <w:t>Complete the characteristic-wise interpretation using observed evidence.</w:t>
      </w:r>
    </w:p>
    <w:p w14:paraId="0E0DEDA9" w14:textId="77777777" w:rsidR="00A8308D" w:rsidRDefault="00000000">
      <w:pPr>
        <w:pStyle w:val="ListParagraph"/>
        <w:numPr>
          <w:ilvl w:val="0"/>
          <w:numId w:val="3"/>
        </w:numPr>
        <w:spacing w:after="100" w:line="264" w:lineRule="auto"/>
      </w:pPr>
      <w:r>
        <w:t>Verify all bibliographic details and DOI information for the final reference list.</w:t>
      </w:r>
    </w:p>
    <w:sectPr w:rsidR="00A830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1533" w14:textId="77777777" w:rsidR="00FB1911" w:rsidRDefault="00FB1911">
      <w:r>
        <w:separator/>
      </w:r>
    </w:p>
  </w:endnote>
  <w:endnote w:type="continuationSeparator" w:id="0">
    <w:p w14:paraId="7A9D49E9" w14:textId="77777777" w:rsidR="00FB1911" w:rsidRDefault="00FB1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621A" w14:textId="77777777" w:rsidR="00A8308D" w:rsidRDefault="00000000">
    <w:pPr>
      <w:jc w:val="center"/>
    </w:pPr>
    <w:r>
      <w:rPr>
        <w:sz w:val="18"/>
        <w:szCs w:val="18"/>
      </w:rPr>
      <w:fldChar w:fldCharType="begin"/>
    </w:r>
    <w:r>
      <w:rPr>
        <w:sz w:val="18"/>
        <w:szCs w:val="18"/>
      </w:rPr>
      <w:instrText>PAGE</w:instrText>
    </w:r>
    <w:r>
      <w:rPr>
        <w:sz w:val="18"/>
        <w:szCs w:val="18"/>
      </w:rPr>
      <w:fldChar w:fldCharType="separate"/>
    </w:r>
    <w:r w:rsidR="00B9127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BCF2" w14:textId="77777777" w:rsidR="00FB1911" w:rsidRDefault="00FB1911">
      <w:r>
        <w:separator/>
      </w:r>
    </w:p>
  </w:footnote>
  <w:footnote w:type="continuationSeparator" w:id="0">
    <w:p w14:paraId="39B4780D" w14:textId="77777777" w:rsidR="00FB1911" w:rsidRDefault="00FB1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13C2" w14:textId="77777777" w:rsidR="00A8308D" w:rsidRDefault="00000000">
    <w:pPr>
      <w:jc w:val="center"/>
    </w:pPr>
    <w:r>
      <w:rPr>
        <w:i/>
        <w:iCs/>
        <w:color w:val="555555"/>
        <w:sz w:val="16"/>
        <w:szCs w:val="16"/>
      </w:rPr>
      <w:t>Comparative Analysis of Time Series Forecasting Models Across Different Demand Characteristics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44D5"/>
    <w:multiLevelType w:val="hybridMultilevel"/>
    <w:tmpl w:val="A13AD0D6"/>
    <w:lvl w:ilvl="0" w:tplc="4A38CCB0">
      <w:start w:val="1"/>
      <w:numFmt w:val="bullet"/>
      <w:lvlText w:val="●"/>
      <w:lvlJc w:val="left"/>
      <w:pPr>
        <w:ind w:left="720" w:hanging="360"/>
      </w:pPr>
    </w:lvl>
    <w:lvl w:ilvl="1" w:tplc="10E20362">
      <w:start w:val="1"/>
      <w:numFmt w:val="bullet"/>
      <w:lvlText w:val="○"/>
      <w:lvlJc w:val="left"/>
      <w:pPr>
        <w:ind w:left="1440" w:hanging="360"/>
      </w:pPr>
    </w:lvl>
    <w:lvl w:ilvl="2" w:tplc="02B65550">
      <w:start w:val="1"/>
      <w:numFmt w:val="bullet"/>
      <w:lvlText w:val="■"/>
      <w:lvlJc w:val="left"/>
      <w:pPr>
        <w:ind w:left="2160" w:hanging="360"/>
      </w:pPr>
    </w:lvl>
    <w:lvl w:ilvl="3" w:tplc="6A50D606">
      <w:start w:val="1"/>
      <w:numFmt w:val="bullet"/>
      <w:lvlText w:val="●"/>
      <w:lvlJc w:val="left"/>
      <w:pPr>
        <w:ind w:left="2880" w:hanging="360"/>
      </w:pPr>
    </w:lvl>
    <w:lvl w:ilvl="4" w:tplc="24F8B42A">
      <w:start w:val="1"/>
      <w:numFmt w:val="bullet"/>
      <w:lvlText w:val="○"/>
      <w:lvlJc w:val="left"/>
      <w:pPr>
        <w:ind w:left="3600" w:hanging="360"/>
      </w:pPr>
    </w:lvl>
    <w:lvl w:ilvl="5" w:tplc="2FE49940">
      <w:start w:val="1"/>
      <w:numFmt w:val="bullet"/>
      <w:lvlText w:val="■"/>
      <w:lvlJc w:val="left"/>
      <w:pPr>
        <w:ind w:left="4320" w:hanging="360"/>
      </w:pPr>
    </w:lvl>
    <w:lvl w:ilvl="6" w:tplc="CDFA680E">
      <w:start w:val="1"/>
      <w:numFmt w:val="bullet"/>
      <w:lvlText w:val="●"/>
      <w:lvlJc w:val="left"/>
      <w:pPr>
        <w:ind w:left="5040" w:hanging="360"/>
      </w:pPr>
    </w:lvl>
    <w:lvl w:ilvl="7" w:tplc="72602A30">
      <w:start w:val="1"/>
      <w:numFmt w:val="bullet"/>
      <w:lvlText w:val="●"/>
      <w:lvlJc w:val="left"/>
      <w:pPr>
        <w:ind w:left="5760" w:hanging="360"/>
      </w:pPr>
    </w:lvl>
    <w:lvl w:ilvl="8" w:tplc="F9328D06">
      <w:start w:val="1"/>
      <w:numFmt w:val="bullet"/>
      <w:lvlText w:val="●"/>
      <w:lvlJc w:val="left"/>
      <w:pPr>
        <w:ind w:left="6480" w:hanging="360"/>
      </w:pPr>
    </w:lvl>
  </w:abstractNum>
  <w:abstractNum w:abstractNumId="1" w15:restartNumberingAfterBreak="0">
    <w:nsid w:val="5F9B1853"/>
    <w:multiLevelType w:val="hybridMultilevel"/>
    <w:tmpl w:val="A64EAEF0"/>
    <w:lvl w:ilvl="0" w:tplc="DF6CF564">
      <w:start w:val="1"/>
      <w:numFmt w:val="bullet"/>
      <w:lvlText w:val="•"/>
      <w:lvlJc w:val="left"/>
      <w:pPr>
        <w:ind w:left="460" w:hanging="260"/>
      </w:pPr>
    </w:lvl>
    <w:lvl w:ilvl="1" w:tplc="C15C655E">
      <w:numFmt w:val="decimal"/>
      <w:lvlText w:val=""/>
      <w:lvlJc w:val="left"/>
    </w:lvl>
    <w:lvl w:ilvl="2" w:tplc="625272CA">
      <w:numFmt w:val="decimal"/>
      <w:lvlText w:val=""/>
      <w:lvlJc w:val="left"/>
    </w:lvl>
    <w:lvl w:ilvl="3" w:tplc="3502E820">
      <w:numFmt w:val="decimal"/>
      <w:lvlText w:val=""/>
      <w:lvlJc w:val="left"/>
    </w:lvl>
    <w:lvl w:ilvl="4" w:tplc="AAC4A09C">
      <w:numFmt w:val="decimal"/>
      <w:lvlText w:val=""/>
      <w:lvlJc w:val="left"/>
    </w:lvl>
    <w:lvl w:ilvl="5" w:tplc="29F645C4">
      <w:numFmt w:val="decimal"/>
      <w:lvlText w:val=""/>
      <w:lvlJc w:val="left"/>
    </w:lvl>
    <w:lvl w:ilvl="6" w:tplc="C6D4666E">
      <w:numFmt w:val="decimal"/>
      <w:lvlText w:val=""/>
      <w:lvlJc w:val="left"/>
    </w:lvl>
    <w:lvl w:ilvl="7" w:tplc="014C2AEA">
      <w:numFmt w:val="decimal"/>
      <w:lvlText w:val=""/>
      <w:lvlJc w:val="left"/>
    </w:lvl>
    <w:lvl w:ilvl="8" w:tplc="AFAA8780">
      <w:numFmt w:val="decimal"/>
      <w:lvlText w:val=""/>
      <w:lvlJc w:val="left"/>
    </w:lvl>
  </w:abstractNum>
  <w:abstractNum w:abstractNumId="2" w15:restartNumberingAfterBreak="0">
    <w:nsid w:val="675E5C05"/>
    <w:multiLevelType w:val="hybridMultilevel"/>
    <w:tmpl w:val="E34A2D9A"/>
    <w:lvl w:ilvl="0" w:tplc="C86C4A12">
      <w:start w:val="1"/>
      <w:numFmt w:val="decimal"/>
      <w:lvlText w:val="%1."/>
      <w:lvlJc w:val="left"/>
      <w:pPr>
        <w:ind w:left="460" w:hanging="260"/>
      </w:pPr>
    </w:lvl>
    <w:lvl w:ilvl="1" w:tplc="E4563BC2">
      <w:numFmt w:val="decimal"/>
      <w:lvlText w:val=""/>
      <w:lvlJc w:val="left"/>
    </w:lvl>
    <w:lvl w:ilvl="2" w:tplc="0826FEC4">
      <w:numFmt w:val="decimal"/>
      <w:lvlText w:val=""/>
      <w:lvlJc w:val="left"/>
    </w:lvl>
    <w:lvl w:ilvl="3" w:tplc="6AAE1776">
      <w:numFmt w:val="decimal"/>
      <w:lvlText w:val=""/>
      <w:lvlJc w:val="left"/>
    </w:lvl>
    <w:lvl w:ilvl="4" w:tplc="7472B504">
      <w:numFmt w:val="decimal"/>
      <w:lvlText w:val=""/>
      <w:lvlJc w:val="left"/>
    </w:lvl>
    <w:lvl w:ilvl="5" w:tplc="D6A8741A">
      <w:numFmt w:val="decimal"/>
      <w:lvlText w:val=""/>
      <w:lvlJc w:val="left"/>
    </w:lvl>
    <w:lvl w:ilvl="6" w:tplc="67163266">
      <w:numFmt w:val="decimal"/>
      <w:lvlText w:val=""/>
      <w:lvlJc w:val="left"/>
    </w:lvl>
    <w:lvl w:ilvl="7" w:tplc="D2B06638">
      <w:numFmt w:val="decimal"/>
      <w:lvlText w:val=""/>
      <w:lvlJc w:val="left"/>
    </w:lvl>
    <w:lvl w:ilvl="8" w:tplc="DE644FB2">
      <w:numFmt w:val="decimal"/>
      <w:lvlText w:val=""/>
      <w:lvlJc w:val="left"/>
    </w:lvl>
  </w:abstractNum>
  <w:abstractNum w:abstractNumId="3" w15:restartNumberingAfterBreak="0">
    <w:nsid w:val="6F7100DD"/>
    <w:multiLevelType w:val="hybridMultilevel"/>
    <w:tmpl w:val="91423564"/>
    <w:lvl w:ilvl="0" w:tplc="8F041792">
      <w:start w:val="1"/>
      <w:numFmt w:val="decimal"/>
      <w:lvlText w:val="%1."/>
      <w:lvlJc w:val="left"/>
      <w:pPr>
        <w:ind w:left="460" w:hanging="260"/>
      </w:pPr>
    </w:lvl>
    <w:lvl w:ilvl="1" w:tplc="8BE8C642">
      <w:numFmt w:val="decimal"/>
      <w:lvlText w:val=""/>
      <w:lvlJc w:val="left"/>
    </w:lvl>
    <w:lvl w:ilvl="2" w:tplc="7576CE2A">
      <w:numFmt w:val="decimal"/>
      <w:lvlText w:val=""/>
      <w:lvlJc w:val="left"/>
    </w:lvl>
    <w:lvl w:ilvl="3" w:tplc="B5FAEB54">
      <w:numFmt w:val="decimal"/>
      <w:lvlText w:val=""/>
      <w:lvlJc w:val="left"/>
    </w:lvl>
    <w:lvl w:ilvl="4" w:tplc="A93AC7B4">
      <w:numFmt w:val="decimal"/>
      <w:lvlText w:val=""/>
      <w:lvlJc w:val="left"/>
    </w:lvl>
    <w:lvl w:ilvl="5" w:tplc="E668DFEC">
      <w:numFmt w:val="decimal"/>
      <w:lvlText w:val=""/>
      <w:lvlJc w:val="left"/>
    </w:lvl>
    <w:lvl w:ilvl="6" w:tplc="E752E988">
      <w:numFmt w:val="decimal"/>
      <w:lvlText w:val=""/>
      <w:lvlJc w:val="left"/>
    </w:lvl>
    <w:lvl w:ilvl="7" w:tplc="C7660BB8">
      <w:numFmt w:val="decimal"/>
      <w:lvlText w:val=""/>
      <w:lvlJc w:val="left"/>
    </w:lvl>
    <w:lvl w:ilvl="8" w:tplc="F94EDDD4">
      <w:numFmt w:val="decimal"/>
      <w:lvlText w:val=""/>
      <w:lvlJc w:val="left"/>
    </w:lvl>
  </w:abstractNum>
  <w:num w:numId="1" w16cid:durableId="337118057">
    <w:abstractNumId w:val="0"/>
    <w:lvlOverride w:ilvl="0">
      <w:startOverride w:val="1"/>
    </w:lvlOverride>
  </w:num>
  <w:num w:numId="2" w16cid:durableId="1119102280">
    <w:abstractNumId w:val="3"/>
    <w:lvlOverride w:ilvl="0">
      <w:startOverride w:val="1"/>
    </w:lvlOverride>
  </w:num>
  <w:num w:numId="3" w16cid:durableId="1347707025">
    <w:abstractNumId w:val="1"/>
    <w:lvlOverride w:ilvl="0">
      <w:startOverride w:val="1"/>
    </w:lvlOverride>
  </w:num>
  <w:num w:numId="4" w16cid:durableId="5401655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08D"/>
    <w:rsid w:val="00432523"/>
    <w:rsid w:val="00A8308D"/>
    <w:rsid w:val="00B9127B"/>
    <w:rsid w:val="00FB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62DB"/>
  <w15:docId w15:val="{52199C36-A3DC-49A1-8D88-73CE7FE7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9127B"/>
    <w:rPr>
      <w:rFonts w:ascii="Courier New" w:eastAsia="Times New Roman" w:hAnsi="Courier New" w:cs="Courier New"/>
      <w:sz w:val="20"/>
      <w:szCs w:val="20"/>
    </w:rPr>
  </w:style>
  <w:style w:type="paragraph" w:styleId="Header">
    <w:name w:val="header"/>
    <w:basedOn w:val="Normal"/>
    <w:link w:val="HeaderChar"/>
    <w:uiPriority w:val="99"/>
    <w:unhideWhenUsed/>
    <w:rsid w:val="00B9127B"/>
    <w:pPr>
      <w:tabs>
        <w:tab w:val="center" w:pos="4513"/>
        <w:tab w:val="right" w:pos="9026"/>
      </w:tabs>
    </w:pPr>
  </w:style>
  <w:style w:type="character" w:customStyle="1" w:styleId="HeaderChar">
    <w:name w:val="Header Char"/>
    <w:basedOn w:val="DefaultParagraphFont"/>
    <w:link w:val="Header"/>
    <w:uiPriority w:val="99"/>
    <w:rsid w:val="00B9127B"/>
  </w:style>
  <w:style w:type="paragraph" w:styleId="Footer">
    <w:name w:val="footer"/>
    <w:basedOn w:val="Normal"/>
    <w:link w:val="FooterChar"/>
    <w:uiPriority w:val="99"/>
    <w:unhideWhenUsed/>
    <w:rsid w:val="00B9127B"/>
    <w:pPr>
      <w:tabs>
        <w:tab w:val="center" w:pos="4513"/>
        <w:tab w:val="right" w:pos="9026"/>
      </w:tabs>
    </w:pPr>
  </w:style>
  <w:style w:type="character" w:customStyle="1" w:styleId="FooterChar">
    <w:name w:val="Footer Char"/>
    <w:basedOn w:val="DefaultParagraphFont"/>
    <w:link w:val="Footer"/>
    <w:uiPriority w:val="99"/>
    <w:rsid w:val="00B9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4515</Words>
  <Characters>25736</Characters>
  <Application>Microsoft Office Word</Application>
  <DocSecurity>0</DocSecurity>
  <Lines>214</Lines>
  <Paragraphs>60</Paragraphs>
  <ScaleCrop>false</ScaleCrop>
  <Company/>
  <LinksUpToDate>false</LinksUpToDate>
  <CharactersWithSpaces>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 Guthula</cp:lastModifiedBy>
  <cp:revision>2</cp:revision>
  <dcterms:created xsi:type="dcterms:W3CDTF">2026-09-17T08:23:00Z</dcterms:created>
  <dcterms:modified xsi:type="dcterms:W3CDTF">2026-09-17T10:07:00Z</dcterms:modified>
</cp:coreProperties>
</file>