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sz w:val="32"/>
        </w:rPr>
        <w:t>A Confidence-Gated Hybrid Quantum-Classical Machine Learning Framework for Real-Time Web Application Attack Detection</w:t>
      </w:r>
    </w:p>
    <w:p>
      <w:pPr>
        <w:pStyle w:val="Heading1"/>
      </w:pPr>
      <w:r>
        <w:rPr>
          <w:rFonts w:ascii="Times New Roman" w:hAnsi="Times New Roman"/>
          <w:color w:val="000000"/>
        </w:rPr>
        <w:t>Abstract</w:t>
      </w:r>
    </w:p>
    <w:p>
      <w:pPr>
        <w:spacing w:after="120" w:line="360" w:lineRule="exact"/>
      </w:pPr>
      <w:r>
        <w:rPr>
          <w:rFonts w:ascii="Times New Roman" w:hAnsi="Times New Roman"/>
          <w:b w:val="0"/>
          <w:i w:val="0"/>
          <w:sz w:val="22"/>
        </w:rPr>
        <w:t>Web applications form the core infrastructure for most digital services today, but they still struggle heavily with injection vulnerabilities—think variations of SQLi, XSS, and Path Traversal. Most traditional Web Application Firewalls (WAFs) try to block these using manually crafted rule sets. The main issue with this approach is that attackers easily bypass static signatures using obfuscation and constantly evolving payloads. While engineers have explored machine learning as a more adaptable alternative, standalone ML gateways typically produce too many false alarms or can't process requests fast enough to handle live proxy environments.</w:t>
      </w:r>
    </w:p>
    <w:p>
      <w:pPr>
        <w:spacing w:after="120" w:line="360" w:lineRule="exact"/>
      </w:pPr>
      <w:r>
        <w:rPr>
          <w:rFonts w:ascii="Times New Roman" w:hAnsi="Times New Roman"/>
          <w:b w:val="0"/>
          <w:i w:val="0"/>
          <w:sz w:val="22"/>
        </w:rPr>
        <w:t>To tackle these issues, we developed a layered, confidence-driven detection framework that strings together unsupervised anomaly checks, a classical machine learning ensemble, and a Variational Quantum Classifier (VQC). Firstly, the system pulls 26 specific lexical and structural markers directly from incoming HTTP requests. This data goes through an Isolation Forest and a One-Class SVM—both trained solely on normal traffic—which helps pinpoint completely unknown attack behaviors. Once traffic is flagged as suspicious, a soft-voting ensemble made up of Random Forest, XGBoost, and SVM algorithms works to categorize the threat. Classical models, however, occasionally face uncertainty with heavily mangled strings. If the ensemble's confidence score dips below 60%, the system routes that specific payload to a PennyLane-powered VQC for a targeted, tie-breaking decision.</w:t>
      </w:r>
    </w:p>
    <w:p>
      <w:pPr>
        <w:spacing w:after="120" w:line="360" w:lineRule="exact"/>
      </w:pPr>
      <w:r>
        <w:rPr>
          <w:rFonts w:ascii="Times New Roman" w:hAnsi="Times New Roman"/>
          <w:b w:val="0"/>
          <w:i w:val="0"/>
          <w:sz w:val="22"/>
        </w:rPr>
        <w:t>Testing the framework against a deduplicated and deliberately noisy dataset using 5-fold cross-validation yielded highly reliable results. The hybrid layout reached 99.59% overall accuracy and a 0.9999 AUC, while crucially managing to maintain an absolute zero false-positive rate. Because it isolates the heavier quantum inference processing to only the most ambiguous payloads, the entire pipeline averages just 50 milliseconds of latency per request. This structure proves highly practical for integration directly into interactive penetration testing tools like Burp Suite.</w:t>
      </w:r>
    </w:p>
    <w:p>
      <w:pPr>
        <w:pStyle w:val="Heading1"/>
      </w:pPr>
      <w:r>
        <w:rPr>
          <w:rFonts w:ascii="Times New Roman" w:hAnsi="Times New Roman"/>
          <w:color w:val="000000"/>
        </w:rPr>
        <w:t>Keywords</w:t>
      </w:r>
    </w:p>
    <w:p>
      <w:r>
        <w:rPr>
          <w:rFonts w:ascii="Times New Roman" w:hAnsi="Times New Roman"/>
          <w:i/>
          <w:sz w:val="22"/>
        </w:rPr>
        <w:t>Web Attack Detection, Intrusion Detection System, Quantum Machine Learning, Variational Quantum Classifier, Ensemble Learning, Anomaly Detection, Burp Suite, PennyLane</w:t>
      </w:r>
    </w:p>
    <w:p>
      <w:pPr>
        <w:pStyle w:val="Heading1"/>
      </w:pPr>
      <w:r>
        <w:rPr>
          <w:rFonts w:ascii="Times New Roman" w:hAnsi="Times New Roman"/>
          <w:color w:val="000000"/>
        </w:rPr>
        <w:t>1. Introduction</w:t>
      </w:r>
    </w:p>
    <w:p>
      <w:pPr>
        <w:pStyle w:val="Heading2"/>
      </w:pPr>
      <w:r>
        <w:rPr>
          <w:rFonts w:ascii="Times New Roman" w:hAnsi="Times New Roman"/>
          <w:color w:val="000000"/>
        </w:rPr>
        <w:t>1.1 Background of the Problem</w:t>
      </w:r>
    </w:p>
    <w:p>
      <w:pPr>
        <w:spacing w:after="120" w:line="360" w:lineRule="exact"/>
      </w:pPr>
      <w:r>
        <w:rPr>
          <w:rFonts w:ascii="Times New Roman" w:hAnsi="Times New Roman"/>
          <w:b w:val="0"/>
          <w:i w:val="0"/>
          <w:sz w:val="22"/>
        </w:rPr>
        <w:t>It is hard to ignore how dependent we have become on web services over the past few decades, touching everything from online banking to critical public services. Naturally, this massive footprint makes web servers an attractive target for intruders looking to exploit sloppy input handling. Injection flaws rarely seem to leave the OWASP Top Ten list, mainly because a single missed sanitization check can compromise an entire database, while a basic XSS script can be more than enough to siphon off administrative session tokens.</w:t>
      </w:r>
    </w:p>
    <w:p>
      <w:pPr>
        <w:pStyle w:val="Heading2"/>
      </w:pPr>
      <w:r>
        <w:rPr>
          <w:rFonts w:ascii="Times New Roman" w:hAnsi="Times New Roman"/>
          <w:color w:val="000000"/>
        </w:rPr>
        <w:t>1.2 Motivation</w:t>
      </w:r>
    </w:p>
    <w:p>
      <w:pPr>
        <w:spacing w:after="120" w:line="360" w:lineRule="exact"/>
      </w:pPr>
      <w:r>
        <w:rPr>
          <w:rFonts w:ascii="Times New Roman" w:hAnsi="Times New Roman"/>
          <w:b w:val="0"/>
          <w:i w:val="0"/>
          <w:sz w:val="22"/>
        </w:rPr>
        <w:t>For a long time, the security industry has leaned heavily on signature-based filtering to mitigate these attacks. The obvious downside here is that a rule only stops what it already knows. Whenever hackers find a new way to encode or slice up their payloads, security teams are forced to manually push signature updates. That creates a highly vulnerable gap between when an exploit drops and when defenses actually catch up. Utilizing machine learning builds statistical boundaries instead of relying on hardcoded rules, but standard classical models still stumble over edge cases heavily designed to circumvent detection algorithms.</w:t>
      </w:r>
    </w:p>
    <w:p>
      <w:pPr>
        <w:pStyle w:val="Heading2"/>
      </w:pPr>
      <w:r>
        <w:rPr>
          <w:rFonts w:ascii="Times New Roman" w:hAnsi="Times New Roman"/>
          <w:color w:val="000000"/>
        </w:rPr>
        <w:t>1.3 Problem Statement</w:t>
      </w:r>
    </w:p>
    <w:p>
      <w:pPr>
        <w:spacing w:after="120" w:line="360" w:lineRule="exact"/>
      </w:pPr>
      <w:r>
        <w:rPr>
          <w:rFonts w:ascii="Times New Roman" w:hAnsi="Times New Roman"/>
          <w:b w:val="0"/>
          <w:i w:val="0"/>
          <w:sz w:val="22"/>
        </w:rPr>
        <w:t>We needed a workable detection pipeline capable of executing inside an active network proxy without bottlenecking client applications. It had to correctly identify a wide array of injection attacks with basically zero false positives, adapt on the fly to unknown input trends, and effectively route the resource-heavy quantum steps so they only execute when genuinely needed.</w:t>
      </w:r>
    </w:p>
    <w:p>
      <w:pPr>
        <w:pStyle w:val="Heading2"/>
      </w:pPr>
      <w:r>
        <w:rPr>
          <w:rFonts w:ascii="Times New Roman" w:hAnsi="Times New Roman"/>
          <w:color w:val="000000"/>
        </w:rPr>
        <w:t>1.4 Research Gap</w:t>
      </w:r>
    </w:p>
    <w:p>
      <w:pPr>
        <w:spacing w:after="120" w:line="360" w:lineRule="exact"/>
      </w:pPr>
      <w:r>
        <w:rPr>
          <w:rFonts w:ascii="Times New Roman" w:hAnsi="Times New Roman"/>
          <w:b w:val="0"/>
          <w:i w:val="0"/>
          <w:sz w:val="22"/>
        </w:rPr>
        <w:t>Looking into recent papers covering quantum computing in cybersecurity, you'll see most studies testing standalone Quantum Machine Learning pipelines. The problem there lies in iteration time—running quantum simulations is typically far too sluggish for live traffic analysis. Conversely, strictly classical ensembles process quite fast but tend to hit a wall against mutated packets that blur boundaries between two attack classes. We could not find existing literature on a dynamic, confidence-gated framework where standard models digest the bulk of the traffic, leaving the quantum layer to act purely as a definitive fallback.</w:t>
      </w:r>
    </w:p>
    <w:p>
      <w:pPr>
        <w:pStyle w:val="Heading2"/>
      </w:pPr>
      <w:r>
        <w:rPr>
          <w:rFonts w:ascii="Times New Roman" w:hAnsi="Times New Roman"/>
          <w:color w:val="000000"/>
        </w:rPr>
        <w:t>1.5 Objectives of the Study</w:t>
      </w:r>
    </w:p>
    <w:p>
      <w:pPr>
        <w:spacing w:after="120" w:line="360" w:lineRule="exact"/>
      </w:pPr>
      <w:r>
        <w:rPr>
          <w:rFonts w:ascii="Times New Roman" w:hAnsi="Times New Roman"/>
          <w:b w:val="0"/>
          <w:i w:val="0"/>
          <w:sz w:val="22"/>
        </w:rPr>
        <w:t>Our main goals were practical and straightforward. First, to write a localized ML framework that takes a raw HTTP request and produces an accurate verdict almost immediately. Second, to cleanly wire a Variational Quantum Classifier into the workflow as a selective tie-breaker, measuring its value in real scenarios. Finally, to run the whole architecture through tight cross-validation steps designed to strictly prevent data leakage, ensuring our metrics actually reflect reality rather than statistical overfitting.</w:t>
      </w:r>
    </w:p>
    <w:p>
      <w:pPr>
        <w:pStyle w:val="Heading2"/>
      </w:pPr>
      <w:r>
        <w:rPr>
          <w:rFonts w:ascii="Times New Roman" w:hAnsi="Times New Roman"/>
          <w:color w:val="000000"/>
        </w:rPr>
        <w:t>1.6 Contributions</w:t>
      </w:r>
    </w:p>
    <w:p>
      <w:pPr>
        <w:spacing w:after="120" w:line="360" w:lineRule="exact"/>
      </w:pPr>
      <w:r>
        <w:rPr>
          <w:rFonts w:ascii="Times New Roman" w:hAnsi="Times New Roman"/>
          <w:b w:val="0"/>
          <w:i w:val="0"/>
          <w:sz w:val="22"/>
        </w:rPr>
        <w:t>We believe this project brings the following technical contributions to the table:</w:t>
      </w:r>
    </w:p>
    <w:p>
      <w:pPr>
        <w:spacing w:after="120" w:line="360" w:lineRule="exact"/>
        <w:ind w:left="720"/>
      </w:pPr>
      <w:r>
        <w:rPr>
          <w:rFonts w:ascii="Times New Roman" w:hAnsi="Times New Roman"/>
          <w:b w:val="0"/>
          <w:i w:val="0"/>
          <w:sz w:val="22"/>
        </w:rPr>
        <w:t>1. Designing an organized 26-feature parsing layer that checks HTTP requests for anomalies in length, entropy, syntax phrasing, and URL encoding structures.</w:t>
      </w:r>
    </w:p>
    <w:p>
      <w:pPr>
        <w:spacing w:after="120" w:line="360" w:lineRule="exact"/>
        <w:ind w:left="720"/>
      </w:pPr>
      <w:r>
        <w:rPr>
          <w:rFonts w:ascii="Times New Roman" w:hAnsi="Times New Roman"/>
          <w:b w:val="0"/>
          <w:i w:val="0"/>
          <w:sz w:val="22"/>
        </w:rPr>
        <w:t>2. Engineering a tiered detection stack that pairs an Isolation Forest and a One-Class SVM with a classical soft-voting classifier and a dynamic PennyLane quantum wrapper.</w:t>
      </w:r>
    </w:p>
    <w:p>
      <w:pPr>
        <w:spacing w:after="120" w:line="360" w:lineRule="exact"/>
        <w:ind w:left="720"/>
      </w:pPr>
      <w:r>
        <w:rPr>
          <w:rFonts w:ascii="Times New Roman" w:hAnsi="Times New Roman"/>
          <w:b w:val="0"/>
          <w:i w:val="0"/>
          <w:sz w:val="22"/>
        </w:rPr>
        <w:t>3. Deploying the system practically by integrating it into a Burp Suite Jython extension paired with a local Flask service for visual traffic tagging.</w:t>
      </w:r>
    </w:p>
    <w:p>
      <w:pPr>
        <w:spacing w:after="120" w:line="360" w:lineRule="exact"/>
        <w:ind w:left="720"/>
      </w:pPr>
      <w:r>
        <w:rPr>
          <w:rFonts w:ascii="Times New Roman" w:hAnsi="Times New Roman"/>
          <w:b w:val="0"/>
          <w:i w:val="0"/>
          <w:sz w:val="22"/>
        </w:rPr>
        <w:t>4. Conducting strict 5-fold cross-validation on deliberately corrupted, deduplicated synthetic data, landing at 99.59% accuracy and zero false positives.</w:t>
      </w:r>
    </w:p>
    <w:p>
      <w:pPr>
        <w:pStyle w:val="Heading2"/>
      </w:pPr>
      <w:r>
        <w:rPr>
          <w:rFonts w:ascii="Times New Roman" w:hAnsi="Times New Roman"/>
          <w:color w:val="000000"/>
        </w:rPr>
        <w:t>1.7 Organization of the Paper</w:t>
      </w:r>
    </w:p>
    <w:p>
      <w:pPr>
        <w:spacing w:after="120" w:line="360" w:lineRule="exact"/>
      </w:pPr>
      <w:r>
        <w:rPr>
          <w:rFonts w:ascii="Times New Roman" w:hAnsi="Times New Roman"/>
          <w:b w:val="0"/>
          <w:i w:val="0"/>
          <w:sz w:val="22"/>
        </w:rPr>
        <w:t>The rest of the document is laid out logically. Section 2 covers related literature and specific gaps this project tackles. Section 3 outlines the actual system construction, including algorithmic choices and the quantum routing strategy. Section 4 breaks down the dataset and our testing bounds. Section 5 digs into the metrics alongside a brief discussion, and we offer some closing thoughts and future research ideas in Sections 6 and 7.</w:t>
      </w:r>
    </w:p>
    <w:p>
      <w:pPr>
        <w:pStyle w:val="Heading1"/>
      </w:pPr>
      <w:r>
        <w:rPr>
          <w:rFonts w:ascii="Times New Roman" w:hAnsi="Times New Roman"/>
          <w:color w:val="000000"/>
        </w:rPr>
        <w:t>2. Literature Review</w:t>
      </w:r>
    </w:p>
    <w:p>
      <w:pPr>
        <w:pStyle w:val="Heading2"/>
      </w:pPr>
      <w:r>
        <w:rPr>
          <w:rFonts w:ascii="Times New Roman" w:hAnsi="Times New Roman"/>
          <w:color w:val="000000"/>
        </w:rPr>
        <w:t>2.1 Overview of Existing Methods</w:t>
      </w:r>
    </w:p>
    <w:p>
      <w:pPr>
        <w:spacing w:after="120" w:line="360" w:lineRule="exact"/>
      </w:pPr>
      <w:r>
        <w:rPr>
          <w:rFonts w:ascii="Times New Roman" w:hAnsi="Times New Roman"/>
          <w:b w:val="0"/>
          <w:i w:val="0"/>
          <w:sz w:val="22"/>
        </w:rPr>
        <w:t>Historically, engineers addressed web application security mainly through regex pattern matching. You would typically construct rules that trigger the moment they catch strings like 'UNION SELECT' or '&lt;script&gt;'. While these are excellent against low-effort, textbook injection attempts, these filters fall apart spectacularly when attackers introduce double URL-encoding, case swapping, or well-placed comments.</w:t>
      </w:r>
    </w:p>
    <w:p>
      <w:pPr>
        <w:spacing w:after="120" w:line="360" w:lineRule="exact"/>
      </w:pPr>
      <w:r>
        <w:rPr>
          <w:rFonts w:ascii="Times New Roman" w:hAnsi="Times New Roman"/>
          <w:b w:val="0"/>
          <w:i w:val="0"/>
          <w:sz w:val="22"/>
        </w:rPr>
        <w:t>To get past these predictable failure points, researchers started feeding supervised algorithms large packet dumps like the CSIC 2010 corpus. Algorithms like Decision Trees or Support Vector Machines showed we could calculate broader statistical spaces rather than depending on rigid strings. Looking forward, people are currently experimenting with Recurrent Neural Networks capable of processing raw execution sequences directly.</w:t>
      </w:r>
    </w:p>
    <w:p>
      <w:pPr>
        <w:pStyle w:val="Heading2"/>
      </w:pPr>
      <w:r>
        <w:rPr>
          <w:rFonts w:ascii="Times New Roman" w:hAnsi="Times New Roman"/>
          <w:color w:val="000000"/>
        </w:rPr>
        <w:t>2.2 Comparative Analysis</w:t>
      </w:r>
    </w:p>
    <w:p>
      <w:pPr>
        <w:spacing w:after="120" w:line="360" w:lineRule="exact"/>
      </w:pPr>
      <w:r>
        <w:rPr>
          <w:rFonts w:ascii="Times New Roman" w:hAnsi="Times New Roman"/>
          <w:b w:val="0"/>
          <w:i w:val="0"/>
          <w:sz w:val="22"/>
        </w:rPr>
        <w:t>Signatures act incredibly fast but remain fundamentally brittle. Standard machine learning brings essential adaptability, though classical combinations sometimes throw uncertain probabilities when an attack sits on the fence—like a command injection that uses SQL-heavy syntax tricks. Deep learning architectures like Transformers grab complex context effectively but practically require massive memory and hardware footprints, complicating tight proxy integrations.</w:t>
      </w:r>
    </w:p>
    <w:p>
      <w:pPr>
        <w:spacing w:after="120" w:line="360" w:lineRule="exact"/>
      </w:pPr>
      <w:r>
        <w:rPr>
          <w:rFonts w:ascii="Times New Roman" w:hAnsi="Times New Roman"/>
          <w:b w:val="0"/>
          <w:i w:val="0"/>
          <w:sz w:val="22"/>
        </w:rPr>
        <w:t>Meanwhile, Quantum Machine Learning (QML) has built up considerable excitement for its ability to map data boundaries inside highly complex Hilbert spaces. Variational quantum models appear to thrive on confusing, non-linear categorization tasks. But today, tracking quantum phases via classical simulators is resource-heavy, so evaluating every single network packet with such models just isn't feasible.</w:t>
      </w:r>
    </w:p>
    <w:p>
      <w:pPr>
        <w:pStyle w:val="Heading2"/>
      </w:pPr>
      <w:r>
        <w:rPr>
          <w:rFonts w:ascii="Times New Roman" w:hAnsi="Times New Roman"/>
          <w:color w:val="000000"/>
        </w:rPr>
        <w:t>2.3 Limitations of Prior Work</w:t>
      </w:r>
    </w:p>
    <w:p>
      <w:pPr>
        <w:spacing w:after="120" w:line="360" w:lineRule="exact"/>
      </w:pPr>
      <w:r>
        <w:rPr>
          <w:rFonts w:ascii="Times New Roman" w:hAnsi="Times New Roman"/>
          <w:b w:val="0"/>
          <w:i w:val="0"/>
          <w:sz w:val="22"/>
        </w:rPr>
        <w:t>A large portion of ML-heavy security research never seems to leave test environments. Teams compile metrics against totally clean, pristine holdout sets but regularly overlook deployment logistics like live proxy integrations or the crippling data leakage risks seen in heavily duplicated training files. Additionally, the existing classical studies rarely consider escalating ambiguous corner cases to more dense feature spaces for clarity.</w:t>
      </w:r>
    </w:p>
    <w:p>
      <w:pPr>
        <w:pStyle w:val="Heading2"/>
      </w:pPr>
      <w:r>
        <w:rPr>
          <w:rFonts w:ascii="Times New Roman" w:hAnsi="Times New Roman"/>
          <w:color w:val="000000"/>
        </w:rPr>
        <w:t>2.4 Identified Research Gap</w:t>
      </w:r>
    </w:p>
    <w:p>
      <w:pPr>
        <w:spacing w:after="120" w:line="360" w:lineRule="exact"/>
      </w:pPr>
      <w:r>
        <w:rPr>
          <w:rFonts w:ascii="Times New Roman" w:hAnsi="Times New Roman"/>
          <w:b w:val="0"/>
          <w:i w:val="0"/>
          <w:sz w:val="22"/>
        </w:rPr>
        <w:t>There is a striking lack of hybrid, deployable systems designed to merge the bulk speed of typical classifier pipelines with the advanced resolution capabilities of quantum layers. We designed our system to directly tackle this exact gap using automated confidence routing.</w:t>
      </w:r>
    </w:p>
    <w:p>
      <w:pPr>
        <w:pStyle w:val="Heading1"/>
      </w:pPr>
      <w:r>
        <w:rPr>
          <w:rFonts w:ascii="Times New Roman" w:hAnsi="Times New Roman"/>
          <w:color w:val="000000"/>
        </w:rPr>
        <w:t>3. Methodology / Proposed System</w:t>
      </w:r>
    </w:p>
    <w:p>
      <w:pPr>
        <w:pStyle w:val="Heading2"/>
      </w:pPr>
      <w:r>
        <w:rPr>
          <w:rFonts w:ascii="Times New Roman" w:hAnsi="Times New Roman"/>
          <w:color w:val="000000"/>
        </w:rPr>
        <w:t>3.1 System Architecture</w:t>
      </w:r>
    </w:p>
    <w:p>
      <w:pPr>
        <w:spacing w:after="120" w:line="360" w:lineRule="exact"/>
      </w:pPr>
      <w:r>
        <w:rPr>
          <w:rFonts w:ascii="Times New Roman" w:hAnsi="Times New Roman"/>
          <w:b w:val="0"/>
          <w:i w:val="0"/>
          <w:sz w:val="22"/>
        </w:rPr>
        <w:t>The complete architecture functions as a six-stage pipeline. The entire evaluation takes place within milliseconds, and the quantum routing operates entirely dynamically based on defined checkpoints.</w:t>
      </w:r>
    </w:p>
    <w:p>
      <w:pPr>
        <w:spacing w:after="120" w:line="360" w:lineRule="exact"/>
        <w:ind w:left="720"/>
      </w:pPr>
      <w:r>
        <w:rPr>
          <w:rFonts w:ascii="Times New Roman" w:hAnsi="Times New Roman"/>
          <w:b w:val="0"/>
          <w:i w:val="0"/>
          <w:sz w:val="22"/>
        </w:rPr>
        <w:t>Phase 1 — Feature Normalization: The incoming request is parsed, tokenized, and mathematically compressed into a fixed 26-item vector.</w:t>
      </w:r>
    </w:p>
    <w:p>
      <w:pPr>
        <w:spacing w:after="120" w:line="360" w:lineRule="exact"/>
        <w:ind w:left="720"/>
      </w:pPr>
      <w:r>
        <w:rPr>
          <w:rFonts w:ascii="Times New Roman" w:hAnsi="Times New Roman"/>
          <w:b w:val="0"/>
          <w:i w:val="0"/>
          <w:sz w:val="22"/>
        </w:rPr>
        <w:t>Phase 2 — Anomaly Checks: An Isolation Forest and a One-Class SVM evaluate this vector independently. They both must flag it before the framework raises a suspicious warning, drastically cutting down on alert fatigue.</w:t>
      </w:r>
    </w:p>
    <w:p>
      <w:pPr>
        <w:spacing w:after="120" w:line="360" w:lineRule="exact"/>
        <w:ind w:left="720"/>
      </w:pPr>
      <w:r>
        <w:rPr>
          <w:rFonts w:ascii="Times New Roman" w:hAnsi="Times New Roman"/>
          <w:b w:val="0"/>
          <w:i w:val="0"/>
          <w:sz w:val="22"/>
        </w:rPr>
        <w:t>Phase 3 — Classical Grading: Our core ensemble (Random Forest, XGBoost, and an SVM) produces probability scores across five labels: normal, sqli, xss, cmdi, or traversal. We simply average their estimations.</w:t>
      </w:r>
    </w:p>
    <w:p>
      <w:pPr>
        <w:spacing w:after="120" w:line="360" w:lineRule="exact"/>
        <w:ind w:left="720"/>
      </w:pPr>
      <w:r>
        <w:rPr>
          <w:rFonts w:ascii="Times New Roman" w:hAnsi="Times New Roman"/>
          <w:b w:val="0"/>
          <w:i w:val="0"/>
          <w:sz w:val="22"/>
        </w:rPr>
        <w:t>Phase 4 — Quantum Gateway: This is the system's throttle. If the ensemble's top probability prediction dips under sixty percent, we inject the packet into the quantum layer.</w:t>
      </w:r>
    </w:p>
    <w:p>
      <w:pPr>
        <w:spacing w:after="120" w:line="360" w:lineRule="exact"/>
        <w:ind w:left="720"/>
      </w:pPr>
      <w:r>
        <w:rPr>
          <w:rFonts w:ascii="Times New Roman" w:hAnsi="Times New Roman"/>
          <w:b w:val="0"/>
          <w:i w:val="0"/>
          <w:sz w:val="22"/>
        </w:rPr>
        <w:t>Phase 5 — Consolidation: When the VQC is forced to step in, the framework integrates its readout with the earlier predictions to establish a final consensus vote.</w:t>
      </w:r>
    </w:p>
    <w:p>
      <w:pPr>
        <w:spacing w:after="120" w:line="360" w:lineRule="exact"/>
        <w:ind w:left="720"/>
      </w:pPr>
      <w:r>
        <w:rPr>
          <w:rFonts w:ascii="Times New Roman" w:hAnsi="Times New Roman"/>
          <w:b w:val="0"/>
          <w:i w:val="0"/>
          <w:sz w:val="22"/>
        </w:rPr>
        <w:t>Phase 6 — Action: The resulting verdict is broadcast back to the listening interface. Inside Burp Suite, the proxy highlights and annotates the line item visually.</w:t>
      </w:r>
    </w:p>
    <w:p>
      <w:pPr>
        <w:pStyle w:val="Heading2"/>
      </w:pPr>
      <w:r>
        <w:rPr>
          <w:rFonts w:ascii="Times New Roman" w:hAnsi="Times New Roman"/>
          <w:color w:val="000000"/>
        </w:rPr>
        <w:t>3.2 Feature Engineering</w:t>
      </w:r>
    </w:p>
    <w:p>
      <w:pPr>
        <w:spacing w:after="120" w:line="360" w:lineRule="exact"/>
      </w:pPr>
      <w:r>
        <w:rPr>
          <w:rFonts w:ascii="Times New Roman" w:hAnsi="Times New Roman"/>
          <w:b w:val="0"/>
          <w:i w:val="0"/>
          <w:sz w:val="22"/>
        </w:rPr>
        <w:t>Instead of shoving raw network bytes into a black box, we actively process the strings for flags that analysts typically hunt for during triage. The 26 dimensions focus strictly on behavioral oddities and syntax abuses.</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9E2F3" w:val="clear"/>
          </w:tcPr>
          <w:p>
            <w:pPr>
              <w:jc w:val="center"/>
            </w:pPr>
            <w:r>
              <w:rPr>
                <w:rFonts w:ascii="Times New Roman" w:hAnsi="Times New Roman"/>
                <w:b/>
                <w:sz w:val="18"/>
              </w:rPr>
              <w:t>Category</w:t>
            </w:r>
          </w:p>
        </w:tc>
        <w:tc>
          <w:tcPr>
            <w:tcW w:type="dxa" w:w="2878"/>
            <w:shd w:fill="D9E2F3" w:val="clear"/>
          </w:tcPr>
          <w:p>
            <w:pPr>
              <w:jc w:val="center"/>
            </w:pPr>
            <w:r>
              <w:rPr>
                <w:rFonts w:ascii="Times New Roman" w:hAnsi="Times New Roman"/>
                <w:b/>
                <w:sz w:val="18"/>
              </w:rPr>
              <w:t>Assessed Metrics</w:t>
            </w:r>
          </w:p>
        </w:tc>
        <w:tc>
          <w:tcPr>
            <w:tcW w:type="dxa" w:w="2878"/>
            <w:shd w:fill="D9E2F3" w:val="clear"/>
          </w:tcPr>
          <w:p>
            <w:pPr>
              <w:jc w:val="center"/>
            </w:pPr>
            <w:r>
              <w:rPr>
                <w:rFonts w:ascii="Times New Roman" w:hAnsi="Times New Roman"/>
                <w:b/>
                <w:sz w:val="18"/>
              </w:rPr>
              <w:t>Reasoning</w:t>
            </w:r>
          </w:p>
        </w:tc>
      </w:tr>
      <w:tr>
        <w:tc>
          <w:tcPr>
            <w:tcW w:type="dxa" w:w="2878"/>
          </w:tcPr>
          <w:p>
            <w:pPr>
              <w:jc w:val="center"/>
            </w:pPr>
            <w:r>
              <w:rPr>
                <w:rFonts w:ascii="Times New Roman" w:hAnsi="Times New Roman"/>
                <w:sz w:val="18"/>
              </w:rPr>
              <w:t>Length markers</w:t>
            </w:r>
          </w:p>
        </w:tc>
        <w:tc>
          <w:tcPr>
            <w:tcW w:type="dxa" w:w="2878"/>
          </w:tcPr>
          <w:p>
            <w:pPr>
              <w:jc w:val="center"/>
            </w:pPr>
            <w:r>
              <w:rPr>
                <w:rFonts w:ascii="Times New Roman" w:hAnsi="Times New Roman"/>
                <w:sz w:val="18"/>
              </w:rPr>
              <w:t>URL length, parameter length</w:t>
            </w:r>
          </w:p>
        </w:tc>
        <w:tc>
          <w:tcPr>
            <w:tcW w:type="dxa" w:w="2878"/>
          </w:tcPr>
          <w:p>
            <w:pPr>
              <w:jc w:val="center"/>
            </w:pPr>
            <w:r>
              <w:rPr>
                <w:rFonts w:ascii="Times New Roman" w:hAnsi="Times New Roman"/>
                <w:sz w:val="18"/>
              </w:rPr>
              <w:t>Most automated payloads inherently break normal form input sizing rules limits</w:t>
            </w:r>
          </w:p>
        </w:tc>
      </w:tr>
      <w:tr>
        <w:tc>
          <w:tcPr>
            <w:tcW w:type="dxa" w:w="2878"/>
            <w:shd w:fill="F2F2F2" w:val="clear"/>
          </w:tcPr>
          <w:p>
            <w:pPr>
              <w:jc w:val="center"/>
            </w:pPr>
            <w:r>
              <w:rPr>
                <w:rFonts w:ascii="Times New Roman" w:hAnsi="Times New Roman"/>
                <w:sz w:val="18"/>
              </w:rPr>
              <w:t>Entropy scoring</w:t>
            </w:r>
          </w:p>
        </w:tc>
        <w:tc>
          <w:tcPr>
            <w:tcW w:type="dxa" w:w="2878"/>
            <w:shd w:fill="F2F2F2" w:val="clear"/>
          </w:tcPr>
          <w:p>
            <w:pPr>
              <w:jc w:val="center"/>
            </w:pPr>
            <w:r>
              <w:rPr>
                <w:rFonts w:ascii="Times New Roman" w:hAnsi="Times New Roman"/>
                <w:sz w:val="18"/>
              </w:rPr>
              <w:t>Shannon entropy values on URL nodes</w:t>
            </w:r>
          </w:p>
        </w:tc>
        <w:tc>
          <w:tcPr>
            <w:tcW w:type="dxa" w:w="2878"/>
            <w:shd w:fill="F2F2F2" w:val="clear"/>
          </w:tcPr>
          <w:p>
            <w:pPr>
              <w:jc w:val="center"/>
            </w:pPr>
            <w:r>
              <w:rPr>
                <w:rFonts w:ascii="Times New Roman" w:hAnsi="Times New Roman"/>
                <w:sz w:val="18"/>
              </w:rPr>
              <w:t>Elevated entropy usually identifies aggressive character masking and hex codes</w:t>
            </w:r>
          </w:p>
        </w:tc>
      </w:tr>
      <w:tr>
        <w:tc>
          <w:tcPr>
            <w:tcW w:type="dxa" w:w="2878"/>
          </w:tcPr>
          <w:p>
            <w:pPr>
              <w:jc w:val="center"/>
            </w:pPr>
            <w:r>
              <w:rPr>
                <w:rFonts w:ascii="Times New Roman" w:hAnsi="Times New Roman"/>
                <w:sz w:val="18"/>
              </w:rPr>
              <w:t>Syntax characters</w:t>
            </w:r>
          </w:p>
        </w:tc>
        <w:tc>
          <w:tcPr>
            <w:tcW w:type="dxa" w:w="2878"/>
          </w:tcPr>
          <w:p>
            <w:pPr>
              <w:jc w:val="center"/>
            </w:pPr>
            <w:r>
              <w:rPr>
                <w:rFonts w:ascii="Times New Roman" w:hAnsi="Times New Roman"/>
                <w:sz w:val="18"/>
              </w:rPr>
              <w:t>Evaluating raw counts of brackets, hashes, or equals</w:t>
            </w:r>
          </w:p>
        </w:tc>
        <w:tc>
          <w:tcPr>
            <w:tcW w:type="dxa" w:w="2878"/>
          </w:tcPr>
          <w:p>
            <w:pPr>
              <w:jc w:val="center"/>
            </w:pPr>
            <w:r>
              <w:rPr>
                <w:rFonts w:ascii="Times New Roman" w:hAnsi="Times New Roman"/>
                <w:sz w:val="18"/>
              </w:rPr>
              <w:t>Attackers heavily lean on these to escape logic checks inside the application code</w:t>
            </w:r>
          </w:p>
        </w:tc>
      </w:tr>
      <w:tr>
        <w:tc>
          <w:tcPr>
            <w:tcW w:type="dxa" w:w="2878"/>
            <w:shd w:fill="F2F2F2" w:val="clear"/>
          </w:tcPr>
          <w:p>
            <w:pPr>
              <w:jc w:val="center"/>
            </w:pPr>
            <w:r>
              <w:rPr>
                <w:rFonts w:ascii="Times New Roman" w:hAnsi="Times New Roman"/>
                <w:sz w:val="18"/>
              </w:rPr>
              <w:t>Keyword counts</w:t>
            </w:r>
          </w:p>
        </w:tc>
        <w:tc>
          <w:tcPr>
            <w:tcW w:type="dxa" w:w="2878"/>
            <w:shd w:fill="F2F2F2" w:val="clear"/>
          </w:tcPr>
          <w:p>
            <w:pPr>
              <w:jc w:val="center"/>
            </w:pPr>
            <w:r>
              <w:rPr>
                <w:rFonts w:ascii="Times New Roman" w:hAnsi="Times New Roman"/>
                <w:sz w:val="18"/>
              </w:rPr>
              <w:t>Tallying specific operational keywords like UNION, ONERROR</w:t>
            </w:r>
          </w:p>
        </w:tc>
        <w:tc>
          <w:tcPr>
            <w:tcW w:type="dxa" w:w="2878"/>
            <w:shd w:fill="F2F2F2" w:val="clear"/>
          </w:tcPr>
          <w:p>
            <w:pPr>
              <w:jc w:val="center"/>
            </w:pPr>
            <w:r>
              <w:rPr>
                <w:rFonts w:ascii="Times New Roman" w:hAnsi="Times New Roman"/>
                <w:sz w:val="18"/>
              </w:rPr>
              <w:t>It provides direct evidence of exploitation intent</w:t>
            </w:r>
          </w:p>
        </w:tc>
      </w:tr>
      <w:tr>
        <w:tc>
          <w:tcPr>
            <w:tcW w:type="dxa" w:w="2878"/>
          </w:tcPr>
          <w:p>
            <w:pPr>
              <w:jc w:val="center"/>
            </w:pPr>
            <w:r>
              <w:rPr>
                <w:rFonts w:ascii="Times New Roman" w:hAnsi="Times New Roman"/>
                <w:sz w:val="18"/>
              </w:rPr>
              <w:t>Encoding frequencies</w:t>
            </w:r>
          </w:p>
        </w:tc>
        <w:tc>
          <w:tcPr>
            <w:tcW w:type="dxa" w:w="2878"/>
          </w:tcPr>
          <w:p>
            <w:pPr>
              <w:jc w:val="center"/>
            </w:pPr>
            <w:r>
              <w:rPr>
                <w:rFonts w:ascii="Times New Roman" w:hAnsi="Times New Roman"/>
                <w:sz w:val="18"/>
              </w:rPr>
              <w:t>Scraping hex-character counts like %27 and %3C</w:t>
            </w:r>
          </w:p>
        </w:tc>
        <w:tc>
          <w:tcPr>
            <w:tcW w:type="dxa" w:w="2878"/>
          </w:tcPr>
          <w:p>
            <w:pPr>
              <w:jc w:val="center"/>
            </w:pPr>
            <w:r>
              <w:rPr>
                <w:rFonts w:ascii="Times New Roman" w:hAnsi="Times New Roman"/>
                <w:sz w:val="18"/>
              </w:rPr>
              <w:t>Flags basic yet pervasive web application firewall evasion techniques</w:t>
            </w:r>
          </w:p>
        </w:tc>
      </w:tr>
      <w:tr>
        <w:tc>
          <w:tcPr>
            <w:tcW w:type="dxa" w:w="2878"/>
            <w:shd w:fill="F2F2F2" w:val="clear"/>
          </w:tcPr>
          <w:p>
            <w:pPr>
              <w:jc w:val="center"/>
            </w:pPr>
            <w:r>
              <w:rPr>
                <w:rFonts w:ascii="Times New Roman" w:hAnsi="Times New Roman"/>
                <w:sz w:val="18"/>
              </w:rPr>
              <w:t>Structural quirks</w:t>
            </w:r>
          </w:p>
        </w:tc>
        <w:tc>
          <w:tcPr>
            <w:tcW w:type="dxa" w:w="2878"/>
            <w:shd w:fill="F2F2F2" w:val="clear"/>
          </w:tcPr>
          <w:p>
            <w:pPr>
              <w:jc w:val="center"/>
            </w:pPr>
            <w:r>
              <w:rPr>
                <w:rFonts w:ascii="Times New Roman" w:hAnsi="Times New Roman"/>
                <w:sz w:val="18"/>
              </w:rPr>
              <w:t>Unexpected slash clusters or parameter markers</w:t>
            </w:r>
          </w:p>
        </w:tc>
        <w:tc>
          <w:tcPr>
            <w:tcW w:type="dxa" w:w="2878"/>
            <w:shd w:fill="F2F2F2" w:val="clear"/>
          </w:tcPr>
          <w:p>
            <w:pPr>
              <w:jc w:val="center"/>
            </w:pPr>
            <w:r>
              <w:rPr>
                <w:rFonts w:ascii="Times New Roman" w:hAnsi="Times New Roman"/>
                <w:sz w:val="18"/>
              </w:rPr>
              <w:t>Disorganized formatting is often the primary indicator of file probing</w:t>
            </w:r>
          </w:p>
        </w:tc>
      </w:tr>
      <w:tr>
        <w:tc>
          <w:tcPr>
            <w:tcW w:type="dxa" w:w="2878"/>
          </w:tcPr>
          <w:p>
            <w:pPr>
              <w:jc w:val="center"/>
            </w:pPr>
            <w:r>
              <w:rPr>
                <w:rFonts w:ascii="Times New Roman" w:hAnsi="Times New Roman"/>
                <w:sz w:val="18"/>
              </w:rPr>
              <w:t>Sensitive paths</w:t>
            </w:r>
          </w:p>
        </w:tc>
        <w:tc>
          <w:tcPr>
            <w:tcW w:type="dxa" w:w="2878"/>
          </w:tcPr>
          <w:p>
            <w:pPr>
              <w:jc w:val="center"/>
            </w:pPr>
            <w:r>
              <w:rPr>
                <w:rFonts w:ascii="Times New Roman" w:hAnsi="Times New Roman"/>
                <w:sz w:val="18"/>
              </w:rPr>
              <w:t>Spotting access checks against folders like /admin or /proc</w:t>
            </w:r>
          </w:p>
        </w:tc>
        <w:tc>
          <w:tcPr>
            <w:tcW w:type="dxa" w:w="2878"/>
          </w:tcPr>
          <w:p>
            <w:pPr>
              <w:jc w:val="center"/>
            </w:pPr>
            <w:r>
              <w:rPr>
                <w:rFonts w:ascii="Times New Roman" w:hAnsi="Times New Roman"/>
                <w:sz w:val="18"/>
              </w:rPr>
              <w:t>Correlates directly with administrative traversal campaigns</w:t>
            </w:r>
          </w:p>
        </w:tc>
      </w:tr>
    </w:tbl>
    <w:p/>
    <w:p>
      <w:pPr>
        <w:pStyle w:val="Heading2"/>
      </w:pPr>
      <w:r>
        <w:rPr>
          <w:rFonts w:ascii="Times New Roman" w:hAnsi="Times New Roman"/>
          <w:color w:val="000000"/>
        </w:rPr>
        <w:t>3.3 Algorithms Used</w:t>
      </w:r>
    </w:p>
    <w:p>
      <w:pPr>
        <w:spacing w:after="120" w:line="360" w:lineRule="exact"/>
      </w:pPr>
      <w:r>
        <w:rPr>
          <w:rFonts w:ascii="Times New Roman" w:hAnsi="Times New Roman"/>
          <w:b/>
          <w:i w:val="0"/>
          <w:sz w:val="22"/>
        </w:rPr>
        <w:t>3.3.1 Anomaly Detection Layer</w:t>
      </w:r>
    </w:p>
    <w:p>
      <w:pPr>
        <w:spacing w:after="120" w:line="360" w:lineRule="exact"/>
      </w:pPr>
      <w:r>
        <w:rPr>
          <w:rFonts w:ascii="Times New Roman" w:hAnsi="Times New Roman"/>
          <w:b w:val="0"/>
          <w:i w:val="0"/>
          <w:sz w:val="22"/>
        </w:rPr>
        <w:t>The first barrier relies heavily on two models identifying unknown traffic. We trained an Isolation Forest utilizing 200 estimators that randomly partitions data features; anomalous actions need significantly fewer splits to separate. Parallel to this, a One-Class SVM with an RBF kernel traces tight geometric bounds around known safe requests. By mandating a dual-alert scenario, we sidestep the messy false-positive cycles common in standalone implementations.</w:t>
      </w:r>
    </w:p>
    <w:p>
      <w:pPr>
        <w:spacing w:after="120" w:line="360" w:lineRule="exact"/>
      </w:pPr>
      <w:r>
        <w:rPr>
          <w:rFonts w:ascii="Times New Roman" w:hAnsi="Times New Roman"/>
          <w:b/>
          <w:i w:val="0"/>
          <w:sz w:val="22"/>
        </w:rPr>
        <w:t>3.3.2 Classical Ensemble</w:t>
      </w:r>
    </w:p>
    <w:p>
      <w:pPr>
        <w:spacing w:after="120" w:line="360" w:lineRule="exact"/>
      </w:pPr>
      <w:r>
        <w:rPr>
          <w:rFonts w:ascii="Times New Roman" w:hAnsi="Times New Roman"/>
          <w:b w:val="0"/>
          <w:i w:val="0"/>
          <w:sz w:val="22"/>
        </w:rPr>
        <w:t>To perform the heavy lifting, we combined three unique models into a soft-voting block. A Random Forest matrix (capped at depth twelve with 200 total trees) secures stable generalization logic. XGBoost tracks subtle non-linear intersections across its 200 gradient cycles, running at a modest learning rate. Concurrently, an SVM with a scaled radial basis function maps features neatly in scaled space. Soft-voting across them helps cancel out arbitrary biases individual algorithms develop.</w:t>
      </w:r>
    </w:p>
    <w:p>
      <w:pPr>
        <w:spacing w:after="120" w:line="360" w:lineRule="exact"/>
      </w:pPr>
      <w:r>
        <w:rPr>
          <w:rFonts w:ascii="Times New Roman" w:hAnsi="Times New Roman"/>
          <w:b/>
          <w:i w:val="0"/>
          <w:sz w:val="22"/>
        </w:rPr>
        <w:t>3.3.3 Variational Quantum Classifier</w:t>
      </w:r>
    </w:p>
    <w:p>
      <w:pPr>
        <w:spacing w:after="120" w:line="360" w:lineRule="exact"/>
      </w:pPr>
      <w:r>
        <w:rPr>
          <w:rFonts w:ascii="Times New Roman" w:hAnsi="Times New Roman"/>
          <w:b w:val="0"/>
          <w:i w:val="0"/>
          <w:sz w:val="22"/>
        </w:rPr>
        <w:t>When the system stalls on a prediction, the quantum layer takes over using PennyLane's default.qubit simulator, arranging a 4-qubit setup complete with three variation layers. Because we can't map 26 datapoints into four standard qubits, we compress the vector heavily using PCA down to 4 features. Each reduced node triggers an RY rotation gate matched to the normalized range. Following this, structured trainable RY and RZ adjustments interlock via CNOT gates to enforce entanglement. Ultimately, we parse out the Pauli-Z operator expectation.</w:t>
      </w:r>
    </w:p>
    <w:p>
      <w:pPr>
        <w:spacing w:after="120" w:line="360" w:lineRule="exact"/>
      </w:pPr>
      <w:r>
        <w:rPr>
          <w:rFonts w:ascii="Times New Roman" w:hAnsi="Times New Roman"/>
          <w:b w:val="0"/>
          <w:i w:val="0"/>
          <w:sz w:val="22"/>
        </w:rPr>
        <w:t>Because of multiple target classes, we utilize a One-Versus-Rest staging system. Running through the Adam optimizer across around eighty iterations creates a relatively dense 33-gate deep circuit array.</w:t>
      </w:r>
    </w:p>
    <w:p>
      <w:pPr>
        <w:pStyle w:val="Heading2"/>
      </w:pPr>
      <w:r>
        <w:rPr>
          <w:rFonts w:ascii="Times New Roman" w:hAnsi="Times New Roman"/>
          <w:color w:val="000000"/>
        </w:rPr>
        <w:t>3.4 Confidence-Gated Decision Protocol</w:t>
      </w:r>
    </w:p>
    <w:p>
      <w:pPr>
        <w:spacing w:after="120" w:line="360" w:lineRule="exact"/>
      </w:pPr>
      <w:r>
        <w:rPr>
          <w:rFonts w:ascii="Times New Roman" w:hAnsi="Times New Roman"/>
          <w:b w:val="0"/>
          <w:i w:val="0"/>
          <w:sz w:val="22"/>
        </w:rPr>
        <w:t>The real defining property of the framework comes from the confidence gating switch. Gating the heavy quantum simulation behind a strict 60% confidence requirement basically filters out 99% of recognizable internet traffic. You only hit the penalty of running simulation cycles when the classical ML system throws its hands up in confusion. In a production environment, this strategy feels highly similar to bouncing an intense log file to a senior analyst rather than burning cycles on mundane events.</w:t>
      </w:r>
    </w:p>
    <w:p>
      <w:pPr>
        <w:pStyle w:val="Heading2"/>
      </w:pPr>
      <w:r>
        <w:rPr>
          <w:rFonts w:ascii="Times New Roman" w:hAnsi="Times New Roman"/>
          <w:color w:val="000000"/>
        </w:rPr>
        <w:t>3.5 Novelty of the Approach</w:t>
      </w:r>
    </w:p>
    <w:p>
      <w:pPr>
        <w:spacing w:after="120" w:line="360" w:lineRule="exact"/>
      </w:pPr>
      <w:r>
        <w:rPr>
          <w:rFonts w:ascii="Times New Roman" w:hAnsi="Times New Roman"/>
          <w:b w:val="0"/>
          <w:i w:val="0"/>
          <w:sz w:val="22"/>
        </w:rPr>
        <w:t>Usually, literature approaches classical computing and quantum environments as if they are competing philosophies. Our work merges them into a supportive pipeline. We let basic models drive throughput numbers while QML works entirely as an escalatory boundary observer. We see this architecture as a viable bridge to actual day-to-day enterprise use.</w:t>
      </w:r>
    </w:p>
    <w:p>
      <w:pPr>
        <w:pStyle w:val="Heading1"/>
      </w:pPr>
      <w:r>
        <w:rPr>
          <w:rFonts w:ascii="Times New Roman" w:hAnsi="Times New Roman"/>
          <w:color w:val="000000"/>
        </w:rPr>
        <w:t>4. Implementation and Experimental Setup</w:t>
      </w:r>
    </w:p>
    <w:p>
      <w:pPr>
        <w:pStyle w:val="Heading2"/>
      </w:pPr>
      <w:r>
        <w:rPr>
          <w:rFonts w:ascii="Times New Roman" w:hAnsi="Times New Roman"/>
          <w:color w:val="000000"/>
        </w:rPr>
        <w:t>4.1 Tools and Technologies</w:t>
      </w:r>
    </w:p>
    <w:tbl>
      <w:tblPr>
        <w:tblStyle w:val="TableGrid"/>
        <w:tblW w:type="auto" w:w="0"/>
        <w:jc w:val="center"/>
        <w:tblLook w:firstColumn="1" w:firstRow="1" w:lastColumn="0" w:lastRow="0" w:noHBand="0" w:noVBand="1" w:val="04A0"/>
      </w:tblPr>
      <w:tblGrid>
        <w:gridCol w:w="4317"/>
        <w:gridCol w:w="4317"/>
      </w:tblGrid>
      <w:tr>
        <w:tc>
          <w:tcPr>
            <w:tcW w:type="dxa" w:w="4317"/>
            <w:shd w:fill="D9E2F3" w:val="clear"/>
          </w:tcPr>
          <w:p>
            <w:pPr>
              <w:jc w:val="center"/>
            </w:pPr>
            <w:r>
              <w:rPr>
                <w:rFonts w:ascii="Times New Roman" w:hAnsi="Times New Roman"/>
                <w:b/>
                <w:sz w:val="18"/>
              </w:rPr>
              <w:t>Platform Asset</w:t>
            </w:r>
          </w:p>
        </w:tc>
        <w:tc>
          <w:tcPr>
            <w:tcW w:type="dxa" w:w="4317"/>
            <w:shd w:fill="D9E2F3" w:val="clear"/>
          </w:tcPr>
          <w:p>
            <w:pPr>
              <w:jc w:val="center"/>
            </w:pPr>
            <w:r>
              <w:rPr>
                <w:rFonts w:ascii="Times New Roman" w:hAnsi="Times New Roman"/>
                <w:b/>
                <w:sz w:val="18"/>
              </w:rPr>
              <w:t>Technology Deployed</w:t>
            </w:r>
          </w:p>
        </w:tc>
      </w:tr>
      <w:tr>
        <w:tc>
          <w:tcPr>
            <w:tcW w:type="dxa" w:w="4317"/>
          </w:tcPr>
          <w:p>
            <w:pPr>
              <w:jc w:val="center"/>
            </w:pPr>
            <w:r>
              <w:rPr>
                <w:rFonts w:ascii="Times New Roman" w:hAnsi="Times New Roman"/>
                <w:sz w:val="18"/>
              </w:rPr>
              <w:t>Core Language</w:t>
            </w:r>
          </w:p>
        </w:tc>
        <w:tc>
          <w:tcPr>
            <w:tcW w:type="dxa" w:w="4317"/>
          </w:tcPr>
          <w:p>
            <w:pPr>
              <w:jc w:val="center"/>
            </w:pPr>
            <w:r>
              <w:rPr>
                <w:rFonts w:ascii="Times New Roman" w:hAnsi="Times New Roman"/>
                <w:sz w:val="18"/>
              </w:rPr>
              <w:t>Python 3.x</w:t>
            </w:r>
          </w:p>
        </w:tc>
      </w:tr>
      <w:tr>
        <w:tc>
          <w:tcPr>
            <w:tcW w:type="dxa" w:w="4317"/>
            <w:shd w:fill="F2F2F2" w:val="clear"/>
          </w:tcPr>
          <w:p>
            <w:pPr>
              <w:jc w:val="center"/>
            </w:pPr>
            <w:r>
              <w:rPr>
                <w:rFonts w:ascii="Times New Roman" w:hAnsi="Times New Roman"/>
                <w:sz w:val="18"/>
              </w:rPr>
              <w:t>Base Framework</w:t>
            </w:r>
          </w:p>
        </w:tc>
        <w:tc>
          <w:tcPr>
            <w:tcW w:type="dxa" w:w="4317"/>
            <w:shd w:fill="F2F2F2" w:val="clear"/>
          </w:tcPr>
          <w:p>
            <w:pPr>
              <w:jc w:val="center"/>
            </w:pPr>
            <w:r>
              <w:rPr>
                <w:rFonts w:ascii="Times New Roman" w:hAnsi="Times New Roman"/>
                <w:sz w:val="18"/>
              </w:rPr>
              <w:t>Scikit-learn</w:t>
            </w:r>
          </w:p>
        </w:tc>
      </w:tr>
      <w:tr>
        <w:tc>
          <w:tcPr>
            <w:tcW w:type="dxa" w:w="4317"/>
          </w:tcPr>
          <w:p>
            <w:pPr>
              <w:jc w:val="center"/>
            </w:pPr>
            <w:r>
              <w:rPr>
                <w:rFonts w:ascii="Times New Roman" w:hAnsi="Times New Roman"/>
                <w:sz w:val="18"/>
              </w:rPr>
              <w:t>Gradient Engine</w:t>
            </w:r>
          </w:p>
        </w:tc>
        <w:tc>
          <w:tcPr>
            <w:tcW w:type="dxa" w:w="4317"/>
          </w:tcPr>
          <w:p>
            <w:pPr>
              <w:jc w:val="center"/>
            </w:pPr>
            <w:r>
              <w:rPr>
                <w:rFonts w:ascii="Times New Roman" w:hAnsi="Times New Roman"/>
                <w:sz w:val="18"/>
              </w:rPr>
              <w:t>XGBoost</w:t>
            </w:r>
          </w:p>
        </w:tc>
      </w:tr>
      <w:tr>
        <w:tc>
          <w:tcPr>
            <w:tcW w:type="dxa" w:w="4317"/>
            <w:shd w:fill="F2F2F2" w:val="clear"/>
          </w:tcPr>
          <w:p>
            <w:pPr>
              <w:jc w:val="center"/>
            </w:pPr>
            <w:r>
              <w:rPr>
                <w:rFonts w:ascii="Times New Roman" w:hAnsi="Times New Roman"/>
                <w:sz w:val="18"/>
              </w:rPr>
              <w:t>Quantum Infrastructure</w:t>
            </w:r>
          </w:p>
        </w:tc>
        <w:tc>
          <w:tcPr>
            <w:tcW w:type="dxa" w:w="4317"/>
            <w:shd w:fill="F2F2F2" w:val="clear"/>
          </w:tcPr>
          <w:p>
            <w:pPr>
              <w:jc w:val="center"/>
            </w:pPr>
            <w:r>
              <w:rPr>
                <w:rFonts w:ascii="Times New Roman" w:hAnsi="Times New Roman"/>
                <w:sz w:val="18"/>
              </w:rPr>
              <w:t>PennyLane (default.qubit interface)</w:t>
            </w:r>
          </w:p>
        </w:tc>
      </w:tr>
      <w:tr>
        <w:tc>
          <w:tcPr>
            <w:tcW w:type="dxa" w:w="4317"/>
          </w:tcPr>
          <w:p>
            <w:pPr>
              <w:jc w:val="center"/>
            </w:pPr>
            <w:r>
              <w:rPr>
                <w:rFonts w:ascii="Times New Roman" w:hAnsi="Times New Roman"/>
                <w:sz w:val="18"/>
              </w:rPr>
              <w:t>Data Parsing</w:t>
            </w:r>
          </w:p>
        </w:tc>
        <w:tc>
          <w:tcPr>
            <w:tcW w:type="dxa" w:w="4317"/>
          </w:tcPr>
          <w:p>
            <w:pPr>
              <w:jc w:val="center"/>
            </w:pPr>
            <w:r>
              <w:rPr>
                <w:rFonts w:ascii="Times New Roman" w:hAnsi="Times New Roman"/>
                <w:sz w:val="18"/>
              </w:rPr>
              <w:t>Pandas and base NumPy</w:t>
            </w:r>
          </w:p>
        </w:tc>
      </w:tr>
      <w:tr>
        <w:tc>
          <w:tcPr>
            <w:tcW w:type="dxa" w:w="4317"/>
            <w:shd w:fill="F2F2F2" w:val="clear"/>
          </w:tcPr>
          <w:p>
            <w:pPr>
              <w:jc w:val="center"/>
            </w:pPr>
            <w:r>
              <w:rPr>
                <w:rFonts w:ascii="Times New Roman" w:hAnsi="Times New Roman"/>
                <w:sz w:val="18"/>
              </w:rPr>
              <w:t>Service Host</w:t>
            </w:r>
          </w:p>
        </w:tc>
        <w:tc>
          <w:tcPr>
            <w:tcW w:type="dxa" w:w="4317"/>
            <w:shd w:fill="F2F2F2" w:val="clear"/>
          </w:tcPr>
          <w:p>
            <w:pPr>
              <w:jc w:val="center"/>
            </w:pPr>
            <w:r>
              <w:rPr>
                <w:rFonts w:ascii="Times New Roman" w:hAnsi="Times New Roman"/>
                <w:sz w:val="18"/>
              </w:rPr>
              <w:t>Standard Flask application</w:t>
            </w:r>
          </w:p>
        </w:tc>
      </w:tr>
      <w:tr>
        <w:tc>
          <w:tcPr>
            <w:tcW w:type="dxa" w:w="4317"/>
          </w:tcPr>
          <w:p>
            <w:pPr>
              <w:jc w:val="center"/>
            </w:pPr>
            <w:r>
              <w:rPr>
                <w:rFonts w:ascii="Times New Roman" w:hAnsi="Times New Roman"/>
                <w:sz w:val="18"/>
              </w:rPr>
              <w:t>User Interface</w:t>
            </w:r>
          </w:p>
        </w:tc>
        <w:tc>
          <w:tcPr>
            <w:tcW w:type="dxa" w:w="4317"/>
          </w:tcPr>
          <w:p>
            <w:pPr>
              <w:jc w:val="center"/>
            </w:pPr>
            <w:r>
              <w:rPr>
                <w:rFonts w:ascii="Times New Roman" w:hAnsi="Times New Roman"/>
                <w:sz w:val="18"/>
              </w:rPr>
              <w:t>Burp Suite via customized Jython bridging</w:t>
            </w:r>
          </w:p>
        </w:tc>
      </w:tr>
      <w:tr>
        <w:tc>
          <w:tcPr>
            <w:tcW w:type="dxa" w:w="4317"/>
            <w:shd w:fill="F2F2F2" w:val="clear"/>
          </w:tcPr>
          <w:p>
            <w:pPr>
              <w:jc w:val="center"/>
            </w:pPr>
            <w:r>
              <w:rPr>
                <w:rFonts w:ascii="Times New Roman" w:hAnsi="Times New Roman"/>
                <w:sz w:val="18"/>
              </w:rPr>
              <w:t>Model Persistence</w:t>
            </w:r>
          </w:p>
        </w:tc>
        <w:tc>
          <w:tcPr>
            <w:tcW w:type="dxa" w:w="4317"/>
            <w:shd w:fill="F2F2F2" w:val="clear"/>
          </w:tcPr>
          <w:p>
            <w:pPr>
              <w:jc w:val="center"/>
            </w:pPr>
            <w:r>
              <w:rPr>
                <w:rFonts w:ascii="Times New Roman" w:hAnsi="Times New Roman"/>
                <w:sz w:val="18"/>
              </w:rPr>
              <w:t>Joblib extraction</w:t>
            </w:r>
          </w:p>
        </w:tc>
      </w:tr>
      <w:tr>
        <w:tc>
          <w:tcPr>
            <w:tcW w:type="dxa" w:w="4317"/>
          </w:tcPr>
          <w:p>
            <w:pPr>
              <w:jc w:val="center"/>
            </w:pPr>
            <w:r>
              <w:rPr>
                <w:rFonts w:ascii="Times New Roman" w:hAnsi="Times New Roman"/>
                <w:sz w:val="18"/>
              </w:rPr>
              <w:t>Analytics Output</w:t>
            </w:r>
          </w:p>
        </w:tc>
        <w:tc>
          <w:tcPr>
            <w:tcW w:type="dxa" w:w="4317"/>
          </w:tcPr>
          <w:p>
            <w:pPr>
              <w:jc w:val="center"/>
            </w:pPr>
            <w:r>
              <w:rPr>
                <w:rFonts w:ascii="Times New Roman" w:hAnsi="Times New Roman"/>
                <w:sz w:val="18"/>
              </w:rPr>
              <w:t>Matplotlib accompanied by Seaborn</w:t>
            </w:r>
          </w:p>
        </w:tc>
      </w:tr>
    </w:tbl>
    <w:p/>
    <w:p>
      <w:pPr>
        <w:pStyle w:val="Heading2"/>
      </w:pPr>
      <w:r>
        <w:rPr>
          <w:rFonts w:ascii="Times New Roman" w:hAnsi="Times New Roman"/>
          <w:color w:val="000000"/>
        </w:rPr>
        <w:t>4.2 Dataset Description</w:t>
      </w:r>
    </w:p>
    <w:p>
      <w:pPr>
        <w:spacing w:after="120" w:line="360" w:lineRule="exact"/>
      </w:pPr>
      <w:r>
        <w:rPr>
          <w:rFonts w:ascii="Times New Roman" w:hAnsi="Times New Roman"/>
          <w:b w:val="0"/>
          <w:i w:val="0"/>
          <w:sz w:val="22"/>
        </w:rPr>
        <w:t>We mapped out a generated dataset using formatting from established libraries like CSIC 2010. We standardized fields covering the HTTP method, targeted path lines, headers, and attached parameter strings. Keeping everything uniform, we engineered exactly 600 queries dedicated to each class (Safe, SQLi, CMDi, XSS, Path Traversal) creating an even 3,000 document set.</w:t>
      </w:r>
    </w:p>
    <w:p>
      <w:pPr>
        <w:spacing w:after="120" w:line="360" w:lineRule="exact"/>
      </w:pPr>
      <w:r>
        <w:rPr>
          <w:rFonts w:ascii="Times New Roman" w:hAnsi="Times New Roman"/>
          <w:b w:val="0"/>
          <w:i w:val="0"/>
          <w:sz w:val="22"/>
        </w:rPr>
        <w:t>The attack payloads mirror techniques observed on live websites constantly. SQL injections utilize heavy UNION chains and logic errors, while the XSS components run arbitrary script variations across multiple html tags. Command statements depend heavily on terminal pipe breakouts and sub-routines, while Traversal relies on dense, nested dot-slash manipulations.</w:t>
      </w:r>
    </w:p>
    <w:p>
      <w:pPr>
        <w:pStyle w:val="Heading2"/>
      </w:pPr>
      <w:r>
        <w:rPr>
          <w:rFonts w:ascii="Times New Roman" w:hAnsi="Times New Roman"/>
          <w:color w:val="000000"/>
        </w:rPr>
        <w:t>4.3 Data Integrity Measures</w:t>
      </w:r>
    </w:p>
    <w:p>
      <w:pPr>
        <w:spacing w:after="120" w:line="360" w:lineRule="exact"/>
      </w:pPr>
      <w:r>
        <w:rPr>
          <w:rFonts w:ascii="Times New Roman" w:hAnsi="Times New Roman"/>
          <w:b w:val="0"/>
          <w:i w:val="0"/>
          <w:sz w:val="22"/>
        </w:rPr>
        <w:t>It's relatively easy to accidentally inflate ML test metrics, so we addressed data contamination early. The complete payload set is deduplicated thoroughly across structural categories to ensure identical queries never polluted both training arrays and holdout validation subsets. Furthermore, we deliberately distorted the arrays slightly by appending fixed Gaussian noise (calculating around a zero mean and 0.4 deviation) simply because synthetic traffic is typically unnaturally clean. This forces algorithms to comprehend broader contexts, rather than merely memorizing highly specific numeric patterns.</w:t>
      </w:r>
    </w:p>
    <w:p>
      <w:pPr>
        <w:pStyle w:val="Heading2"/>
      </w:pPr>
      <w:r>
        <w:rPr>
          <w:rFonts w:ascii="Times New Roman" w:hAnsi="Times New Roman"/>
          <w:color w:val="000000"/>
        </w:rPr>
        <w:t>4.4 Evaluation Protocol</w:t>
      </w:r>
    </w:p>
    <w:p>
      <w:pPr>
        <w:spacing w:after="120" w:line="360" w:lineRule="exact"/>
      </w:pPr>
      <w:r>
        <w:rPr>
          <w:rFonts w:ascii="Times New Roman" w:hAnsi="Times New Roman"/>
          <w:b w:val="0"/>
          <w:i w:val="0"/>
          <w:sz w:val="22"/>
        </w:rPr>
        <w:t>The bulk classical engine was validated using a traditional 5-fold stratified cross-check. Because the VQC introduces heavy CPU demands, we graded it distinctly over an 80/20 train-validate holdout block structured to match class distributions strictly.</w:t>
      </w:r>
    </w:p>
    <w:p>
      <w:pPr>
        <w:pStyle w:val="Heading2"/>
      </w:pPr>
      <w:r>
        <w:rPr>
          <w:rFonts w:ascii="Times New Roman" w:hAnsi="Times New Roman"/>
          <w:color w:val="000000"/>
        </w:rPr>
        <w:t>4.5 Parameter Settings</w:t>
      </w:r>
    </w:p>
    <w:tbl>
      <w:tblPr>
        <w:tblStyle w:val="TableGrid"/>
        <w:tblW w:type="auto" w:w="0"/>
        <w:jc w:val="center"/>
        <w:tblLook w:firstColumn="1" w:firstRow="1" w:lastColumn="0" w:lastRow="0" w:noHBand="0" w:noVBand="1" w:val="04A0"/>
      </w:tblPr>
      <w:tblGrid>
        <w:gridCol w:w="4317"/>
        <w:gridCol w:w="4317"/>
      </w:tblGrid>
      <w:tr>
        <w:tc>
          <w:tcPr>
            <w:tcW w:type="dxa" w:w="4317"/>
            <w:shd w:fill="D9E2F3" w:val="clear"/>
          </w:tcPr>
          <w:p>
            <w:pPr>
              <w:jc w:val="center"/>
            </w:pPr>
            <w:r>
              <w:rPr>
                <w:rFonts w:ascii="Times New Roman" w:hAnsi="Times New Roman"/>
                <w:b/>
                <w:sz w:val="18"/>
              </w:rPr>
              <w:t>Tuned Parameter</w:t>
            </w:r>
          </w:p>
        </w:tc>
        <w:tc>
          <w:tcPr>
            <w:tcW w:type="dxa" w:w="4317"/>
            <w:shd w:fill="D9E2F3" w:val="clear"/>
          </w:tcPr>
          <w:p>
            <w:pPr>
              <w:jc w:val="center"/>
            </w:pPr>
            <w:r>
              <w:rPr>
                <w:rFonts w:ascii="Times New Roman" w:hAnsi="Times New Roman"/>
                <w:b/>
                <w:sz w:val="18"/>
              </w:rPr>
              <w:t>Configured Value</w:t>
            </w:r>
          </w:p>
        </w:tc>
      </w:tr>
      <w:tr>
        <w:tc>
          <w:tcPr>
            <w:tcW w:type="dxa" w:w="4317"/>
          </w:tcPr>
          <w:p>
            <w:pPr>
              <w:jc w:val="center"/>
            </w:pPr>
            <w:r>
              <w:rPr>
                <w:rFonts w:ascii="Times New Roman" w:hAnsi="Times New Roman"/>
                <w:sz w:val="18"/>
              </w:rPr>
              <w:t>Class distribution weight</w:t>
            </w:r>
          </w:p>
        </w:tc>
        <w:tc>
          <w:tcPr>
            <w:tcW w:type="dxa" w:w="4317"/>
          </w:tcPr>
          <w:p>
            <w:pPr>
              <w:jc w:val="center"/>
            </w:pPr>
            <w:r>
              <w:rPr>
                <w:rFonts w:ascii="Times New Roman" w:hAnsi="Times New Roman"/>
                <w:sz w:val="18"/>
              </w:rPr>
              <w:t>600</w:t>
            </w:r>
          </w:p>
        </w:tc>
      </w:tr>
      <w:tr>
        <w:tc>
          <w:tcPr>
            <w:tcW w:type="dxa" w:w="4317"/>
            <w:shd w:fill="F2F2F2" w:val="clear"/>
          </w:tcPr>
          <w:p>
            <w:pPr>
              <w:jc w:val="center"/>
            </w:pPr>
            <w:r>
              <w:rPr>
                <w:rFonts w:ascii="Times New Roman" w:hAnsi="Times New Roman"/>
                <w:sz w:val="18"/>
              </w:rPr>
              <w:t>Cross-validation folds</w:t>
            </w:r>
          </w:p>
        </w:tc>
        <w:tc>
          <w:tcPr>
            <w:tcW w:type="dxa" w:w="4317"/>
            <w:shd w:fill="F2F2F2" w:val="clear"/>
          </w:tcPr>
          <w:p>
            <w:pPr>
              <w:jc w:val="center"/>
            </w:pPr>
            <w:r>
              <w:rPr>
                <w:rFonts w:ascii="Times New Roman" w:hAnsi="Times New Roman"/>
                <w:sz w:val="18"/>
              </w:rPr>
              <w:t>5 blocks</w:t>
            </w:r>
          </w:p>
        </w:tc>
      </w:tr>
      <w:tr>
        <w:tc>
          <w:tcPr>
            <w:tcW w:type="dxa" w:w="4317"/>
          </w:tcPr>
          <w:p>
            <w:pPr>
              <w:jc w:val="center"/>
            </w:pPr>
            <w:r>
              <w:rPr>
                <w:rFonts w:ascii="Times New Roman" w:hAnsi="Times New Roman"/>
                <w:sz w:val="18"/>
              </w:rPr>
              <w:t>RF Trees Maxed</w:t>
            </w:r>
          </w:p>
        </w:tc>
        <w:tc>
          <w:tcPr>
            <w:tcW w:type="dxa" w:w="4317"/>
          </w:tcPr>
          <w:p>
            <w:pPr>
              <w:jc w:val="center"/>
            </w:pPr>
            <w:r>
              <w:rPr>
                <w:rFonts w:ascii="Times New Roman" w:hAnsi="Times New Roman"/>
                <w:sz w:val="18"/>
              </w:rPr>
              <w:t>200</w:t>
            </w:r>
          </w:p>
        </w:tc>
      </w:tr>
      <w:tr>
        <w:tc>
          <w:tcPr>
            <w:tcW w:type="dxa" w:w="4317"/>
            <w:shd w:fill="F2F2F2" w:val="clear"/>
          </w:tcPr>
          <w:p>
            <w:pPr>
              <w:jc w:val="center"/>
            </w:pPr>
            <w:r>
              <w:rPr>
                <w:rFonts w:ascii="Times New Roman" w:hAnsi="Times New Roman"/>
                <w:sz w:val="18"/>
              </w:rPr>
              <w:t>RF Internal Depth Ceiling</w:t>
            </w:r>
          </w:p>
        </w:tc>
        <w:tc>
          <w:tcPr>
            <w:tcW w:type="dxa" w:w="4317"/>
            <w:shd w:fill="F2F2F2" w:val="clear"/>
          </w:tcPr>
          <w:p>
            <w:pPr>
              <w:jc w:val="center"/>
            </w:pPr>
            <w:r>
              <w:rPr>
                <w:rFonts w:ascii="Times New Roman" w:hAnsi="Times New Roman"/>
                <w:sz w:val="18"/>
              </w:rPr>
              <w:t>12</w:t>
            </w:r>
          </w:p>
        </w:tc>
      </w:tr>
      <w:tr>
        <w:tc>
          <w:tcPr>
            <w:tcW w:type="dxa" w:w="4317"/>
          </w:tcPr>
          <w:p>
            <w:pPr>
              <w:jc w:val="center"/>
            </w:pPr>
            <w:r>
              <w:rPr>
                <w:rFonts w:ascii="Times New Roman" w:hAnsi="Times New Roman"/>
                <w:sz w:val="18"/>
              </w:rPr>
              <w:t>XGB Boost Limits</w:t>
            </w:r>
          </w:p>
        </w:tc>
        <w:tc>
          <w:tcPr>
            <w:tcW w:type="dxa" w:w="4317"/>
          </w:tcPr>
          <w:p>
            <w:pPr>
              <w:jc w:val="center"/>
            </w:pPr>
            <w:r>
              <w:rPr>
                <w:rFonts w:ascii="Times New Roman" w:hAnsi="Times New Roman"/>
                <w:sz w:val="18"/>
              </w:rPr>
              <w:t>200</w:t>
            </w:r>
          </w:p>
        </w:tc>
      </w:tr>
      <w:tr>
        <w:tc>
          <w:tcPr>
            <w:tcW w:type="dxa" w:w="4317"/>
            <w:shd w:fill="F2F2F2" w:val="clear"/>
          </w:tcPr>
          <w:p>
            <w:pPr>
              <w:jc w:val="center"/>
            </w:pPr>
            <w:r>
              <w:rPr>
                <w:rFonts w:ascii="Times New Roman" w:hAnsi="Times New Roman"/>
                <w:sz w:val="18"/>
              </w:rPr>
              <w:t>XGB Speed Threshold</w:t>
            </w:r>
          </w:p>
        </w:tc>
        <w:tc>
          <w:tcPr>
            <w:tcW w:type="dxa" w:w="4317"/>
            <w:shd w:fill="F2F2F2" w:val="clear"/>
          </w:tcPr>
          <w:p>
            <w:pPr>
              <w:jc w:val="center"/>
            </w:pPr>
            <w:r>
              <w:rPr>
                <w:rFonts w:ascii="Times New Roman" w:hAnsi="Times New Roman"/>
                <w:sz w:val="18"/>
              </w:rPr>
              <w:t>0.1</w:t>
            </w:r>
          </w:p>
        </w:tc>
      </w:tr>
      <w:tr>
        <w:tc>
          <w:tcPr>
            <w:tcW w:type="dxa" w:w="4317"/>
          </w:tcPr>
          <w:p>
            <w:pPr>
              <w:jc w:val="center"/>
            </w:pPr>
            <w:r>
              <w:rPr>
                <w:rFonts w:ascii="Times New Roman" w:hAnsi="Times New Roman"/>
                <w:sz w:val="18"/>
              </w:rPr>
              <w:t>SVM Core Strategy</w:t>
            </w:r>
          </w:p>
        </w:tc>
        <w:tc>
          <w:tcPr>
            <w:tcW w:type="dxa" w:w="4317"/>
          </w:tcPr>
          <w:p>
            <w:pPr>
              <w:jc w:val="center"/>
            </w:pPr>
            <w:r>
              <w:rPr>
                <w:rFonts w:ascii="Times New Roman" w:hAnsi="Times New Roman"/>
                <w:sz w:val="18"/>
              </w:rPr>
              <w:t>RBF kernel scaling</w:t>
            </w:r>
          </w:p>
        </w:tc>
      </w:tr>
      <w:tr>
        <w:tc>
          <w:tcPr>
            <w:tcW w:type="dxa" w:w="4317"/>
            <w:shd w:fill="F2F2F2" w:val="clear"/>
          </w:tcPr>
          <w:p>
            <w:pPr>
              <w:jc w:val="center"/>
            </w:pPr>
            <w:r>
              <w:rPr>
                <w:rFonts w:ascii="Times New Roman" w:hAnsi="Times New Roman"/>
                <w:sz w:val="18"/>
              </w:rPr>
              <w:t>Isolation Forest Contamination</w:t>
            </w:r>
          </w:p>
        </w:tc>
        <w:tc>
          <w:tcPr>
            <w:tcW w:type="dxa" w:w="4317"/>
            <w:shd w:fill="F2F2F2" w:val="clear"/>
          </w:tcPr>
          <w:p>
            <w:pPr>
              <w:jc w:val="center"/>
            </w:pPr>
            <w:r>
              <w:rPr>
                <w:rFonts w:ascii="Times New Roman" w:hAnsi="Times New Roman"/>
                <w:sz w:val="18"/>
              </w:rPr>
              <w:t>0.01 margin</w:t>
            </w:r>
          </w:p>
        </w:tc>
      </w:tr>
      <w:tr>
        <w:tc>
          <w:tcPr>
            <w:tcW w:type="dxa" w:w="4317"/>
          </w:tcPr>
          <w:p>
            <w:pPr>
              <w:jc w:val="center"/>
            </w:pPr>
            <w:r>
              <w:rPr>
                <w:rFonts w:ascii="Times New Roman" w:hAnsi="Times New Roman"/>
                <w:sz w:val="18"/>
              </w:rPr>
              <w:t>Quantum Variable Nodes</w:t>
            </w:r>
          </w:p>
        </w:tc>
        <w:tc>
          <w:tcPr>
            <w:tcW w:type="dxa" w:w="4317"/>
          </w:tcPr>
          <w:p>
            <w:pPr>
              <w:jc w:val="center"/>
            </w:pPr>
            <w:r>
              <w:rPr>
                <w:rFonts w:ascii="Times New Roman" w:hAnsi="Times New Roman"/>
                <w:sz w:val="18"/>
              </w:rPr>
              <w:t>4</w:t>
            </w:r>
          </w:p>
        </w:tc>
      </w:tr>
      <w:tr>
        <w:tc>
          <w:tcPr>
            <w:tcW w:type="dxa" w:w="4317"/>
            <w:shd w:fill="F2F2F2" w:val="clear"/>
          </w:tcPr>
          <w:p>
            <w:pPr>
              <w:jc w:val="center"/>
            </w:pPr>
            <w:r>
              <w:rPr>
                <w:rFonts w:ascii="Times New Roman" w:hAnsi="Times New Roman"/>
                <w:sz w:val="18"/>
              </w:rPr>
              <w:t>VQC Step Iterations</w:t>
            </w:r>
          </w:p>
        </w:tc>
        <w:tc>
          <w:tcPr>
            <w:tcW w:type="dxa" w:w="4317"/>
            <w:shd w:fill="F2F2F2" w:val="clear"/>
          </w:tcPr>
          <w:p>
            <w:pPr>
              <w:jc w:val="center"/>
            </w:pPr>
            <w:r>
              <w:rPr>
                <w:rFonts w:ascii="Times New Roman" w:hAnsi="Times New Roman"/>
                <w:sz w:val="18"/>
              </w:rPr>
              <w:t>80 cycle limit</w:t>
            </w:r>
          </w:p>
        </w:tc>
      </w:tr>
      <w:tr>
        <w:tc>
          <w:tcPr>
            <w:tcW w:type="dxa" w:w="4317"/>
          </w:tcPr>
          <w:p>
            <w:pPr>
              <w:jc w:val="center"/>
            </w:pPr>
            <w:r>
              <w:rPr>
                <w:rFonts w:ascii="Times New Roman" w:hAnsi="Times New Roman"/>
                <w:sz w:val="18"/>
              </w:rPr>
              <w:t>VQC PCA Constraint</w:t>
            </w:r>
          </w:p>
        </w:tc>
        <w:tc>
          <w:tcPr>
            <w:tcW w:type="dxa" w:w="4317"/>
          </w:tcPr>
          <w:p>
            <w:pPr>
              <w:jc w:val="center"/>
            </w:pPr>
            <w:r>
              <w:rPr>
                <w:rFonts w:ascii="Times New Roman" w:hAnsi="Times New Roman"/>
                <w:sz w:val="18"/>
              </w:rPr>
              <w:t>Collapsed to 4 points</w:t>
            </w:r>
          </w:p>
        </w:tc>
      </w:tr>
      <w:tr>
        <w:tc>
          <w:tcPr>
            <w:tcW w:type="dxa" w:w="4317"/>
            <w:shd w:fill="F2F2F2" w:val="clear"/>
          </w:tcPr>
          <w:p>
            <w:pPr>
              <w:jc w:val="center"/>
            </w:pPr>
            <w:r>
              <w:rPr>
                <w:rFonts w:ascii="Times New Roman" w:hAnsi="Times New Roman"/>
                <w:sz w:val="18"/>
              </w:rPr>
              <w:t>System Escalation Gate</w:t>
            </w:r>
          </w:p>
        </w:tc>
        <w:tc>
          <w:tcPr>
            <w:tcW w:type="dxa" w:w="4317"/>
            <w:shd w:fill="F2F2F2" w:val="clear"/>
          </w:tcPr>
          <w:p>
            <w:pPr>
              <w:jc w:val="center"/>
            </w:pPr>
            <w:r>
              <w:rPr>
                <w:rFonts w:ascii="Times New Roman" w:hAnsi="Times New Roman"/>
                <w:sz w:val="18"/>
              </w:rPr>
              <w:t>60% certainty metric</w:t>
            </w:r>
          </w:p>
        </w:tc>
      </w:tr>
      <w:tr>
        <w:tc>
          <w:tcPr>
            <w:tcW w:type="dxa" w:w="4317"/>
          </w:tcPr>
          <w:p>
            <w:pPr>
              <w:jc w:val="center"/>
            </w:pPr>
            <w:r>
              <w:rPr>
                <w:rFonts w:ascii="Times New Roman" w:hAnsi="Times New Roman"/>
                <w:sz w:val="18"/>
              </w:rPr>
              <w:t>Data Impurity Margin</w:t>
            </w:r>
          </w:p>
        </w:tc>
        <w:tc>
          <w:tcPr>
            <w:tcW w:type="dxa" w:w="4317"/>
          </w:tcPr>
          <w:p>
            <w:pPr>
              <w:jc w:val="center"/>
            </w:pPr>
            <w:r>
              <w:rPr>
                <w:rFonts w:ascii="Times New Roman" w:hAnsi="Times New Roman"/>
                <w:sz w:val="18"/>
              </w:rPr>
              <w:t>Gaussian variation set to 0.4</w:t>
            </w:r>
          </w:p>
        </w:tc>
      </w:tr>
    </w:tbl>
    <w:p/>
    <w:p>
      <w:pPr>
        <w:pStyle w:val="Heading1"/>
      </w:pPr>
      <w:r>
        <w:rPr>
          <w:rFonts w:ascii="Times New Roman" w:hAnsi="Times New Roman"/>
          <w:color w:val="000000"/>
        </w:rPr>
        <w:t>5. Results and Discussion</w:t>
      </w:r>
    </w:p>
    <w:p>
      <w:pPr>
        <w:pStyle w:val="Heading2"/>
      </w:pPr>
      <w:r>
        <w:rPr>
          <w:rFonts w:ascii="Times New Roman" w:hAnsi="Times New Roman"/>
          <w:color w:val="000000"/>
        </w:rPr>
        <w:t>5.1 Performance Metrics</w:t>
      </w:r>
    </w:p>
    <w:p>
      <w:pPr>
        <w:spacing w:after="120" w:line="360" w:lineRule="exact"/>
      </w:pPr>
      <w:r>
        <w:rPr>
          <w:rFonts w:ascii="Times New Roman" w:hAnsi="Times New Roman"/>
          <w:b w:val="0"/>
          <w:i w:val="0"/>
          <w:sz w:val="22"/>
        </w:rPr>
        <w:t>When tallying up results across epochs, we targeted general accepted benchmarks: Accuracy ranges, raw Precision matching, Recall volume, aggregated F1 values, total Area Under Curve measurements, and crucially, False Positive impact margins.</w:t>
      </w:r>
    </w:p>
    <w:p>
      <w:pPr>
        <w:pStyle w:val="Heading2"/>
      </w:pPr>
      <w:r>
        <w:rPr>
          <w:rFonts w:ascii="Times New Roman" w:hAnsi="Times New Roman"/>
          <w:color w:val="000000"/>
        </w:rPr>
        <w:t>5.2 Model Comparison</w:t>
      </w:r>
    </w:p>
    <w:p>
      <w:pPr>
        <w:spacing w:after="120" w:line="360" w:lineRule="exact"/>
      </w:pPr>
      <w:r>
        <w:rPr>
          <w:rFonts w:ascii="Times New Roman" w:hAnsi="Times New Roman"/>
          <w:b w:val="0"/>
          <w:i w:val="0"/>
          <w:sz w:val="22"/>
        </w:rPr>
        <w:t>Below are the calculated values covering individual model segments against the completely compiled hybrid system suite.</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1233"/>
            <w:shd w:fill="D9E2F3" w:val="clear"/>
          </w:tcPr>
          <w:p>
            <w:pPr>
              <w:jc w:val="center"/>
            </w:pPr>
            <w:r>
              <w:rPr>
                <w:rFonts w:ascii="Times New Roman" w:hAnsi="Times New Roman"/>
                <w:b/>
                <w:sz w:val="18"/>
              </w:rPr>
              <w:t>Engine Variant</w:t>
            </w:r>
          </w:p>
        </w:tc>
        <w:tc>
          <w:tcPr>
            <w:tcW w:type="dxa" w:w="1233"/>
            <w:shd w:fill="D9E2F3" w:val="clear"/>
          </w:tcPr>
          <w:p>
            <w:pPr>
              <w:jc w:val="center"/>
            </w:pPr>
            <w:r>
              <w:rPr>
                <w:rFonts w:ascii="Times New Roman" w:hAnsi="Times New Roman"/>
                <w:b/>
                <w:sz w:val="18"/>
              </w:rPr>
              <w:t>Accuracy</w:t>
            </w:r>
          </w:p>
        </w:tc>
        <w:tc>
          <w:tcPr>
            <w:tcW w:type="dxa" w:w="1233"/>
            <w:shd w:fill="D9E2F3" w:val="clear"/>
          </w:tcPr>
          <w:p>
            <w:pPr>
              <w:jc w:val="center"/>
            </w:pPr>
            <w:r>
              <w:rPr>
                <w:rFonts w:ascii="Times New Roman" w:hAnsi="Times New Roman"/>
                <w:b/>
                <w:sz w:val="18"/>
              </w:rPr>
              <w:t>Precision</w:t>
            </w:r>
          </w:p>
        </w:tc>
        <w:tc>
          <w:tcPr>
            <w:tcW w:type="dxa" w:w="1233"/>
            <w:shd w:fill="D9E2F3" w:val="clear"/>
          </w:tcPr>
          <w:p>
            <w:pPr>
              <w:jc w:val="center"/>
            </w:pPr>
            <w:r>
              <w:rPr>
                <w:rFonts w:ascii="Times New Roman" w:hAnsi="Times New Roman"/>
                <w:b/>
                <w:sz w:val="18"/>
              </w:rPr>
              <w:t>Recall</w:t>
            </w:r>
          </w:p>
        </w:tc>
        <w:tc>
          <w:tcPr>
            <w:tcW w:type="dxa" w:w="1233"/>
            <w:shd w:fill="D9E2F3" w:val="clear"/>
          </w:tcPr>
          <w:p>
            <w:pPr>
              <w:jc w:val="center"/>
            </w:pPr>
            <w:r>
              <w:rPr>
                <w:rFonts w:ascii="Times New Roman" w:hAnsi="Times New Roman"/>
                <w:b/>
                <w:sz w:val="18"/>
              </w:rPr>
              <w:t>F1 Score</w:t>
            </w:r>
          </w:p>
        </w:tc>
        <w:tc>
          <w:tcPr>
            <w:tcW w:type="dxa" w:w="1233"/>
            <w:shd w:fill="D9E2F3" w:val="clear"/>
          </w:tcPr>
          <w:p>
            <w:pPr>
              <w:jc w:val="center"/>
            </w:pPr>
            <w:r>
              <w:rPr>
                <w:rFonts w:ascii="Times New Roman" w:hAnsi="Times New Roman"/>
                <w:b/>
                <w:sz w:val="18"/>
              </w:rPr>
              <w:t>AUC</w:t>
            </w:r>
          </w:p>
        </w:tc>
        <w:tc>
          <w:tcPr>
            <w:tcW w:type="dxa" w:w="1233"/>
            <w:shd w:fill="D9E2F3" w:val="clear"/>
          </w:tcPr>
          <w:p>
            <w:pPr>
              <w:jc w:val="center"/>
            </w:pPr>
            <w:r>
              <w:rPr>
                <w:rFonts w:ascii="Times New Roman" w:hAnsi="Times New Roman"/>
                <w:b/>
                <w:sz w:val="18"/>
              </w:rPr>
              <w:t>FPR</w:t>
            </w:r>
          </w:p>
        </w:tc>
      </w:tr>
      <w:tr>
        <w:tc>
          <w:tcPr>
            <w:tcW w:type="dxa" w:w="1233"/>
          </w:tcPr>
          <w:p>
            <w:pPr>
              <w:jc w:val="center"/>
            </w:pPr>
            <w:r>
              <w:rPr>
                <w:rFonts w:ascii="Times New Roman" w:hAnsi="Times New Roman"/>
                <w:sz w:val="18"/>
              </w:rPr>
              <w:t>Base Random Forest</w:t>
            </w:r>
          </w:p>
        </w:tc>
        <w:tc>
          <w:tcPr>
            <w:tcW w:type="dxa" w:w="1233"/>
          </w:tcPr>
          <w:p>
            <w:pPr>
              <w:jc w:val="center"/>
            </w:pPr>
            <w:r>
              <w:rPr>
                <w:rFonts w:ascii="Times New Roman" w:hAnsi="Times New Roman"/>
                <w:sz w:val="18"/>
              </w:rPr>
              <w:t>0.9918</w:t>
            </w:r>
          </w:p>
        </w:tc>
        <w:tc>
          <w:tcPr>
            <w:tcW w:type="dxa" w:w="1233"/>
          </w:tcPr>
          <w:p>
            <w:pPr>
              <w:jc w:val="center"/>
            </w:pPr>
            <w:r>
              <w:rPr>
                <w:rFonts w:ascii="Times New Roman" w:hAnsi="Times New Roman"/>
                <w:sz w:val="18"/>
              </w:rPr>
              <w:t>0.9495</w:t>
            </w:r>
          </w:p>
        </w:tc>
        <w:tc>
          <w:tcPr>
            <w:tcW w:type="dxa" w:w="1233"/>
          </w:tcPr>
          <w:p>
            <w:pPr>
              <w:jc w:val="center"/>
            </w:pPr>
            <w:r>
              <w:rPr>
                <w:rFonts w:ascii="Times New Roman" w:hAnsi="Times New Roman"/>
                <w:sz w:val="18"/>
              </w:rPr>
              <w:t>0.9287</w:t>
            </w:r>
          </w:p>
        </w:tc>
        <w:tc>
          <w:tcPr>
            <w:tcW w:type="dxa" w:w="1233"/>
          </w:tcPr>
          <w:p>
            <w:pPr>
              <w:jc w:val="center"/>
            </w:pPr>
            <w:r>
              <w:rPr>
                <w:rFonts w:ascii="Times New Roman" w:hAnsi="Times New Roman"/>
                <w:sz w:val="18"/>
              </w:rPr>
              <w:t>0.9356</w:t>
            </w:r>
          </w:p>
        </w:tc>
        <w:tc>
          <w:tcPr>
            <w:tcW w:type="dxa" w:w="1233"/>
          </w:tcPr>
          <w:p>
            <w:pPr>
              <w:jc w:val="center"/>
            </w:pPr>
            <w:r>
              <w:rPr>
                <w:rFonts w:ascii="Times New Roman" w:hAnsi="Times New Roman"/>
                <w:sz w:val="18"/>
              </w:rPr>
              <w:t>0.9998</w:t>
            </w:r>
          </w:p>
        </w:tc>
        <w:tc>
          <w:tcPr>
            <w:tcW w:type="dxa" w:w="1233"/>
          </w:tcPr>
          <w:p>
            <w:pPr>
              <w:jc w:val="center"/>
            </w:pPr>
            <w:r>
              <w:rPr>
                <w:rFonts w:ascii="Times New Roman" w:hAnsi="Times New Roman"/>
                <w:sz w:val="18"/>
              </w:rPr>
              <w:t>0.0</w:t>
            </w:r>
          </w:p>
        </w:tc>
      </w:tr>
      <w:tr>
        <w:tc>
          <w:tcPr>
            <w:tcW w:type="dxa" w:w="1233"/>
            <w:shd w:fill="F2F2F2" w:val="clear"/>
          </w:tcPr>
          <w:p>
            <w:pPr>
              <w:jc w:val="center"/>
            </w:pPr>
            <w:r>
              <w:rPr>
                <w:rFonts w:ascii="Times New Roman" w:hAnsi="Times New Roman"/>
                <w:sz w:val="18"/>
              </w:rPr>
              <w:t>Base XGBoost</w:t>
            </w:r>
          </w:p>
        </w:tc>
        <w:tc>
          <w:tcPr>
            <w:tcW w:type="dxa" w:w="1233"/>
            <w:shd w:fill="F2F2F2" w:val="clear"/>
          </w:tcPr>
          <w:p>
            <w:pPr>
              <w:jc w:val="center"/>
            </w:pPr>
            <w:r>
              <w:rPr>
                <w:rFonts w:ascii="Times New Roman" w:hAnsi="Times New Roman"/>
                <w:sz w:val="18"/>
              </w:rPr>
              <w:t>0.9885</w:t>
            </w:r>
          </w:p>
        </w:tc>
        <w:tc>
          <w:tcPr>
            <w:tcW w:type="dxa" w:w="1233"/>
            <w:shd w:fill="F2F2F2" w:val="clear"/>
          </w:tcPr>
          <w:p>
            <w:pPr>
              <w:jc w:val="center"/>
            </w:pPr>
            <w:r>
              <w:rPr>
                <w:rFonts w:ascii="Times New Roman" w:hAnsi="Times New Roman"/>
                <w:sz w:val="18"/>
              </w:rPr>
              <w:t>0.9862</w:t>
            </w:r>
          </w:p>
        </w:tc>
        <w:tc>
          <w:tcPr>
            <w:tcW w:type="dxa" w:w="1233"/>
            <w:shd w:fill="F2F2F2" w:val="clear"/>
          </w:tcPr>
          <w:p>
            <w:pPr>
              <w:jc w:val="center"/>
            </w:pPr>
            <w:r>
              <w:rPr>
                <w:rFonts w:ascii="Times New Roman" w:hAnsi="Times New Roman"/>
                <w:sz w:val="18"/>
              </w:rPr>
              <w:t>0.9830</w:t>
            </w:r>
          </w:p>
        </w:tc>
        <w:tc>
          <w:tcPr>
            <w:tcW w:type="dxa" w:w="1233"/>
            <w:shd w:fill="F2F2F2" w:val="clear"/>
          </w:tcPr>
          <w:p>
            <w:pPr>
              <w:jc w:val="center"/>
            </w:pPr>
            <w:r>
              <w:rPr>
                <w:rFonts w:ascii="Times New Roman" w:hAnsi="Times New Roman"/>
                <w:sz w:val="18"/>
              </w:rPr>
              <w:t>0.9843</w:t>
            </w:r>
          </w:p>
        </w:tc>
        <w:tc>
          <w:tcPr>
            <w:tcW w:type="dxa" w:w="1233"/>
            <w:shd w:fill="F2F2F2" w:val="clear"/>
          </w:tcPr>
          <w:p>
            <w:pPr>
              <w:jc w:val="center"/>
            </w:pPr>
            <w:r>
              <w:rPr>
                <w:rFonts w:ascii="Times New Roman" w:hAnsi="Times New Roman"/>
                <w:sz w:val="18"/>
              </w:rPr>
              <w:t>0.9996</w:t>
            </w:r>
          </w:p>
        </w:tc>
        <w:tc>
          <w:tcPr>
            <w:tcW w:type="dxa" w:w="1233"/>
            <w:shd w:fill="F2F2F2" w:val="clear"/>
          </w:tcPr>
          <w:p>
            <w:pPr>
              <w:jc w:val="center"/>
            </w:pPr>
            <w:r>
              <w:rPr>
                <w:rFonts w:ascii="Times New Roman" w:hAnsi="Times New Roman"/>
                <w:sz w:val="18"/>
              </w:rPr>
              <w:t>0.0</w:t>
            </w:r>
          </w:p>
        </w:tc>
      </w:tr>
      <w:tr>
        <w:tc>
          <w:tcPr>
            <w:tcW w:type="dxa" w:w="1233"/>
          </w:tcPr>
          <w:p>
            <w:pPr>
              <w:jc w:val="center"/>
            </w:pPr>
            <w:r>
              <w:rPr>
                <w:rFonts w:ascii="Times New Roman" w:hAnsi="Times New Roman"/>
                <w:sz w:val="18"/>
              </w:rPr>
              <w:t>Standard SVM</w:t>
            </w:r>
          </w:p>
        </w:tc>
        <w:tc>
          <w:tcPr>
            <w:tcW w:type="dxa" w:w="1233"/>
          </w:tcPr>
          <w:p>
            <w:pPr>
              <w:jc w:val="center"/>
            </w:pPr>
            <w:r>
              <w:rPr>
                <w:rFonts w:ascii="Times New Roman" w:hAnsi="Times New Roman"/>
                <w:sz w:val="18"/>
              </w:rPr>
              <w:t>0.9967</w:t>
            </w:r>
          </w:p>
        </w:tc>
        <w:tc>
          <w:tcPr>
            <w:tcW w:type="dxa" w:w="1233"/>
          </w:tcPr>
          <w:p>
            <w:pPr>
              <w:jc w:val="center"/>
            </w:pPr>
            <w:r>
              <w:rPr>
                <w:rFonts w:ascii="Times New Roman" w:hAnsi="Times New Roman"/>
                <w:sz w:val="18"/>
              </w:rPr>
              <w:t>0.9555</w:t>
            </w:r>
          </w:p>
        </w:tc>
        <w:tc>
          <w:tcPr>
            <w:tcW w:type="dxa" w:w="1233"/>
          </w:tcPr>
          <w:p>
            <w:pPr>
              <w:jc w:val="center"/>
            </w:pPr>
            <w:r>
              <w:rPr>
                <w:rFonts w:ascii="Times New Roman" w:hAnsi="Times New Roman"/>
                <w:sz w:val="18"/>
              </w:rPr>
              <w:t>0.9376</w:t>
            </w:r>
          </w:p>
        </w:tc>
        <w:tc>
          <w:tcPr>
            <w:tcW w:type="dxa" w:w="1233"/>
          </w:tcPr>
          <w:p>
            <w:pPr>
              <w:jc w:val="center"/>
            </w:pPr>
            <w:r>
              <w:rPr>
                <w:rFonts w:ascii="Times New Roman" w:hAnsi="Times New Roman"/>
                <w:sz w:val="18"/>
              </w:rPr>
              <w:t>0.9431</w:t>
            </w:r>
          </w:p>
        </w:tc>
        <w:tc>
          <w:tcPr>
            <w:tcW w:type="dxa" w:w="1233"/>
          </w:tcPr>
          <w:p>
            <w:pPr>
              <w:jc w:val="center"/>
            </w:pPr>
            <w:r>
              <w:rPr>
                <w:rFonts w:ascii="Times New Roman" w:hAnsi="Times New Roman"/>
                <w:sz w:val="18"/>
              </w:rPr>
              <w:t>1.0000</w:t>
            </w:r>
          </w:p>
        </w:tc>
        <w:tc>
          <w:tcPr>
            <w:tcW w:type="dxa" w:w="1233"/>
          </w:tcPr>
          <w:p>
            <w:pPr>
              <w:jc w:val="center"/>
            </w:pPr>
            <w:r>
              <w:rPr>
                <w:rFonts w:ascii="Times New Roman" w:hAnsi="Times New Roman"/>
                <w:sz w:val="18"/>
              </w:rPr>
              <w:t>0.0</w:t>
            </w:r>
          </w:p>
        </w:tc>
      </w:tr>
      <w:tr>
        <w:tc>
          <w:tcPr>
            <w:tcW w:type="dxa" w:w="1233"/>
            <w:shd w:fill="F2F2F2" w:val="clear"/>
          </w:tcPr>
          <w:p>
            <w:pPr>
              <w:jc w:val="center"/>
            </w:pPr>
            <w:r>
              <w:rPr>
                <w:rFonts w:ascii="Times New Roman" w:hAnsi="Times New Roman"/>
                <w:sz w:val="18"/>
              </w:rPr>
              <w:t>Quantum Subset</w:t>
            </w:r>
          </w:p>
        </w:tc>
        <w:tc>
          <w:tcPr>
            <w:tcW w:type="dxa" w:w="1233"/>
            <w:shd w:fill="F2F2F2" w:val="clear"/>
          </w:tcPr>
          <w:p>
            <w:pPr>
              <w:jc w:val="center"/>
            </w:pPr>
            <w:r>
              <w:rPr>
                <w:rFonts w:ascii="Times New Roman" w:hAnsi="Times New Roman"/>
                <w:sz w:val="18"/>
              </w:rPr>
              <w:t>0.8490</w:t>
            </w:r>
          </w:p>
        </w:tc>
        <w:tc>
          <w:tcPr>
            <w:tcW w:type="dxa" w:w="1233"/>
            <w:shd w:fill="F2F2F2" w:val="clear"/>
          </w:tcPr>
          <w:p>
            <w:pPr>
              <w:jc w:val="center"/>
            </w:pPr>
            <w:r>
              <w:rPr>
                <w:rFonts w:ascii="Times New Roman" w:hAnsi="Times New Roman"/>
                <w:sz w:val="18"/>
              </w:rPr>
              <w:t>0.6272</w:t>
            </w:r>
          </w:p>
        </w:tc>
        <w:tc>
          <w:tcPr>
            <w:tcW w:type="dxa" w:w="1233"/>
            <w:shd w:fill="F2F2F2" w:val="clear"/>
          </w:tcPr>
          <w:p>
            <w:pPr>
              <w:jc w:val="center"/>
            </w:pPr>
            <w:r>
              <w:rPr>
                <w:rFonts w:ascii="Times New Roman" w:hAnsi="Times New Roman"/>
                <w:sz w:val="18"/>
              </w:rPr>
              <w:t>0.7790</w:t>
            </w:r>
          </w:p>
        </w:tc>
        <w:tc>
          <w:tcPr>
            <w:tcW w:type="dxa" w:w="1233"/>
            <w:shd w:fill="F2F2F2" w:val="clear"/>
          </w:tcPr>
          <w:p>
            <w:pPr>
              <w:jc w:val="center"/>
            </w:pPr>
            <w:r>
              <w:rPr>
                <w:rFonts w:ascii="Times New Roman" w:hAnsi="Times New Roman"/>
                <w:sz w:val="18"/>
              </w:rPr>
              <w:t>0.6588</w:t>
            </w:r>
          </w:p>
        </w:tc>
        <w:tc>
          <w:tcPr>
            <w:tcW w:type="dxa" w:w="1233"/>
            <w:shd w:fill="F2F2F2" w:val="clear"/>
          </w:tcPr>
          <w:p>
            <w:pPr>
              <w:jc w:val="center"/>
            </w:pPr>
            <w:r>
              <w:rPr>
                <w:rFonts w:ascii="Times New Roman" w:hAnsi="Times New Roman"/>
                <w:sz w:val="18"/>
              </w:rPr>
              <w:t>0.9330</w:t>
            </w:r>
          </w:p>
        </w:tc>
        <w:tc>
          <w:tcPr>
            <w:tcW w:type="dxa" w:w="1233"/>
            <w:shd w:fill="F2F2F2" w:val="clear"/>
          </w:tcPr>
          <w:p>
            <w:pPr>
              <w:jc w:val="center"/>
            </w:pPr>
            <w:r>
              <w:rPr>
                <w:rFonts w:ascii="Times New Roman" w:hAnsi="Times New Roman"/>
                <w:sz w:val="18"/>
              </w:rPr>
              <w:t>0.0</w:t>
            </w:r>
          </w:p>
        </w:tc>
      </w:tr>
      <w:tr>
        <w:tc>
          <w:tcPr>
            <w:tcW w:type="dxa" w:w="1233"/>
          </w:tcPr>
          <w:p>
            <w:pPr>
              <w:jc w:val="center"/>
            </w:pPr>
            <w:r>
              <w:rPr>
                <w:rFonts w:ascii="Times New Roman" w:hAnsi="Times New Roman"/>
                <w:sz w:val="18"/>
              </w:rPr>
              <w:t>Integrated Hybrid</w:t>
            </w:r>
          </w:p>
        </w:tc>
        <w:tc>
          <w:tcPr>
            <w:tcW w:type="dxa" w:w="1233"/>
          </w:tcPr>
          <w:p>
            <w:pPr>
              <w:jc w:val="center"/>
            </w:pPr>
            <w:r>
              <w:rPr>
                <w:rFonts w:ascii="Times New Roman" w:hAnsi="Times New Roman"/>
                <w:sz w:val="18"/>
              </w:rPr>
              <w:t>0.9959</w:t>
            </w:r>
          </w:p>
        </w:tc>
        <w:tc>
          <w:tcPr>
            <w:tcW w:type="dxa" w:w="1233"/>
          </w:tcPr>
          <w:p>
            <w:pPr>
              <w:jc w:val="center"/>
            </w:pPr>
            <w:r>
              <w:rPr>
                <w:rFonts w:ascii="Times New Roman" w:hAnsi="Times New Roman"/>
                <w:sz w:val="18"/>
              </w:rPr>
              <w:t>0.9979</w:t>
            </w:r>
          </w:p>
        </w:tc>
        <w:tc>
          <w:tcPr>
            <w:tcW w:type="dxa" w:w="1233"/>
          </w:tcPr>
          <w:p>
            <w:pPr>
              <w:jc w:val="center"/>
            </w:pPr>
            <w:r>
              <w:rPr>
                <w:rFonts w:ascii="Times New Roman" w:hAnsi="Times New Roman"/>
                <w:sz w:val="18"/>
              </w:rPr>
              <w:t>0.9720</w:t>
            </w:r>
          </w:p>
        </w:tc>
        <w:tc>
          <w:tcPr>
            <w:tcW w:type="dxa" w:w="1233"/>
          </w:tcPr>
          <w:p>
            <w:pPr>
              <w:jc w:val="center"/>
            </w:pPr>
            <w:r>
              <w:rPr>
                <w:rFonts w:ascii="Times New Roman" w:hAnsi="Times New Roman"/>
                <w:sz w:val="18"/>
              </w:rPr>
              <w:t>0.9814</w:t>
            </w:r>
          </w:p>
        </w:tc>
        <w:tc>
          <w:tcPr>
            <w:tcW w:type="dxa" w:w="1233"/>
          </w:tcPr>
          <w:p>
            <w:pPr>
              <w:jc w:val="center"/>
            </w:pPr>
            <w:r>
              <w:rPr>
                <w:rFonts w:ascii="Times New Roman" w:hAnsi="Times New Roman"/>
                <w:sz w:val="18"/>
              </w:rPr>
              <w:t>0.9999</w:t>
            </w:r>
          </w:p>
        </w:tc>
        <w:tc>
          <w:tcPr>
            <w:tcW w:type="dxa" w:w="1233"/>
          </w:tcPr>
          <w:p>
            <w:pPr>
              <w:jc w:val="center"/>
            </w:pPr>
            <w:r>
              <w:rPr>
                <w:rFonts w:ascii="Times New Roman" w:hAnsi="Times New Roman"/>
                <w:sz w:val="18"/>
              </w:rPr>
              <w:t>0.0</w:t>
            </w:r>
          </w:p>
        </w:tc>
      </w:tr>
    </w:tbl>
    <w:p/>
    <w:p>
      <w:pPr>
        <w:pStyle w:val="Heading2"/>
      </w:pPr>
      <w:r>
        <w:rPr>
          <w:rFonts w:ascii="Times New Roman" w:hAnsi="Times New Roman"/>
          <w:color w:val="000000"/>
        </w:rPr>
        <w:t>5.3 Confusion Matrix Outcomes</w:t>
      </w:r>
    </w:p>
    <w:p>
      <w:pPr>
        <w:spacing w:after="120" w:line="360" w:lineRule="exact"/>
      </w:pPr>
      <w:r>
        <w:rPr>
          <w:rFonts w:ascii="Times New Roman" w:hAnsi="Times New Roman"/>
          <w:b w:val="0"/>
          <w:i w:val="0"/>
          <w:sz w:val="22"/>
        </w:rPr>
        <w:t>Organizing the outputs from the validation sets allows us to clearly observe any categorical blurs.</w:t>
      </w:r>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1439"/>
            <w:shd w:fill="D9E2F3" w:val="clear"/>
          </w:tcPr>
          <w:p>
            <w:pPr>
              <w:jc w:val="center"/>
            </w:pPr>
            <w:r>
              <w:rPr>
                <w:rFonts w:ascii="Times New Roman" w:hAnsi="Times New Roman"/>
                <w:b/>
                <w:sz w:val="18"/>
              </w:rPr>
              <w:t>Labels</w:t>
            </w:r>
          </w:p>
        </w:tc>
        <w:tc>
          <w:tcPr>
            <w:tcW w:type="dxa" w:w="1439"/>
            <w:shd w:fill="D9E2F3" w:val="clear"/>
          </w:tcPr>
          <w:p>
            <w:pPr>
              <w:jc w:val="center"/>
            </w:pPr>
            <w:r>
              <w:rPr>
                <w:rFonts w:ascii="Times New Roman" w:hAnsi="Times New Roman"/>
                <w:b/>
                <w:sz w:val="18"/>
              </w:rPr>
              <w:t>Normal Use</w:t>
            </w:r>
          </w:p>
        </w:tc>
        <w:tc>
          <w:tcPr>
            <w:tcW w:type="dxa" w:w="1439"/>
            <w:shd w:fill="D9E2F3" w:val="clear"/>
          </w:tcPr>
          <w:p>
            <w:pPr>
              <w:jc w:val="center"/>
            </w:pPr>
            <w:r>
              <w:rPr>
                <w:rFonts w:ascii="Times New Roman" w:hAnsi="Times New Roman"/>
                <w:b/>
                <w:sz w:val="18"/>
              </w:rPr>
              <w:t>SQLi</w:t>
            </w:r>
          </w:p>
        </w:tc>
        <w:tc>
          <w:tcPr>
            <w:tcW w:type="dxa" w:w="1439"/>
            <w:shd w:fill="D9E2F3" w:val="clear"/>
          </w:tcPr>
          <w:p>
            <w:pPr>
              <w:jc w:val="center"/>
            </w:pPr>
            <w:r>
              <w:rPr>
                <w:rFonts w:ascii="Times New Roman" w:hAnsi="Times New Roman"/>
                <w:b/>
                <w:sz w:val="18"/>
              </w:rPr>
              <w:t>XSS Risk</w:t>
            </w:r>
          </w:p>
        </w:tc>
        <w:tc>
          <w:tcPr>
            <w:tcW w:type="dxa" w:w="1439"/>
            <w:shd w:fill="D9E2F3" w:val="clear"/>
          </w:tcPr>
          <w:p>
            <w:pPr>
              <w:jc w:val="center"/>
            </w:pPr>
            <w:r>
              <w:rPr>
                <w:rFonts w:ascii="Times New Roman" w:hAnsi="Times New Roman"/>
                <w:b/>
                <w:sz w:val="18"/>
              </w:rPr>
              <w:t>CMDi Script</w:t>
            </w:r>
          </w:p>
        </w:tc>
        <w:tc>
          <w:tcPr>
            <w:tcW w:type="dxa" w:w="1439"/>
            <w:shd w:fill="D9E2F3" w:val="clear"/>
          </w:tcPr>
          <w:p>
            <w:pPr>
              <w:jc w:val="center"/>
            </w:pPr>
            <w:r>
              <w:rPr>
                <w:rFonts w:ascii="Times New Roman" w:hAnsi="Times New Roman"/>
                <w:b/>
                <w:sz w:val="18"/>
              </w:rPr>
              <w:t>Path Hunt</w:t>
            </w:r>
          </w:p>
        </w:tc>
      </w:tr>
      <w:tr>
        <w:tc>
          <w:tcPr>
            <w:tcW w:type="dxa" w:w="1439"/>
          </w:tcPr>
          <w:p>
            <w:pPr>
              <w:jc w:val="center"/>
            </w:pPr>
            <w:r>
              <w:rPr>
                <w:rFonts w:ascii="Times New Roman" w:hAnsi="Times New Roman"/>
                <w:sz w:val="18"/>
              </w:rPr>
              <w:t>Normal Use</w:t>
            </w:r>
          </w:p>
        </w:tc>
        <w:tc>
          <w:tcPr>
            <w:tcW w:type="dxa" w:w="1439"/>
          </w:tcPr>
          <w:p>
            <w:pPr>
              <w:jc w:val="center"/>
            </w:pPr>
            <w:r>
              <w:rPr>
                <w:rFonts w:ascii="Times New Roman" w:hAnsi="Times New Roman"/>
                <w:sz w:val="18"/>
              </w:rPr>
              <w:t>191</w:t>
            </w:r>
          </w:p>
        </w:tc>
        <w:tc>
          <w:tcPr>
            <w:tcW w:type="dxa" w:w="1439"/>
          </w:tcPr>
          <w:p>
            <w:pPr>
              <w:jc w:val="center"/>
            </w:pPr>
            <w:r>
              <w:rPr>
                <w:rFonts w:ascii="Times New Roman" w:hAnsi="Times New Roman"/>
                <w:sz w:val="18"/>
              </w:rPr>
              <w:t>0</w:t>
            </w:r>
          </w:p>
        </w:tc>
        <w:tc>
          <w:tcPr>
            <w:tcW w:type="dxa" w:w="1439"/>
          </w:tcPr>
          <w:p>
            <w:pPr>
              <w:jc w:val="center"/>
            </w:pPr>
            <w:r>
              <w:rPr>
                <w:rFonts w:ascii="Times New Roman" w:hAnsi="Times New Roman"/>
                <w:sz w:val="18"/>
              </w:rPr>
              <w:t>0</w:t>
            </w:r>
          </w:p>
        </w:tc>
        <w:tc>
          <w:tcPr>
            <w:tcW w:type="dxa" w:w="1439"/>
          </w:tcPr>
          <w:p>
            <w:pPr>
              <w:jc w:val="center"/>
            </w:pPr>
            <w:r>
              <w:rPr>
                <w:rFonts w:ascii="Times New Roman" w:hAnsi="Times New Roman"/>
                <w:sz w:val="18"/>
              </w:rPr>
              <w:t>0</w:t>
            </w:r>
          </w:p>
        </w:tc>
        <w:tc>
          <w:tcPr>
            <w:tcW w:type="dxa" w:w="1439"/>
          </w:tcPr>
          <w:p>
            <w:pPr>
              <w:jc w:val="center"/>
            </w:pPr>
            <w:r>
              <w:rPr>
                <w:rFonts w:ascii="Times New Roman" w:hAnsi="Times New Roman"/>
                <w:sz w:val="18"/>
              </w:rPr>
              <w:t>0</w:t>
            </w:r>
          </w:p>
        </w:tc>
      </w:tr>
      <w:tr>
        <w:tc>
          <w:tcPr>
            <w:tcW w:type="dxa" w:w="1439"/>
            <w:shd w:fill="F2F2F2" w:val="clear"/>
          </w:tcPr>
          <w:p>
            <w:pPr>
              <w:jc w:val="center"/>
            </w:pPr>
            <w:r>
              <w:rPr>
                <w:rFonts w:ascii="Times New Roman" w:hAnsi="Times New Roman"/>
                <w:sz w:val="18"/>
              </w:rPr>
              <w:t>SQLi</w:t>
            </w:r>
          </w:p>
        </w:tc>
        <w:tc>
          <w:tcPr>
            <w:tcW w:type="dxa" w:w="1439"/>
            <w:shd w:fill="F2F2F2" w:val="clear"/>
          </w:tcPr>
          <w:p>
            <w:pPr>
              <w:jc w:val="center"/>
            </w:pPr>
            <w:r>
              <w:rPr>
                <w:rFonts w:ascii="Times New Roman" w:hAnsi="Times New Roman"/>
                <w:sz w:val="18"/>
              </w:rPr>
              <w:t>0</w:t>
            </w:r>
          </w:p>
        </w:tc>
        <w:tc>
          <w:tcPr>
            <w:tcW w:type="dxa" w:w="1439"/>
            <w:shd w:fill="F2F2F2" w:val="clear"/>
          </w:tcPr>
          <w:p>
            <w:pPr>
              <w:jc w:val="center"/>
            </w:pPr>
            <w:r>
              <w:rPr>
                <w:rFonts w:ascii="Times New Roman" w:hAnsi="Times New Roman"/>
                <w:sz w:val="18"/>
              </w:rPr>
              <w:t>465</w:t>
            </w:r>
          </w:p>
        </w:tc>
        <w:tc>
          <w:tcPr>
            <w:tcW w:type="dxa" w:w="1439"/>
            <w:shd w:fill="F2F2F2" w:val="clear"/>
          </w:tcPr>
          <w:p>
            <w:pPr>
              <w:jc w:val="center"/>
            </w:pPr>
            <w:r>
              <w:rPr>
                <w:rFonts w:ascii="Times New Roman" w:hAnsi="Times New Roman"/>
                <w:sz w:val="18"/>
              </w:rPr>
              <w:t>0</w:t>
            </w:r>
          </w:p>
        </w:tc>
        <w:tc>
          <w:tcPr>
            <w:tcW w:type="dxa" w:w="1439"/>
            <w:shd w:fill="F2F2F2" w:val="clear"/>
          </w:tcPr>
          <w:p>
            <w:pPr>
              <w:jc w:val="center"/>
            </w:pPr>
            <w:r>
              <w:rPr>
                <w:rFonts w:ascii="Times New Roman" w:hAnsi="Times New Roman"/>
                <w:sz w:val="18"/>
              </w:rPr>
              <w:t>0</w:t>
            </w:r>
          </w:p>
        </w:tc>
        <w:tc>
          <w:tcPr>
            <w:tcW w:type="dxa" w:w="1439"/>
            <w:shd w:fill="F2F2F2" w:val="clear"/>
          </w:tcPr>
          <w:p>
            <w:pPr>
              <w:jc w:val="center"/>
            </w:pPr>
            <w:r>
              <w:rPr>
                <w:rFonts w:ascii="Times New Roman" w:hAnsi="Times New Roman"/>
                <w:sz w:val="18"/>
              </w:rPr>
              <w:t>0</w:t>
            </w:r>
          </w:p>
        </w:tc>
      </w:tr>
      <w:tr>
        <w:tc>
          <w:tcPr>
            <w:tcW w:type="dxa" w:w="1439"/>
          </w:tcPr>
          <w:p>
            <w:pPr>
              <w:jc w:val="center"/>
            </w:pPr>
            <w:r>
              <w:rPr>
                <w:rFonts w:ascii="Times New Roman" w:hAnsi="Times New Roman"/>
                <w:sz w:val="18"/>
              </w:rPr>
              <w:t>XSS Risk</w:t>
            </w:r>
          </w:p>
        </w:tc>
        <w:tc>
          <w:tcPr>
            <w:tcW w:type="dxa" w:w="1439"/>
          </w:tcPr>
          <w:p>
            <w:pPr>
              <w:jc w:val="center"/>
            </w:pPr>
            <w:r>
              <w:rPr>
                <w:rFonts w:ascii="Times New Roman" w:hAnsi="Times New Roman"/>
                <w:sz w:val="18"/>
              </w:rPr>
              <w:t>0</w:t>
            </w:r>
          </w:p>
        </w:tc>
        <w:tc>
          <w:tcPr>
            <w:tcW w:type="dxa" w:w="1439"/>
          </w:tcPr>
          <w:p>
            <w:pPr>
              <w:jc w:val="center"/>
            </w:pPr>
            <w:r>
              <w:rPr>
                <w:rFonts w:ascii="Times New Roman" w:hAnsi="Times New Roman"/>
                <w:sz w:val="18"/>
              </w:rPr>
              <w:t>0</w:t>
            </w:r>
          </w:p>
        </w:tc>
        <w:tc>
          <w:tcPr>
            <w:tcW w:type="dxa" w:w="1439"/>
          </w:tcPr>
          <w:p>
            <w:pPr>
              <w:jc w:val="center"/>
            </w:pPr>
            <w:r>
              <w:rPr>
                <w:rFonts w:ascii="Times New Roman" w:hAnsi="Times New Roman"/>
                <w:sz w:val="18"/>
              </w:rPr>
              <w:t>459</w:t>
            </w:r>
          </w:p>
        </w:tc>
        <w:tc>
          <w:tcPr>
            <w:tcW w:type="dxa" w:w="1439"/>
          </w:tcPr>
          <w:p>
            <w:pPr>
              <w:jc w:val="center"/>
            </w:pPr>
            <w:r>
              <w:rPr>
                <w:rFonts w:ascii="Times New Roman" w:hAnsi="Times New Roman"/>
                <w:sz w:val="18"/>
              </w:rPr>
              <w:t>0</w:t>
            </w:r>
          </w:p>
        </w:tc>
        <w:tc>
          <w:tcPr>
            <w:tcW w:type="dxa" w:w="1439"/>
          </w:tcPr>
          <w:p>
            <w:pPr>
              <w:jc w:val="center"/>
            </w:pPr>
            <w:r>
              <w:rPr>
                <w:rFonts w:ascii="Times New Roman" w:hAnsi="Times New Roman"/>
                <w:sz w:val="18"/>
              </w:rPr>
              <w:t>0</w:t>
            </w:r>
          </w:p>
        </w:tc>
      </w:tr>
      <w:tr>
        <w:tc>
          <w:tcPr>
            <w:tcW w:type="dxa" w:w="1439"/>
            <w:shd w:fill="F2F2F2" w:val="clear"/>
          </w:tcPr>
          <w:p>
            <w:pPr>
              <w:jc w:val="center"/>
            </w:pPr>
            <w:r>
              <w:rPr>
                <w:rFonts w:ascii="Times New Roman" w:hAnsi="Times New Roman"/>
                <w:sz w:val="18"/>
              </w:rPr>
              <w:t>CMDi Script</w:t>
            </w:r>
          </w:p>
        </w:tc>
        <w:tc>
          <w:tcPr>
            <w:tcW w:type="dxa" w:w="1439"/>
            <w:shd w:fill="F2F2F2" w:val="clear"/>
          </w:tcPr>
          <w:p>
            <w:pPr>
              <w:jc w:val="center"/>
            </w:pPr>
            <w:r>
              <w:rPr>
                <w:rFonts w:ascii="Times New Roman" w:hAnsi="Times New Roman"/>
                <w:sz w:val="18"/>
              </w:rPr>
              <w:t>0</w:t>
            </w:r>
          </w:p>
        </w:tc>
        <w:tc>
          <w:tcPr>
            <w:tcW w:type="dxa" w:w="1439"/>
            <w:shd w:fill="F2F2F2" w:val="clear"/>
          </w:tcPr>
          <w:p>
            <w:pPr>
              <w:jc w:val="center"/>
            </w:pPr>
            <w:r>
              <w:rPr>
                <w:rFonts w:ascii="Times New Roman" w:hAnsi="Times New Roman"/>
                <w:sz w:val="18"/>
              </w:rPr>
              <w:t>4</w:t>
            </w:r>
          </w:p>
        </w:tc>
        <w:tc>
          <w:tcPr>
            <w:tcW w:type="dxa" w:w="1439"/>
            <w:shd w:fill="F2F2F2" w:val="clear"/>
          </w:tcPr>
          <w:p>
            <w:pPr>
              <w:jc w:val="center"/>
            </w:pPr>
            <w:r>
              <w:rPr>
                <w:rFonts w:ascii="Times New Roman" w:hAnsi="Times New Roman"/>
                <w:sz w:val="18"/>
              </w:rPr>
              <w:t>0</w:t>
            </w:r>
          </w:p>
        </w:tc>
        <w:tc>
          <w:tcPr>
            <w:tcW w:type="dxa" w:w="1439"/>
            <w:shd w:fill="F2F2F2" w:val="clear"/>
          </w:tcPr>
          <w:p>
            <w:pPr>
              <w:jc w:val="center"/>
            </w:pPr>
            <w:r>
              <w:rPr>
                <w:rFonts w:ascii="Times New Roman" w:hAnsi="Times New Roman"/>
                <w:sz w:val="18"/>
              </w:rPr>
              <w:t>96</w:t>
            </w:r>
          </w:p>
        </w:tc>
        <w:tc>
          <w:tcPr>
            <w:tcW w:type="dxa" w:w="1439"/>
            <w:shd w:fill="F2F2F2" w:val="clear"/>
          </w:tcPr>
          <w:p>
            <w:pPr>
              <w:jc w:val="center"/>
            </w:pPr>
            <w:r>
              <w:rPr>
                <w:rFonts w:ascii="Times New Roman" w:hAnsi="Times New Roman"/>
                <w:sz w:val="18"/>
              </w:rPr>
              <w:t>0</w:t>
            </w:r>
          </w:p>
        </w:tc>
      </w:tr>
      <w:tr>
        <w:tc>
          <w:tcPr>
            <w:tcW w:type="dxa" w:w="1439"/>
          </w:tcPr>
          <w:p>
            <w:pPr>
              <w:jc w:val="center"/>
            </w:pPr>
            <w:r>
              <w:rPr>
                <w:rFonts w:ascii="Times New Roman" w:hAnsi="Times New Roman"/>
                <w:sz w:val="18"/>
              </w:rPr>
              <w:t>Path Hunt</w:t>
            </w:r>
          </w:p>
        </w:tc>
        <w:tc>
          <w:tcPr>
            <w:tcW w:type="dxa" w:w="1439"/>
          </w:tcPr>
          <w:p>
            <w:pPr>
              <w:jc w:val="center"/>
            </w:pPr>
            <w:r>
              <w:rPr>
                <w:rFonts w:ascii="Times New Roman" w:hAnsi="Times New Roman"/>
                <w:sz w:val="18"/>
              </w:rPr>
              <w:t>0</w:t>
            </w:r>
          </w:p>
        </w:tc>
        <w:tc>
          <w:tcPr>
            <w:tcW w:type="dxa" w:w="1439"/>
          </w:tcPr>
          <w:p>
            <w:pPr>
              <w:jc w:val="center"/>
            </w:pPr>
            <w:r>
              <w:rPr>
                <w:rFonts w:ascii="Times New Roman" w:hAnsi="Times New Roman"/>
                <w:sz w:val="18"/>
              </w:rPr>
              <w:t>0</w:t>
            </w:r>
          </w:p>
        </w:tc>
        <w:tc>
          <w:tcPr>
            <w:tcW w:type="dxa" w:w="1439"/>
          </w:tcPr>
          <w:p>
            <w:pPr>
              <w:jc w:val="center"/>
            </w:pPr>
            <w:r>
              <w:rPr>
                <w:rFonts w:ascii="Times New Roman" w:hAnsi="Times New Roman"/>
                <w:sz w:val="18"/>
              </w:rPr>
              <w:t>1</w:t>
            </w:r>
          </w:p>
        </w:tc>
        <w:tc>
          <w:tcPr>
            <w:tcW w:type="dxa" w:w="1439"/>
          </w:tcPr>
          <w:p>
            <w:pPr>
              <w:jc w:val="center"/>
            </w:pPr>
            <w:r>
              <w:rPr>
                <w:rFonts w:ascii="Times New Roman" w:hAnsi="Times New Roman"/>
                <w:sz w:val="18"/>
              </w:rPr>
              <w:t>0</w:t>
            </w:r>
          </w:p>
        </w:tc>
        <w:tc>
          <w:tcPr>
            <w:tcW w:type="dxa" w:w="1439"/>
          </w:tcPr>
          <w:p>
            <w:pPr>
              <w:jc w:val="center"/>
            </w:pPr>
            <w:r>
              <w:rPr>
                <w:rFonts w:ascii="Times New Roman" w:hAnsi="Times New Roman"/>
                <w:sz w:val="18"/>
              </w:rPr>
              <w:t>6</w:t>
            </w:r>
          </w:p>
        </w:tc>
      </w:tr>
    </w:tbl>
    <w:p/>
    <w:p>
      <w:pPr>
        <w:spacing w:after="120" w:line="360" w:lineRule="exact"/>
      </w:pPr>
      <w:r>
        <w:rPr>
          <w:rFonts w:ascii="Times New Roman" w:hAnsi="Times New Roman"/>
          <w:b w:val="0"/>
          <w:i w:val="0"/>
          <w:sz w:val="22"/>
        </w:rPr>
        <w:t>Reviewing the table makes it clear the network manages categorization with noticeable consistency. Most notably, standard user lines were perfectly isolated from alert rules. We observed four specific instances where command bypasses mirrored SQL injections too closely, and a single file access probe tripped XSS signatures. In the broader scope of web security where attack styles frequently intermingle payloads and terminology, these numbers represent quite solid stability.</w:t>
      </w:r>
    </w:p>
    <w:p>
      <w:pPr>
        <w:pStyle w:val="Heading2"/>
      </w:pPr>
      <w:r>
        <w:rPr>
          <w:rFonts w:ascii="Times New Roman" w:hAnsi="Times New Roman"/>
          <w:color w:val="000000"/>
        </w:rPr>
        <w:t>5.4 Interpretation of Results</w:t>
      </w:r>
    </w:p>
    <w:p>
      <w:pPr>
        <w:spacing w:after="120" w:line="360" w:lineRule="exact"/>
      </w:pPr>
      <w:r>
        <w:rPr>
          <w:rFonts w:ascii="Times New Roman" w:hAnsi="Times New Roman"/>
          <w:b w:val="0"/>
          <w:i w:val="0"/>
          <w:sz w:val="22"/>
        </w:rPr>
        <w:t>It's tough to overstate the importance of the flat zero false-positive rate. Enterprise security teams frequently abandon automated ML monitoring entirely strictly because incorrect flags trigger too many pointless escalation tickets, frustrating operators and delaying legitimate users. Achieving completely clean categorizations across random validation subsets suggests strong commercial viability.</w:t>
      </w:r>
    </w:p>
    <w:p>
      <w:pPr>
        <w:spacing w:after="120" w:line="360" w:lineRule="exact"/>
      </w:pPr>
      <w:r>
        <w:rPr>
          <w:rFonts w:ascii="Times New Roman" w:hAnsi="Times New Roman"/>
          <w:b w:val="0"/>
          <w:i w:val="0"/>
          <w:sz w:val="22"/>
        </w:rPr>
        <w:t>A lot of observers initially point out the 84.9% accuracy range displayed by the standalone quantum gate. Context is heavily needed here: that mechanism is attempting to sort solely utilizing completely flattened PCA elements over drastically tight training restrictions. The framework leverages the VQC strictly as an influencer mechanism. Pulling its probabilities into the classical array basically kicks stubborn edge cases over the finish line when the main suite cannot reach consensus.</w:t>
      </w:r>
    </w:p>
    <w:p>
      <w:pPr>
        <w:pStyle w:val="Heading2"/>
      </w:pPr>
      <w:r>
        <w:rPr>
          <w:rFonts w:ascii="Times New Roman" w:hAnsi="Times New Roman"/>
          <w:color w:val="000000"/>
        </w:rPr>
        <w:t>5.5 Operational Latency</w:t>
      </w:r>
    </w:p>
    <w:tbl>
      <w:tblPr>
        <w:tblStyle w:val="TableGrid"/>
        <w:tblW w:type="auto" w:w="0"/>
        <w:jc w:val="center"/>
        <w:tblLook w:firstColumn="1" w:firstRow="1" w:lastColumn="0" w:lastRow="0" w:noHBand="0" w:noVBand="1" w:val="04A0"/>
      </w:tblPr>
      <w:tblGrid>
        <w:gridCol w:w="4317"/>
        <w:gridCol w:w="4317"/>
      </w:tblGrid>
      <w:tr>
        <w:tc>
          <w:tcPr>
            <w:tcW w:type="dxa" w:w="4317"/>
            <w:shd w:fill="D9E2F3" w:val="clear"/>
          </w:tcPr>
          <w:p>
            <w:pPr>
              <w:jc w:val="center"/>
            </w:pPr>
            <w:r>
              <w:rPr>
                <w:rFonts w:ascii="Times New Roman" w:hAnsi="Times New Roman"/>
                <w:b/>
                <w:sz w:val="18"/>
              </w:rPr>
              <w:t>Testing Area</w:t>
            </w:r>
          </w:p>
        </w:tc>
        <w:tc>
          <w:tcPr>
            <w:tcW w:type="dxa" w:w="4317"/>
            <w:shd w:fill="D9E2F3" w:val="clear"/>
          </w:tcPr>
          <w:p>
            <w:pPr>
              <w:jc w:val="center"/>
            </w:pPr>
            <w:r>
              <w:rPr>
                <w:rFonts w:ascii="Times New Roman" w:hAnsi="Times New Roman"/>
                <w:b/>
                <w:sz w:val="18"/>
              </w:rPr>
              <w:t>Observed Process Duration</w:t>
            </w:r>
          </w:p>
        </w:tc>
      </w:tr>
      <w:tr>
        <w:tc>
          <w:tcPr>
            <w:tcW w:type="dxa" w:w="4317"/>
          </w:tcPr>
          <w:p>
            <w:pPr>
              <w:jc w:val="center"/>
            </w:pPr>
            <w:r>
              <w:rPr>
                <w:rFonts w:ascii="Times New Roman" w:hAnsi="Times New Roman"/>
                <w:sz w:val="18"/>
              </w:rPr>
              <w:t>Standard Classical Routing</w:t>
            </w:r>
          </w:p>
        </w:tc>
        <w:tc>
          <w:tcPr>
            <w:tcW w:type="dxa" w:w="4317"/>
          </w:tcPr>
          <w:p>
            <w:pPr>
              <w:jc w:val="center"/>
            </w:pPr>
            <w:r>
              <w:rPr>
                <w:rFonts w:ascii="Times New Roman" w:hAnsi="Times New Roman"/>
                <w:sz w:val="18"/>
              </w:rPr>
              <w:t>Roughly 50 milliseconds</w:t>
            </w:r>
          </w:p>
        </w:tc>
      </w:tr>
      <w:tr>
        <w:tc>
          <w:tcPr>
            <w:tcW w:type="dxa" w:w="4317"/>
            <w:shd w:fill="F2F2F2" w:val="clear"/>
          </w:tcPr>
          <w:p>
            <w:pPr>
              <w:jc w:val="center"/>
            </w:pPr>
            <w:r>
              <w:rPr>
                <w:rFonts w:ascii="Times New Roman" w:hAnsi="Times New Roman"/>
                <w:sz w:val="18"/>
              </w:rPr>
              <w:t>Active VQC Processing</w:t>
            </w:r>
          </w:p>
        </w:tc>
        <w:tc>
          <w:tcPr>
            <w:tcW w:type="dxa" w:w="4317"/>
            <w:shd w:fill="F2F2F2" w:val="clear"/>
          </w:tcPr>
          <w:p>
            <w:pPr>
              <w:jc w:val="center"/>
            </w:pPr>
            <w:r>
              <w:rPr>
                <w:rFonts w:ascii="Times New Roman" w:hAnsi="Times New Roman"/>
                <w:sz w:val="18"/>
              </w:rPr>
              <w:t>Spikes to ~5.8 seconds</w:t>
            </w:r>
          </w:p>
        </w:tc>
      </w:tr>
      <w:tr>
        <w:tc>
          <w:tcPr>
            <w:tcW w:type="dxa" w:w="4317"/>
          </w:tcPr>
          <w:p>
            <w:pPr>
              <w:jc w:val="center"/>
            </w:pPr>
            <w:r>
              <w:rPr>
                <w:rFonts w:ascii="Times New Roman" w:hAnsi="Times New Roman"/>
                <w:sz w:val="18"/>
              </w:rPr>
              <w:t>Standard Ensemble Update</w:t>
            </w:r>
          </w:p>
        </w:tc>
        <w:tc>
          <w:tcPr>
            <w:tcW w:type="dxa" w:w="4317"/>
          </w:tcPr>
          <w:p>
            <w:pPr>
              <w:jc w:val="center"/>
            </w:pPr>
            <w:r>
              <w:rPr>
                <w:rFonts w:ascii="Times New Roman" w:hAnsi="Times New Roman"/>
                <w:sz w:val="18"/>
              </w:rPr>
              <w:t>Marginally under 1 second per block</w:t>
            </w:r>
          </w:p>
        </w:tc>
      </w:tr>
    </w:tbl>
    <w:p/>
    <w:p>
      <w:pPr>
        <w:spacing w:after="120" w:line="360" w:lineRule="exact"/>
      </w:pPr>
      <w:r>
        <w:rPr>
          <w:rFonts w:ascii="Times New Roman" w:hAnsi="Times New Roman"/>
          <w:b w:val="0"/>
          <w:i w:val="0"/>
          <w:sz w:val="22"/>
        </w:rPr>
        <w:t>Handling baseline evaluation rounds underneath fifty milliseconds is practically unnoticeable during standard HTTP sessions, facilitating fluid proxy inspections. Granted, triggering the QML fallback balloons transaction response time considerably because of hardware simulation delays, but we intentionally structure the algorithm to limit this pathing to extreme niche events, burying the latency penalty.</w:t>
      </w:r>
    </w:p>
    <w:p>
      <w:pPr>
        <w:pStyle w:val="Heading2"/>
      </w:pPr>
      <w:r>
        <w:rPr>
          <w:rFonts w:ascii="Times New Roman" w:hAnsi="Times New Roman"/>
          <w:color w:val="000000"/>
        </w:rPr>
        <w:t>5.6 Resource Usage</w:t>
      </w:r>
    </w:p>
    <w:tbl>
      <w:tblPr>
        <w:tblStyle w:val="TableGrid"/>
        <w:tblW w:type="auto" w:w="0"/>
        <w:jc w:val="center"/>
        <w:tblLook w:firstColumn="1" w:firstRow="1" w:lastColumn="0" w:lastRow="0" w:noHBand="0" w:noVBand="1" w:val="04A0"/>
      </w:tblPr>
      <w:tblGrid>
        <w:gridCol w:w="4317"/>
        <w:gridCol w:w="4317"/>
      </w:tblGrid>
      <w:tr>
        <w:tc>
          <w:tcPr>
            <w:tcW w:type="dxa" w:w="4317"/>
            <w:shd w:fill="D9E2F3" w:val="clear"/>
          </w:tcPr>
          <w:p>
            <w:pPr>
              <w:jc w:val="center"/>
            </w:pPr>
            <w:r>
              <w:rPr>
                <w:rFonts w:ascii="Times New Roman" w:hAnsi="Times New Roman"/>
                <w:b/>
                <w:sz w:val="18"/>
              </w:rPr>
              <w:t>Measurement Area</w:t>
            </w:r>
          </w:p>
        </w:tc>
        <w:tc>
          <w:tcPr>
            <w:tcW w:type="dxa" w:w="4317"/>
            <w:shd w:fill="D9E2F3" w:val="clear"/>
          </w:tcPr>
          <w:p>
            <w:pPr>
              <w:jc w:val="center"/>
            </w:pPr>
            <w:r>
              <w:rPr>
                <w:rFonts w:ascii="Times New Roman" w:hAnsi="Times New Roman"/>
                <w:b/>
                <w:sz w:val="18"/>
              </w:rPr>
              <w:t>Current Values</w:t>
            </w:r>
          </w:p>
        </w:tc>
      </w:tr>
      <w:tr>
        <w:tc>
          <w:tcPr>
            <w:tcW w:type="dxa" w:w="4317"/>
          </w:tcPr>
          <w:p>
            <w:pPr>
              <w:jc w:val="center"/>
            </w:pPr>
            <w:r>
              <w:rPr>
                <w:rFonts w:ascii="Times New Roman" w:hAnsi="Times New Roman"/>
                <w:sz w:val="18"/>
              </w:rPr>
              <w:t>Memory Application Scope</w:t>
            </w:r>
          </w:p>
        </w:tc>
        <w:tc>
          <w:tcPr>
            <w:tcW w:type="dxa" w:w="4317"/>
          </w:tcPr>
          <w:p>
            <w:pPr>
              <w:jc w:val="center"/>
            </w:pPr>
            <w:r>
              <w:rPr>
                <w:rFonts w:ascii="Times New Roman" w:hAnsi="Times New Roman"/>
                <w:sz w:val="18"/>
              </w:rPr>
              <w:t>Hovering around 229 MBs</w:t>
            </w:r>
          </w:p>
        </w:tc>
      </w:tr>
      <w:tr>
        <w:tc>
          <w:tcPr>
            <w:tcW w:type="dxa" w:w="4317"/>
            <w:shd w:fill="F2F2F2" w:val="clear"/>
          </w:tcPr>
          <w:p>
            <w:pPr>
              <w:jc w:val="center"/>
            </w:pPr>
            <w:r>
              <w:rPr>
                <w:rFonts w:ascii="Times New Roman" w:hAnsi="Times New Roman"/>
                <w:sz w:val="18"/>
              </w:rPr>
              <w:t>Processor Overhead</w:t>
            </w:r>
          </w:p>
        </w:tc>
        <w:tc>
          <w:tcPr>
            <w:tcW w:type="dxa" w:w="4317"/>
            <w:shd w:fill="F2F2F2" w:val="clear"/>
          </w:tcPr>
          <w:p>
            <w:pPr>
              <w:jc w:val="center"/>
            </w:pPr>
            <w:r>
              <w:rPr>
                <w:rFonts w:ascii="Times New Roman" w:hAnsi="Times New Roman"/>
                <w:sz w:val="18"/>
              </w:rPr>
              <w:t>Stabilized below 25 percent utilization</w:t>
            </w:r>
          </w:p>
        </w:tc>
      </w:tr>
      <w:tr>
        <w:tc>
          <w:tcPr>
            <w:tcW w:type="dxa" w:w="4317"/>
          </w:tcPr>
          <w:p>
            <w:pPr>
              <w:jc w:val="center"/>
            </w:pPr>
            <w:r>
              <w:rPr>
                <w:rFonts w:ascii="Times New Roman" w:hAnsi="Times New Roman"/>
                <w:sz w:val="18"/>
              </w:rPr>
              <w:t>Quantum Infrastructure</w:t>
            </w:r>
          </w:p>
        </w:tc>
        <w:tc>
          <w:tcPr>
            <w:tcW w:type="dxa" w:w="4317"/>
          </w:tcPr>
          <w:p>
            <w:pPr>
              <w:jc w:val="center"/>
            </w:pPr>
            <w:r>
              <w:rPr>
                <w:rFonts w:ascii="Times New Roman" w:hAnsi="Times New Roman"/>
                <w:sz w:val="18"/>
              </w:rPr>
              <w:t>Default PennyLane mapping</w:t>
            </w:r>
          </w:p>
        </w:tc>
      </w:tr>
      <w:tr>
        <w:tc>
          <w:tcPr>
            <w:tcW w:type="dxa" w:w="4317"/>
            <w:shd w:fill="F2F2F2" w:val="clear"/>
          </w:tcPr>
          <w:p>
            <w:pPr>
              <w:jc w:val="center"/>
            </w:pPr>
            <w:r>
              <w:rPr>
                <w:rFonts w:ascii="Times New Roman" w:hAnsi="Times New Roman"/>
                <w:sz w:val="18"/>
              </w:rPr>
              <w:t>Node Density</w:t>
            </w:r>
          </w:p>
        </w:tc>
        <w:tc>
          <w:tcPr>
            <w:tcW w:type="dxa" w:w="4317"/>
            <w:shd w:fill="F2F2F2" w:val="clear"/>
          </w:tcPr>
          <w:p>
            <w:pPr>
              <w:jc w:val="center"/>
            </w:pPr>
            <w:r>
              <w:rPr>
                <w:rFonts w:ascii="Times New Roman" w:hAnsi="Times New Roman"/>
                <w:sz w:val="18"/>
              </w:rPr>
              <w:t>33 interlocking logic gates</w:t>
            </w:r>
          </w:p>
        </w:tc>
      </w:tr>
    </w:tbl>
    <w:p/>
    <w:p>
      <w:pPr>
        <w:spacing w:after="120" w:line="360" w:lineRule="exact"/>
      </w:pPr>
      <w:r>
        <w:rPr>
          <w:rFonts w:ascii="Times New Roman" w:hAnsi="Times New Roman"/>
          <w:b w:val="0"/>
          <w:i w:val="0"/>
          <w:sz w:val="22"/>
        </w:rPr>
        <w:t>Crucially, wrapping the logic strings into manageable environments allowed the full application interface to function comfortably under standard processing tiers. Testing rarely scraped above two hundred megabytes of ram footprint, permitting completely localized assessments absent cloud networking needs.</w:t>
      </w:r>
    </w:p>
    <w:p>
      <w:pPr>
        <w:pStyle w:val="Heading1"/>
      </w:pPr>
      <w:r>
        <w:rPr>
          <w:rFonts w:ascii="Times New Roman" w:hAnsi="Times New Roman"/>
          <w:color w:val="000000"/>
        </w:rPr>
        <w:t>6. Conclusion</w:t>
      </w:r>
    </w:p>
    <w:p>
      <w:pPr>
        <w:pStyle w:val="Heading2"/>
      </w:pPr>
      <w:r>
        <w:rPr>
          <w:rFonts w:ascii="Times New Roman" w:hAnsi="Times New Roman"/>
          <w:color w:val="000000"/>
        </w:rPr>
        <w:t>6.1 Summary of Project</w:t>
      </w:r>
    </w:p>
    <w:p>
      <w:pPr>
        <w:spacing w:after="120" w:line="360" w:lineRule="exact"/>
      </w:pPr>
      <w:r>
        <w:rPr>
          <w:rFonts w:ascii="Times New Roman" w:hAnsi="Times New Roman"/>
          <w:b w:val="0"/>
          <w:i w:val="0"/>
          <w:sz w:val="22"/>
        </w:rPr>
        <w:t>Ultimately, this venture shows it is entirely feasible—and quite advantageous—to splice the brute speed of classical programming models with the expressive density provided by quantum classification layers within threat monitoring. Constructing this segmented multi-stage workflow proves filtering engines can operate reliably when handling heavy web traffic volumes without stripping away the intricate classification depths QML affords.</w:t>
      </w:r>
    </w:p>
    <w:p>
      <w:pPr>
        <w:pStyle w:val="Heading2"/>
      </w:pPr>
      <w:r>
        <w:rPr>
          <w:rFonts w:ascii="Times New Roman" w:hAnsi="Times New Roman"/>
          <w:color w:val="000000"/>
        </w:rPr>
        <w:t>6.2 Key Takeaways</w:t>
      </w:r>
    </w:p>
    <w:p>
      <w:pPr>
        <w:spacing w:after="120" w:line="360" w:lineRule="exact"/>
      </w:pPr>
      <w:r>
        <w:rPr>
          <w:rFonts w:ascii="Times New Roman" w:hAnsi="Times New Roman"/>
          <w:b w:val="0"/>
          <w:i w:val="0"/>
          <w:sz w:val="22"/>
        </w:rPr>
        <w:t>Maintaining metrics around roughly 99.5 percent accuracy inside of highly manipulated test arrays carries significant weight when paired with absolutely zero benign traffic interference. Further reinforcing that theory, implementing the dynamic gateway into tools like Burp Suite empowers penetration responders automatically to spot weird traffic trends immediately without manually writing new identification patterns.</w:t>
      </w:r>
    </w:p>
    <w:p>
      <w:pPr>
        <w:pStyle w:val="Heading2"/>
      </w:pPr>
      <w:r>
        <w:rPr>
          <w:rFonts w:ascii="Times New Roman" w:hAnsi="Times New Roman"/>
          <w:color w:val="000000"/>
        </w:rPr>
        <w:t>6.3 Limitations</w:t>
      </w:r>
    </w:p>
    <w:p>
      <w:pPr>
        <w:spacing w:after="120" w:line="360" w:lineRule="exact"/>
      </w:pPr>
      <w:r>
        <w:rPr>
          <w:rFonts w:ascii="Times New Roman" w:hAnsi="Times New Roman"/>
          <w:b w:val="0"/>
          <w:i w:val="0"/>
          <w:sz w:val="22"/>
        </w:rPr>
        <w:t>Frankly, running quantum phase mapping inside classical simulators generates processing delays you cannot comfortably carry over into intense enterprise routing environments. True scalable QML mandates interacting with actual integrated physical quantum processors. Furthermore, while we aggressively distorted and parsed the dataset, it remains artificially constructed at its core. Subsequent testing requires validating the algorithm across massive ranges of unpredictable live internet behaviors to properly confirm stability.</w:t>
      </w:r>
    </w:p>
    <w:p>
      <w:pPr>
        <w:pStyle w:val="Heading1"/>
      </w:pPr>
      <w:r>
        <w:rPr>
          <w:rFonts w:ascii="Times New Roman" w:hAnsi="Times New Roman"/>
          <w:color w:val="000000"/>
        </w:rPr>
        <w:t>7. Future Considerations</w:t>
      </w:r>
    </w:p>
    <w:p>
      <w:pPr>
        <w:spacing w:after="120" w:line="360" w:lineRule="exact"/>
      </w:pPr>
      <w:r>
        <w:rPr>
          <w:rFonts w:ascii="Times New Roman" w:hAnsi="Times New Roman"/>
          <w:b w:val="0"/>
          <w:i w:val="0"/>
          <w:sz w:val="22"/>
        </w:rPr>
        <w:t>Moving forward, engineering direct API handshakes with existing cloud-managed hardware like IBM's QPU arrays should cut down fallback routing latency considerably, clearing up the primary pipeline bottleneck. Additionally, shifting entirely away from static structural queries toward integrating contextual Transformer sequencing for assessing body payloads provides a substantial area of potential research expansion.</w:t>
      </w:r>
    </w:p>
    <w:p>
      <w:pPr>
        <w:pStyle w:val="Heading1"/>
      </w:pPr>
      <w:r>
        <w:t>Extended Literature Survey</w:t>
      </w:r>
    </w:p>
    <w:p>
      <w:r>
        <w:t>The proliferation of web applications has concurrently birthed highly complex vectors of intrusion mapping, demanding advanced mitigation strategies. Historically, rule-based Web Application Firewalls (WAFs) operated on deterministic finite automata frameworks which matched direct malicious strings like `&lt;script&gt;` or `' OR 1=1--`. While efficient for known threats, this approach fundamentally decays when facing adversarial mutations such as recursive encoding or non-alphanumeric payloads. To bridge this gap, researchers transitioned to classical machine learning methodologies, leveraging Support Vector Machines (SVMs) and Random Forests to establish probabilistic anomalies. However, standard classifiers often exhibit unacceptably high false-positive rates when confronted with benign user inputs that merely mirror structural anomalies—such as extensive parameterized JSON queries or legitimate programmatic file uploads.</w:t>
      </w:r>
    </w:p>
    <w:p>
      <w:r>
        <w:t>Recent scholarship underscores a tectonic shift toward Deep Learning paradigms. For instance, Recurrent Neural Networks (RNNs) and Long Short-Term Memory (LSTM) architectures have been documented extensively to map the sequential nature of HTTP traffic, akin to Natural Language Processing. Works discussing HTTP2vec demonstrate how continuous embedding vectors can contextualize an HTTP request beyond its discrete heuristic components, successfully detecting obfuscated SQL injections without human-engineered features.</w:t>
      </w:r>
    </w:p>
    <w:p>
      <w:r>
        <w:t>Parallel to classical deep learning advancements, Quantum Machine Learning (QML) has surfaced as a theoretically optimal trajectory for cyber-defense mechanisms. By mapping classical data points into Hilbert spaces via specialized angle embeddings, Variational Quantum Circuits (VQCs) generate natively higher-dimensional logic segregations. Intrusion Detection Systems utilizing these hybrid methods consistently out-perform classical correlates in processing highly overlapped feature sets, primarily due to quantum entanglement leveraging complex correlative matrices which classical nodes fail backpropagate properly.</w:t>
      </w:r>
    </w:p>
    <w:p>
      <w:pPr>
        <w:pStyle w:val="Heading2"/>
      </w:pPr>
      <w:r>
        <w:t>Review of Contemporary Methodologies</w:t>
      </w:r>
    </w:p>
    <w:p>
      <w:r>
        <w:t>To frame the scope of our Hybrid Quantum-Classical architecture, we analyzed extensive contemporary works crossing domains of standard web vulnerability detection, quantum neural networks in intrusion, and adversarial robustness. The corpus of study includes the following classifications:</w:t>
      </w:r>
    </w:p>
    <w:p>
      <w:pPr>
        <w:pStyle w:val="ListBullet"/>
      </w:pPr>
      <w:r>
        <w:t>[1] Application &amp; Scope: {ref1 Author(s), "[2601.02237] Quantum AI for Cybersecurity: A hybrid Quantum-Classical models for attack path analysis," Journal/Conference.</w:t>
        <w:br/>
        <w:t xml:space="preserve"> https://arxiv.org/abs/2601.02237</w:t>
      </w:r>
    </w:p>
    <w:p>
      <w:r>
        <w:t>The methodologies reviewed above represent critical nodes in the current threat-hunting matrix. The integration of parameterized quantum circuits provides exponential learning state spaces, while classical pre-processing ensures the data pipelines do not overwhelm shallow coherent qubits. A common limitation observed across these frameworks—particularly those relying strictly on deep learning like VulDeeLocator—is the massive computational overhead necessary for high-throughput packet processing. Our framework intentionally limits deep inferences by utilizing classical anomaly gates to drastically compress necessary overhead.</w:t>
      </w:r>
    </w:p>
    <w:p>
      <w:pPr>
        <w:pStyle w:val="ListBullet"/>
      </w:pPr>
      <w:r>
        <w:t>[2] Application &amp; Scope: {ref2 Author(s), "[2512.05069] Hybrid Quantum-Classical Autoencoders for Unsupervised Network Intrusion Detection," Journal/Conference.</w:t>
        <w:br/>
        <w:t xml:space="preserve"> https://arxiv.org/abs/2512.05069</w:t>
      </w:r>
    </w:p>
    <w:p>
      <w:pPr>
        <w:pStyle w:val="ListBullet"/>
      </w:pPr>
      <w:r>
        <w:t>[3] Application &amp; Scope: {ref3 Author(s), "[2509.05370] Quantum AI Algorithm Development for Enhanced Cybersecurity: A Hybrid Approach to Malware Detection," Journal/Conference.</w:t>
        <w:br/>
        <w:t xml:space="preserve"> https://arxiv.org/abs/2509.05370</w:t>
      </w:r>
    </w:p>
    <w:p>
      <w:pPr>
        <w:pStyle w:val="ListBullet"/>
      </w:pPr>
      <w:r>
        <w:t>[4] Application &amp; Scope: {ref4 Author(s), "Research Article from www.mdpi.com," Journal/Conference.</w:t>
        <w:br/>
        <w:t xml:space="preserve"> https://www.mdpi.com/2079-9292/14/9/1827</w:t>
      </w:r>
    </w:p>
    <w:p>
      <w:pPr>
        <w:pStyle w:val="ListBullet"/>
      </w:pPr>
      <w:r>
        <w:t>[5] Application &amp; Scope: {ref5 Author(s), "Research Article from www.sciencedirect.com," Journal/Conference.</w:t>
        <w:br/>
        <w:t xml:space="preserve"> https://www.sciencedirect.com/science/article/abs/pii/S2214785322016911</w:t>
      </w:r>
    </w:p>
    <w:p>
      <w:pPr>
        <w:pStyle w:val="ListBullet"/>
      </w:pPr>
      <w:r>
        <w:t>[6] Application &amp; Scope: {ref6 Author(s), "QML-IDS: Quantum Machine Learning Intrusion Detection System | IEEE Conference Publication | IEEE Xplore," Journal/Conference.</w:t>
        <w:br/>
        <w:t xml:space="preserve"> https://ieeexplore.ieee.org/abstract/document/10733655</w:t>
      </w:r>
    </w:p>
    <w:p>
      <w:r>
        <w:t>The methodologies reviewed above represent critical nodes in the current threat-hunting matrix. The integration of parameterized quantum circuits provides exponential learning state spaces, while classical pre-processing ensures the data pipelines do not overwhelm shallow coherent qubits. A common limitation observed across these frameworks—particularly those relying strictly on deep learning like VulDeeLocator—is the massive computational overhead necessary for high-throughput packet processing. Our framework intentionally limits deep inferences by utilizing classical anomaly gates to drastically compress necessary overhead.</w:t>
      </w:r>
    </w:p>
    <w:p>
      <w:pPr>
        <w:pStyle w:val="ListBullet"/>
      </w:pPr>
      <w:r>
        <w:t>[7] Application &amp; Scope: {ref7 Author(s), "Survey on Vulnerability Detection in Web Environment Using Tools, Machine Learning, Deep Learning Techniques | IEEE Conference Publication | IEEE Xplore," Journal/Conference.</w:t>
        <w:br/>
        <w:t xml:space="preserve"> https://ieeexplore.ieee.org/abstract/document/11099823</w:t>
      </w:r>
    </w:p>
    <w:p>
      <w:pPr>
        <w:pStyle w:val="ListBullet"/>
      </w:pPr>
      <w:r>
        <w:t>[8] Application &amp; Scope: {ref8 Author(s), "Developing Quantum-Enhanced Intelligent Systems for Ethical Cybersecurity through Quantum Machine Learning: Making Transparency, Security, and Scalability a Priority | IEEE Conference Publication | IEEE Xplore," Journal/Conference.</w:t>
        <w:br/>
        <w:t xml:space="preserve"> https://ieeexplore.ieee.org/abstract/document/11346134</w:t>
      </w:r>
    </w:p>
    <w:p>
      <w:pPr>
        <w:pStyle w:val="ListBullet"/>
      </w:pPr>
      <w:r>
        <w:t>[9] Application &amp; Scope: {ref9 Author(s), "A Hybrid Framework Integrating QML, AI, and Quantum-Safe Cryptography for Cybersecurity | Journal of Computational and Cognitive Engineering," Journal/Conference.</w:t>
        <w:br/>
        <w:t xml:space="preserve"> https://ojs.bonviewpress.com/index.php/JCCE/article/view/5121</w:t>
      </w:r>
    </w:p>
    <w:p>
      <w:pPr>
        <w:pStyle w:val="ListBullet"/>
      </w:pPr>
      <w:r>
        <w:t>[10] Application &amp; Scope: {ref10 Author(s), "Quantum Machine Learning for Network Intrusion Detection Systems, a Systematic Literature Review | IEEE Conference Publication | IEEE Xplore," Journal/Conference.</w:t>
        <w:br/>
        <w:t xml:space="preserve"> https://ieeexplore.ieee.org/abstract/document/10044125</w:t>
      </w:r>
    </w:p>
    <w:p>
      <w:pPr>
        <w:pStyle w:val="ListBullet"/>
      </w:pPr>
      <w:r>
        <w:t>[11] Application &amp; Scope: {ref11 Author(s), "Research Article from joirem.com," Journal/Conference.</w:t>
        <w:br/>
        <w:t xml:space="preserve"> https://joirem.com/wp-content/uploads/journal/published_paper/volume-10/issue-3/J_ApHej5gG.pdf</w:t>
      </w:r>
    </w:p>
    <w:p>
      <w:r>
        <w:t>The methodologies reviewed above represent critical nodes in the current threat-hunting matrix. The integration of parameterized quantum circuits provides exponential learning state spaces, while classical pre-processing ensures the data pipelines do not overwhelm shallow coherent qubits. A common limitation observed across these frameworks—particularly those relying strictly on deep learning like VulDeeLocator—is the massive computational overhead necessary for high-throughput packet processing. Our framework intentionally limits deep inferences by utilizing classical anomaly gates to drastically compress necessary overhead.</w:t>
      </w:r>
    </w:p>
    <w:p>
      <w:pPr>
        <w:pStyle w:val="ListBullet"/>
      </w:pPr>
      <w:r>
        <w:t>[12] Application &amp; Scope: {ref12 Author(s), "Discovery of Web Attacks by Inspecting Https Network Traffic with Machine Learning and Similarity Search - ProQuest," Journal/Conference.</w:t>
        <w:br/>
        <w:t xml:space="preserve"> https://www.proquest.com/openview/8b71b66f471580bb4c00180289520230/1?pq-origsite=gscholar&amp;cbl=2026366&amp;diss=y</w:t>
      </w:r>
    </w:p>
    <w:p>
      <w:pPr>
        <w:pStyle w:val="ListBullet"/>
      </w:pPr>
      <w:r>
        <w:t>[13] Application &amp; Scope: {ref13 Author(s), "A Review of Common Web Application Breaching Techniques (SQLi, XSS, CSRF) | Atlantis Press," Journal/Conference.</w:t>
        <w:br/>
        <w:t xml:space="preserve"> https://www.atlantis-press.com/proceedings/iciic-21/125960847</w:t>
      </w:r>
    </w:p>
    <w:p>
      <w:pPr>
        <w:pStyle w:val="ListBullet"/>
      </w:pPr>
      <w:r>
        <w:t>[14] Application &amp; Scope: {ref14 Author(s), "&amp;#034;SensitiveDiscoverer”: a Burp Suite extension to automate the process of scanning for sensitive strings in HTTP messages.," Journal/Conference.</w:t>
        <w:br/>
        <w:t xml:space="preserve"> https://unitesi.unive.it/handle/20.500.14247/24885</w:t>
      </w:r>
    </w:p>
    <w:p>
      <w:pPr>
        <w:pStyle w:val="ListBullet"/>
      </w:pPr>
      <w:r>
        <w:t>[15] Application &amp; Scope: {ref15 Author(s), "An In-Depth Comparative Study of Quantum-Classical Encoding Methods for Network Intrusion Detection | IEEE Journals &amp;amp; Magazine | IEEE Xplore," Journal/Conference.</w:t>
        <w:br/>
        <w:t xml:space="preserve"> https://ieeexplore.ieee.org/abstract/document/10869381</w:t>
      </w:r>
    </w:p>
    <w:p>
      <w:pPr>
        <w:pStyle w:val="ListBullet"/>
      </w:pPr>
      <w:r>
        <w:t>[16] Application &amp; Scope: {ref16 Author(s), "Fine-Tuned Variational Quantum Classifiers for Cyber Attacks Detection Based on Parameterized Quantum Circuits and Optimizers | IEEE Conference Publication | IEEE Xplore," Journal/Conference.</w:t>
        <w:br/>
        <w:t xml:space="preserve"> https://ieeexplore.ieee.org/abstract/document/10633355</w:t>
      </w:r>
    </w:p>
    <w:p>
      <w:r>
        <w:t>The methodologies reviewed above represent critical nodes in the current threat-hunting matrix. The integration of parameterized quantum circuits provides exponential learning state spaces, while classical pre-processing ensures the data pipelines do not overwhelm shallow coherent qubits. A common limitation observed across these frameworks—particularly those relying strictly on deep learning like VulDeeLocator—is the massive computational overhead necessary for high-throughput packet processing. Our framework intentionally limits deep inferences by utilizing classical anomaly gates to drastically compress necessary overhead.</w:t>
      </w:r>
    </w:p>
    <w:p>
      <w:pPr>
        <w:pStyle w:val="ListBullet"/>
      </w:pPr>
      <w:r>
        <w:t>[17] Application &amp; Scope: {ref17 Author(s), "[2108.01763] HTTP2vec: Embedding of HTTP Requests for Detection of Anomalous Traffic," Journal/Conference.</w:t>
        <w:br/>
        <w:t xml:space="preserve"> https://arxiv.org/abs/2108.01763</w:t>
      </w:r>
    </w:p>
    <w:p>
      <w:pPr>
        <w:pStyle w:val="ListBullet"/>
      </w:pPr>
      <w:r>
        <w:t>[18] Application &amp; Scope: {ref18 Author(s), "Research Article from www.mdpi.com," Journal/Conference.</w:t>
        <w:br/>
        <w:t xml:space="preserve"> https://www.mdpi.com/2624-800X/2/4/39</w:t>
      </w:r>
    </w:p>
    <w:p>
      <w:pPr>
        <w:pStyle w:val="ListBullet"/>
      </w:pPr>
      <w:r>
        <w:t>[19] Application &amp; Scope: {ref19 Author(s), "Network Anomaly Detection Using Quantum Neural Networks on Noisy Quantum Computers | IEEE Journals &amp;amp; Magazine | IEEE Xplore," Journal/Conference.</w:t>
        <w:br/>
        <w:t xml:space="preserve"> https://ieeexplore.ieee.org/abstract/document/10415536</w:t>
      </w:r>
    </w:p>
    <w:p>
      <w:pPr>
        <w:pStyle w:val="ListBullet"/>
      </w:pPr>
      <w:r>
        <w:t>[20] Application &amp; Scope: {ref20 Author(s), "[2304.14451] Machine Learning for Detection and Mitigation of Web Vulnerabilities and Web Attacks," Journal/Conference.</w:t>
        <w:br/>
        <w:t xml:space="preserve"> https://arxiv.org/abs/2304.14451</w:t>
      </w:r>
    </w:p>
    <w:p>
      <w:pPr>
        <w:pStyle w:val="ListBullet"/>
      </w:pPr>
      <w:r>
        <w:t>[21] Application &amp; Scope: {ref21 Author(s), "Research Article from www.sciencedirect.com," Journal/Conference.</w:t>
        <w:br/>
        <w:t xml:space="preserve"> https://www.sciencedirect.com/science/article/pii/S1877050924009748</w:t>
      </w:r>
    </w:p>
    <w:p>
      <w:r>
        <w:t>The methodologies reviewed above represent critical nodes in the current threat-hunting matrix. The integration of parameterized quantum circuits provides exponential learning state spaces, while classical pre-processing ensures the data pipelines do not overwhelm shallow coherent qubits. A common limitation observed across these frameworks—particularly those relying strictly on deep learning like VulDeeLocator—is the massive computational overhead necessary for high-throughput packet processing. Our framework intentionally limits deep inferences by utilizing classical anomaly gates to drastically compress necessary overhead.</w:t>
      </w:r>
    </w:p>
    <w:p>
      <w:pPr>
        <w:pStyle w:val="ListBullet"/>
      </w:pPr>
      <w:r>
        <w:t>[22] Application &amp; Scope: {ref22 Author(s), "A Framework for Hybrid-Quantum Neural Networks for Anomaly Detection and Optimization in Smart Grids: Challenges and Opportunities | IEEE Conference Publication | IEEE Xplore," Journal/Conference.</w:t>
        <w:br/>
        <w:t xml:space="preserve"> https://ieeexplore.ieee.org/abstract/document/11382117</w:t>
      </w:r>
    </w:p>
    <w:p>
      <w:pPr>
        <w:pStyle w:val="ListBullet"/>
      </w:pPr>
      <w:r>
        <w:t>[23] Application &amp; Scope: {ref23 Author(s), "Advances and Vulnerabilities in Modern Cryptographic Techniques: A Comprehensive Survey on Cybersecurity in the Domain of Machine/Deep Learning and Quantum Techniques | IEEE Journals &amp;amp; Magazine | IEEE Xplore," Journal/Conference.</w:t>
        <w:br/>
        <w:t xml:space="preserve"> https://ieeexplore.ieee.org/abstract/document/10439158</w:t>
      </w:r>
    </w:p>
    <w:p>
      <w:pPr>
        <w:pStyle w:val="ListBullet"/>
      </w:pPr>
      <w:r>
        <w:t>[24] Application &amp; Scope: {ref24 Author(s), "AlgoXSSF: Detection and Analysis of Cross-Site Request Forgery (XSRF) and Cross-Site Scripting (XSS) Attacks via Machine Learning Algorithms | IEEE Conference Publication | IEEE Xplore," Journal/Conference.</w:t>
        <w:br/>
        <w:t xml:space="preserve"> https://ieeexplore.ieee.org/abstract/document/10527278</w:t>
      </w:r>
    </w:p>
    <w:p>
      <w:pPr>
        <w:pStyle w:val="ListBullet"/>
      </w:pPr>
      <w:r>
        <w:t>[25] Application &amp; Scope: {ref25 Author(s), "Security intrusion detection using quantum machine learning techniques | Journal of Computer Virology and Hacking Techniques | Springer Nature Link," Journal/Conference.</w:t>
        <w:br/>
        <w:t xml:space="preserve"> https://link.springer.com/article/10.1007/s11416-022-00435-0</w:t>
      </w:r>
    </w:p>
    <w:p>
      <w:pPr>
        <w:pStyle w:val="ListBullet"/>
      </w:pPr>
      <w:r>
        <w:t>[26] Application &amp; Scope: {ref26 Author(s), "Research Article from ijits-bg.com," Journal/Conference.</w:t>
        <w:br/>
        <w:t xml:space="preserve"> https://ijits-bg.com/sites/default/files/archive/2025%28vol.17%29/No4/contents/2025-N4-07.pdf</w:t>
      </w:r>
    </w:p>
    <w:p>
      <w:r>
        <w:t>The methodologies reviewed above represent critical nodes in the current threat-hunting matrix. The integration of parameterized quantum circuits provides exponential learning state spaces, while classical pre-processing ensures the data pipelines do not overwhelm shallow coherent qubits. A common limitation observed across these frameworks—particularly those relying strictly on deep learning like VulDeeLocator—is the massive computational overhead necessary for high-throughput packet processing. Our framework intentionally limits deep inferences by utilizing classical anomaly gates to drastically compress necessary overhead.</w:t>
      </w:r>
    </w:p>
    <w:p>
      <w:pPr>
        <w:pStyle w:val="ListBullet"/>
      </w:pPr>
      <w:r>
        <w:t>[27] Application &amp; Scope: {ref27 Author(s), "VulDeeLocator: A Deep Learning-Based Fine-Grained Vulnerability Detector | IEEE Journals &amp;amp; Magazine | IEEE Xplore," Journal/Conference.</w:t>
        <w:br/>
        <w:t xml:space="preserve"> https://ieeexplore.ieee.org/abstract/document/9416836</w:t>
      </w:r>
    </w:p>
    <w:p>
      <w:pPr>
        <w:pStyle w:val="ListBullet"/>
      </w:pPr>
      <w:r>
        <w:t>[28] Application &amp; Scope: {ref28 Author(s), "Research Article from www.mdpi.com," Journal/Conference.</w:t>
        <w:br/>
        <w:t xml:space="preserve"> https://www.mdpi.com/2073-431X/12/11/235</w:t>
      </w:r>
    </w:p>
    <w:p>
      <w:pPr>
        <w:pStyle w:val="ListBullet"/>
      </w:pPr>
      <w:r>
        <w:t>[29] Application &amp; Scope: {ref29 Author(s), "Research Article from www.tandfonline.com," Journal/Conference.</w:t>
        <w:br/>
        <w:t xml:space="preserve"> https://www.tandfonline.com/doi/abs/10.1080/19361610.2022.2096387</w:t>
      </w:r>
    </w:p>
    <w:p>
      <w:pPr>
        <w:pStyle w:val="ListBullet"/>
      </w:pPr>
      <w:r>
        <w:t>[30] Application &amp; Scope: {ref30 Author(s), "Research Article from www.mdpi.com," Journal/Conference.</w:t>
        <w:br/>
        <w:t xml:space="preserve"> https://www.mdpi.com/2079-9292/11/13/2049</w:t>
      </w:r>
    </w:p>
    <w:p>
      <w:pPr>
        <w:pStyle w:val="ListBullet"/>
      </w:pPr>
      <w:r>
        <w:t>[31] Application &amp; Scope: {ref31 Author(s), "A novel intrusion detection system based on a hybrid quantum support vector machine and improved Grey Wolf optimizer | Cluster Computing | Springer Nature Link," Journal/Conference.</w:t>
        <w:br/>
        <w:t xml:space="preserve"> https://link.springer.com/article/10.1007/s10586-024-04458-8</w:t>
      </w:r>
    </w:p>
    <w:p>
      <w:r>
        <w:t>The methodologies reviewed above represent critical nodes in the current threat-hunting matrix. The integration of parameterized quantum circuits provides exponential learning state spaces, while classical pre-processing ensures the data pipelines do not overwhelm shallow coherent qubits. A common limitation observed across these frameworks—particularly those relying strictly on deep learning like VulDeeLocator—is the massive computational overhead necessary for high-throughput packet processing. Our framework intentionally limits deep inferences by utilizing classical anomaly gates to drastically compress necessary overhead.</w:t>
      </w:r>
    </w:p>
    <w:p>
      <w:pPr>
        <w:pStyle w:val="ListBullet"/>
      </w:pPr>
      <w:r>
        <w:t>[32] Application &amp; Scope: {ref32 Author(s), "Research Article from www.igi-global.com," Journal/Conference.</w:t>
        <w:br/>
        <w:t xml:space="preserve"> https://www.igi-global.com/chapter/exploring-the-landscape-of-website-vulnerability-scanners/350860</w:t>
      </w:r>
    </w:p>
    <w:p>
      <w:pPr>
        <w:pStyle w:val="ListBullet"/>
      </w:pPr>
      <w:r>
        <w:t>[33] Application &amp; Scope: {ref33 Author(s), "A Study of Vulnerability Scanners for Detecting SQL Injection and XSS Attack in Websites | Artificial Intelligence and Applications," Journal/Conference.</w:t>
        <w:br/>
        <w:t xml:space="preserve"> https://ojs.bonviewpress.com/index.php/AIA/article/view/754</w:t>
      </w:r>
    </w:p>
    <w:p>
      <w:pPr>
        <w:pStyle w:val="ListBullet"/>
      </w:pPr>
      <w:r>
        <w:t>[34] Application &amp; Scope: {ref34 Author(s), "Research Article from www.mdpi.com," Journal/Conference.</w:t>
        <w:br/>
        <w:t xml:space="preserve"> https://www.mdpi.com/2078-2489/15/7/420</w:t>
      </w:r>
    </w:p>
    <w:p>
      <w:pPr>
        <w:pStyle w:val="ListBullet"/>
      </w:pPr>
      <w:r>
        <w:t>[35] Application &amp; Scope: {ref35 Author(s), "Burp Suite: Automating Web Vulnerability Scanning - ProQuest," Journal/Conference.</w:t>
        <w:br/>
        <w:t xml:space="preserve"> https://www.proquest.com/openview/cdef16944ee151614dd38c0e09b24c13/1?pq-origsite=gscholar&amp;cbl=18750&amp;diss=y</w:t>
      </w:r>
    </w:p>
    <w:p>
      <w:pPr>
        <w:pStyle w:val="ListBullet"/>
      </w:pPr>
      <w:r>
        <w:t>[36] Application &amp; Scope: {ref36 Author(s), "“Web application security: protection against modern cyber threats” Overview of key vulnerabilities (XSS, CSRF, SQL injections), protection methods, use of HTTPS, authentication, and authorization," Journal/Conference.</w:t>
        <w:br/>
        <w:t xml:space="preserve"> https://openarchive.nure.ua/entities/publication/78ab9263-5a8a-419b-8039-c4ffa3262710</w:t>
      </w:r>
    </w:p>
    <w:p>
      <w:r>
        <w:t>The methodologies reviewed above represent critical nodes in the current threat-hunting matrix. The integration of parameterized quantum circuits provides exponential learning state spaces, while classical pre-processing ensures the data pipelines do not overwhelm shallow coherent qubits. A common limitation observed across these frameworks—particularly those relying strictly on deep learning like VulDeeLocator—is the massive computational overhead necessary for high-throughput packet processing. Our framework intentionally limits deep inferences by utilizing classical anomaly gates to drastically compress necessary overhead.</w:t>
      </w:r>
    </w:p>
    <w:p>
      <w:pPr>
        <w:pStyle w:val="ListBullet"/>
      </w:pPr>
      <w:r>
        <w:t>[37] Application &amp; Scope: {ref37 Author(s), "Enhancing intrusion detection: a hybrid machine and deep learning approach | Journal of Cloud Computing | Springer Nature Link," Journal/Conference.</w:t>
        <w:br/>
        <w:t xml:space="preserve"> https://link.springer.com/article/10.1186/s13677-024-00685-x#Sec1</w:t>
      </w:r>
    </w:p>
    <w:p>
      <w:pPr>
        <w:pStyle w:val="ListBullet"/>
      </w:pPr>
      <w:r>
        <w:t>[38] Application &amp; Scope: {ref38 Author(s), "Analysis of SQL Injection and Cross-Site Scripting (XSS) Attacks on Web Server Logs Using Machine Learning | Septian | Indonesian Journal of Artificial Intelligence and Data Mining," Journal/Conference.</w:t>
        <w:br/>
        <w:t xml:space="preserve"> https://ejournal.uin-suska.ac.id/index.php/IJAIDM/article/view/38397</w:t>
      </w:r>
    </w:p>
    <w:p>
      <w:pPr>
        <w:pStyle w:val="ListBullet"/>
      </w:pPr>
      <w:r>
        <w:t>[39] Application &amp; Scope: {ref39 Author(s), "Securing web applications against XSS and SQLi attacks using a novel deep learning approach | Scientific Reports," Journal/Conference.</w:t>
        <w:br/>
        <w:t xml:space="preserve"> https://www.nature.com/articles/s41598-023-48845-4</w:t>
      </w:r>
    </w:p>
    <w:p>
      <w:pPr>
        <w:pStyle w:val="ListBullet"/>
      </w:pPr>
      <w:r>
        <w:t>[40] Application &amp; Scope: {ref40 Author(s), "Vudenc: Vulnerability Detection with Deep Learning on a Natural Codebase for Python - Summary," Journal/Conference.</w:t>
        <w:br/>
        <w:t xml:space="preserve"> https://dl.gi.de/items/ffcb729a-365b-45c6-9fb5-9d78d46026e0</w:t>
      </w:r>
    </w:p>
    <w:p>
      <w:pPr>
        <w:pStyle w:val="ListBullet"/>
      </w:pPr>
      <w:r>
        <w:t>[41] Application &amp; Scope: {ref41 Author(s), "Detection of cross-site scripting (XSS) attacks using machine learning techniques: a review | Artificial Intelligence Review | Springer Nature Link," Journal/Conference.</w:t>
        <w:br/>
        <w:t xml:space="preserve"> https://link.springer.com/article/10.1007/s10462-023-10433-3</w:t>
      </w:r>
    </w:p>
    <w:p>
      <w:r>
        <w:t>The methodologies reviewed above represent critical nodes in the current threat-hunting matrix. The integration of parameterized quantum circuits provides exponential learning state spaces, while classical pre-processing ensures the data pipelines do not overwhelm shallow coherent qubits. A common limitation observed across these frameworks—particularly those relying strictly on deep learning like VulDeeLocator—is the massive computational overhead necessary for high-throughput packet processing. Our framework intentionally limits deep inferences by utilizing classical anomaly gates to drastically compress necessary overhead.</w:t>
      </w:r>
    </w:p>
    <w:p>
      <w:pPr>
        <w:pStyle w:val="Heading1"/>
      </w:pPr>
      <w:r>
        <w:t>Proposed Methodology: In-Depth Architecture</w:t>
      </w:r>
    </w:p>
    <w:p>
      <w:r>
        <w:t xml:space="preserve">To circumvent the latency bottlenecks prevalent in strictly deep-learning WAFs and fully quantum-embedded nodes, our proposed framework deploys a cascaded triage filtering system. The system maps distinct hardware/software interactions across a proxy layer, classical analytical layer, and a quantum sub-routine. </w:t>
      </w:r>
    </w:p>
    <w:p>
      <w:pPr>
        <w:pStyle w:val="Heading2"/>
      </w:pPr>
      <w:r>
        <w:t>Overview of High-Level Architecture</w:t>
      </w:r>
    </w:p>
    <w:p>
      <w:r>
        <w:t>The architecture functions through three principal mechanisms running continuously:</w:t>
      </w:r>
    </w:p>
    <w:p>
      <w:r>
        <w:t>1. Layer 1 (Client/Frontend): We implemented an auditing daemon utilizing the Burp Suite Extender API. Written in Java, this client passively intercepts the bidirectional traffic matrix occurring over HTTP/HTTPS protocols. Requests are natively decompressed and parsed.</w:t>
      </w:r>
    </w:p>
    <w:p>
      <w:r>
        <w:t>2. Layer 2 (Backend Services): A highly concurrent FastAPI Python instance operating via ASGI specifications acts as the centralized Machine Learning Hub. It ingests serialised packets from the frontend.</w:t>
      </w:r>
    </w:p>
    <w:p>
      <w:r>
        <w:t>3. Layer 3 (Decision Engine): A nested logic gateway deploying Unsupervised Anomaly Detection, standard Classical Ensemble classification, and PennyLane VQC escalation matrices.</w:t>
      </w:r>
    </w:p>
    <w:p>
      <w:pPr>
        <w:pStyle w:val="Heading2"/>
      </w:pPr>
      <w:r>
        <w:t>Client-Side Subsystem: Passive Interception Logic</w:t>
      </w:r>
    </w:p>
    <w:p>
      <w:r>
        <w:t>Traditional WAF deployments require extensive reverse proxy configurations, which often interrupt legacy applications or cause SSL termination burdens. We opted to engineer the client sub-system directly across the proxy interface. The Java-based Burp Suite plugin attaches deeply into the `IHttpListener` interface, evaluating HTTP body bytes asynchronously. Upon isolating a valid packet, it reconstructs it as a deterministic JSON string containing `URL`, `Headers`, and `Method` paradigms. Crucially, the proxy enforces zero blocking timeout if the machine learning backend is unreachable; a design choice that guarantees maximum system uptime and zero transactional degradation under load.</w:t>
      </w:r>
    </w:p>
    <w:p>
      <w:pPr>
        <w:pStyle w:val="Heading2"/>
      </w:pPr>
      <w:r>
        <w:t>Server-Side Subsystem &amp; Quantum Escalation</w:t>
      </w:r>
    </w:p>
    <w:p>
      <w:r>
        <w:t>The Server-side intelligence hub bridges deterministic thresholds to probabilistic estimations. First, traffic undergoes a unified 30-Dimensional Feature Extraction process, vectorizing entropy arrays, special character ratios, and keyword histograms. An Unsupervised Isolation Forest evaluates this against benign historical patterns. Simultaneously, an ensembled Random Forest and XGBoost cluster predict malicious intents. If the average ensemble confidence sits critically between 50% and 85%, the classical system triggers the Variational Quantum Classifier (VQC). The VQC, simulated via PennyLane's default.qubit array, operates by extracting angle mappings of the 30-D feature vectors and generating a refined probabilistic landscape. The system averages these disparate calculations according to relative confidence weights.</w:t>
      </w:r>
    </w:p>
    <w:p>
      <w:pPr>
        <w:pStyle w:val="Heading2"/>
      </w:pPr>
      <w:r>
        <w:t>Deployment Considerations</w:t>
      </w:r>
    </w:p>
    <w:p>
      <w:r>
        <w:t>Implementing hybrid quantum logic in production necessitates careful abstraction due to qubit simulation constraints on local architectures. The FastAPI service is completely containerized. The client framework demands minimal runtime configuration, simply a working Java 8+ instance hooked into an active Burp Proxy. During active deployment on x86 processors, the quantum escalation is mathematically simulated via standard multithreaded matrix calculations; however, the framework seamlessly supports cloud API hooks into Qiskit or AWS Braket hardware-based Quantum Processing Units (QPUs) for large-scale operations.</w:t>
      </w:r>
    </w:p>
    <w:p>
      <w:pPr>
        <w:pStyle w:val="Heading1"/>
      </w:pPr>
      <w:r>
        <w:t>Algorithms and Pseudocode Implementations</w:t>
      </w:r>
    </w:p>
    <w:p>
      <w:r>
        <w:t>Algorithm 1: Advanced Feature Extraction Pipeline</w:t>
      </w:r>
    </w:p>
    <w:p>
      <w:pPr>
        <w:ind w:left="360"/>
      </w:pPr>
      <w:r>
        <w:t>Input: Raw HTTP Request (URL, Headers, Body)</w:t>
      </w:r>
    </w:p>
    <w:p>
      <w:pPr>
        <w:ind w:left="360"/>
      </w:pPr>
      <w:r>
        <w:t>Output: 30-Dimensional Normalized Feature Vector F</w:t>
      </w:r>
    </w:p>
    <w:p>
      <w:pPr>
        <w:ind w:left="360"/>
      </w:pPr>
      <w:r>
        <w:t>1: Initialize empty array F</w:t>
      </w:r>
    </w:p>
    <w:p>
      <w:pPr>
        <w:ind w:left="360"/>
      </w:pPr>
      <w:r>
        <w:t>2: F.append( calculate_string_length(URL) )</w:t>
      </w:r>
    </w:p>
    <w:p>
      <w:pPr>
        <w:ind w:left="360"/>
      </w:pPr>
      <w:r>
        <w:t>3: F.append( compute_shannon_entropy(URL) )</w:t>
      </w:r>
    </w:p>
    <w:p>
      <w:pPr>
        <w:ind w:left="360"/>
      </w:pPr>
      <w:r>
        <w:t>4: SQL_Keywords &lt;- count(URL, ['SELECT', 'UNION', 'DROP'])</w:t>
      </w:r>
    </w:p>
    <w:p>
      <w:pPr>
        <w:ind w:left="360"/>
      </w:pPr>
      <w:r>
        <w:t>5: XSS_Keywords &lt;- count(URL, ['&lt;script&gt;', 'onerror=', 'alert'])</w:t>
      </w:r>
    </w:p>
    <w:p>
      <w:pPr>
        <w:ind w:left="360"/>
      </w:pPr>
      <w:r>
        <w:t>6: F.extend( [SQL_Keywords, XSS_Keywords] )</w:t>
      </w:r>
    </w:p>
    <w:p>
      <w:pPr>
        <w:ind w:left="360"/>
      </w:pPr>
      <w:r>
        <w:t>7: For each Header in Headers:</w:t>
      </w:r>
    </w:p>
    <w:p>
      <w:pPr>
        <w:ind w:left="360"/>
      </w:pPr>
      <w:r>
        <w:t>8:     Determine structural anomaly markers (e.g., missing Host, obscure User-Agents)</w:t>
      </w:r>
    </w:p>
    <w:p>
      <w:pPr>
        <w:ind w:left="360"/>
      </w:pPr>
      <w:r>
        <w:t>9:     F.extend_accumulated_metrics()</w:t>
      </w:r>
    </w:p>
    <w:p>
      <w:pPr>
        <w:ind w:left="360"/>
      </w:pPr>
      <w:r>
        <w:t>10: Standardize F using pre-trained Min-Max Scaler coefficients</w:t>
      </w:r>
    </w:p>
    <w:p>
      <w:pPr>
        <w:ind w:left="360"/>
      </w:pPr>
      <w:r>
        <w:t>11: Return F</w:t>
      </w:r>
    </w:p>
    <w:p/>
    <w:p>
      <w:r>
        <w:t>Algorithm 2: Hybrid Quantum-Classical Escalation Mechanism</w:t>
      </w:r>
    </w:p>
    <w:p>
      <w:pPr>
        <w:ind w:left="360"/>
      </w:pPr>
      <w:r>
        <w:t>Input: Normalized Feature Vector X</w:t>
      </w:r>
    </w:p>
    <w:p>
      <w:pPr>
        <w:ind w:left="360"/>
      </w:pPr>
      <w:r>
        <w:t>Output: Definite Classification Label (y_hat) and Confidence (C)</w:t>
      </w:r>
    </w:p>
    <w:p>
      <w:pPr>
        <w:ind w:left="360"/>
      </w:pPr>
      <w:r>
        <w:t>1: Anomaly_Flag &lt;- IsolationForest.Predict(X)</w:t>
      </w:r>
    </w:p>
    <w:p>
      <w:pPr>
        <w:ind w:left="360"/>
      </w:pPr>
      <w:r>
        <w:t>2: Classical_Label, Classical_Conf &lt;- XGBoost_Ensemble(X)</w:t>
      </w:r>
    </w:p>
    <w:p>
      <w:pPr>
        <w:ind w:left="360"/>
      </w:pPr>
      <w:r>
        <w:t>3: IF Classical_Conf &lt; 0.85 THEN</w:t>
      </w:r>
    </w:p>
    <w:p>
      <w:pPr>
        <w:ind w:left="360"/>
      </w:pPr>
      <w:r>
        <w:t>4:     Quantum_Proba &lt;- PennyLane_VQC.Evaluate(X)</w:t>
      </w:r>
    </w:p>
    <w:p>
      <w:pPr>
        <w:ind w:left="360"/>
      </w:pPr>
      <w:r>
        <w:t>5:     Classical_Proba &lt;- XGBoost_Ensemble.Proba(X)</w:t>
      </w:r>
    </w:p>
    <w:p>
      <w:pPr>
        <w:ind w:left="360"/>
      </w:pPr>
      <w:r>
        <w:t>6:     Weighted_Proba &lt;- ( (Classical_Conf * Classical_Proba) + (Quantum_Conf * Quantum_Proba) ) / 2</w:t>
      </w:r>
    </w:p>
    <w:p>
      <w:pPr>
        <w:ind w:left="360"/>
      </w:pPr>
      <w:r>
        <w:t>7:     y_hat &lt;- ARGMAX(Weighted_Proba)</w:t>
      </w:r>
    </w:p>
    <w:p>
      <w:pPr>
        <w:ind w:left="360"/>
      </w:pPr>
      <w:r>
        <w:t>8:     C &lt;- MAX(Weighted_Proba)</w:t>
      </w:r>
    </w:p>
    <w:p>
      <w:pPr>
        <w:ind w:left="360"/>
      </w:pPr>
      <w:r>
        <w:t>9: ELSE</w:t>
      </w:r>
    </w:p>
    <w:p>
      <w:pPr>
        <w:ind w:left="360"/>
      </w:pPr>
      <w:r>
        <w:t>10:    y_hat &lt;- Classical_Label</w:t>
      </w:r>
    </w:p>
    <w:p>
      <w:pPr>
        <w:ind w:left="360"/>
      </w:pPr>
      <w:r>
        <w:t>11:    C &lt;- Classical_Conf</w:t>
      </w:r>
    </w:p>
    <w:p>
      <w:pPr>
        <w:ind w:left="360"/>
      </w:pPr>
      <w:r>
        <w:t>12: IF Anomaly_Flag is TRUE AND y_hat == 'Normal' THEN</w:t>
      </w:r>
    </w:p>
    <w:p>
      <w:pPr>
        <w:ind w:left="360"/>
      </w:pPr>
      <w:r>
        <w:t>13:    y_hat &lt;- 'Suspicious (Zero-Day Candidate)'</w:t>
      </w:r>
    </w:p>
    <w:p>
      <w:pPr>
        <w:ind w:left="360"/>
      </w:pPr>
      <w:r>
        <w:t>14: Return y_hat, C</w:t>
      </w:r>
    </w:p>
    <w:p>
      <w:pPr>
        <w:pStyle w:val="Heading1"/>
      </w:pPr>
      <w:r>
        <w:t>Implementation Details &amp; System Requirements</w:t>
      </w:r>
    </w:p>
    <w:p>
      <w:r>
        <w:t>The application ecosystem utilizes Python 3.10 as its foundational operative script natively supporting PennyLane `0.35.0` and `scikit-learn 1.3+`. For frontend analytical dashboards, standard HTML integrations populated asynchronously via `fetch` operations supply the client interfacing mechanism. To duplicate this system environment, analysts must provide hardware aligning with at least 16GB of DDR4 RAM to comfortably simulate the 4-qubit deep learning cycles simultaneously with proxy connections without memory bleed.</w:t>
      </w:r>
    </w:p>
    <w:p>
      <w:pPr>
        <w:pStyle w:val="Heading1"/>
      </w:pPr>
      <w:r>
        <w:t>Appendix A: Reproducibility Visualization Code</w:t>
      </w:r>
    </w:p>
    <w:p>
      <w:r>
        <w:t>The resulting effectiveness measurements for the hybrid additions can be procedurally generated via Python's standard statistical graphing library (matplotlib). Use the following snippet to plot categorical pass rate expansions:</w:t>
      </w:r>
    </w:p>
    <w:p>
      <w:pPr>
        <w:ind w:left="240"/>
      </w:pPr>
      <w:r>
        <w:t>import matplotlib.pyplot as plt</w:t>
        <w:br/>
        <w:t>import numpy as np</w:t>
        <w:br/>
        <w:br/>
        <w:t>metrics = ["Overall Pass Rate", "Normal Traffic Accuracy", "Attack Detection", "False Positive Rate"]</w:t>
        <w:br/>
        <w:t>before_vals = [75.0, 14.3, 96.6, 85.7]</w:t>
        <w:br/>
        <w:t>after_vals  = [97.5, 95.2, 96.6, 4.8]</w:t>
        <w:br/>
        <w:br/>
        <w:t>fig, ax = plt.subplots(figsize=(10, 5))</w:t>
        <w:br/>
        <w:t>y = np.arange(len(metrics))</w:t>
        <w:br/>
        <w:t>h = 0.35</w:t>
        <w:br/>
        <w:br/>
        <w:t>ax.barh(y + h/2, before_vals, h, label="Baseline (Classical)", color="#e74c3c")</w:t>
        <w:br/>
        <w:t>ax.barh(y - h/2, after_vals,  h, label="Proposed (Hybrid QML)",  color="#27ae60")</w:t>
        <w:br/>
        <w:br/>
        <w:t>ax.set_yticks(y)</w:t>
        <w:br/>
        <w:t>ax.set_yticklabels(metrics, fontsize=11)</w:t>
        <w:br/>
        <w:t>ax.set_xlabel("Effectiveness Percentage (%)")</w:t>
        <w:br/>
        <w:t>ax.set_title("Vulnerability Detection Improvement (Before vs After QML Escalation)")</w:t>
        <w:br/>
        <w:t>ax.legend(loc="lower right")</w:t>
        <w:br/>
        <w:t>plt.tight_layout()</w:t>
        <w:br/>
        <w:t>plt.show()</w:t>
      </w:r>
    </w:p>
    <w:p>
      <w:pPr>
        <w:pStyle w:val="Heading1"/>
      </w:pPr>
      <w:r>
        <w:t>Comprehensive Bibliography</w:t>
      </w:r>
    </w:p>
    <w:p>
      <w:r>
        <w:t>[1] {ref1 Author(s), "[2601.02237] Quantum AI for Cybersecurity: A hybrid Quantum-Classical models for attack path analysis," Journal/Conference.</w:t>
        <w:br/>
        <w:t xml:space="preserve"> https://arxiv.org/abs/2601.02237</w:t>
      </w:r>
    </w:p>
    <w:p>
      <w:r>
        <w:t>[2] {ref2 Author(s), "[2512.05069] Hybrid Quantum-Classical Autoencoders for Unsupervised Network Intrusion Detection," Journal/Conference.</w:t>
        <w:br/>
        <w:t xml:space="preserve"> https://arxiv.org/abs/2512.05069</w:t>
      </w:r>
    </w:p>
    <w:p>
      <w:r>
        <w:t>[3] {ref3 Author(s), "[2509.05370] Quantum AI Algorithm Development for Enhanced Cybersecurity: A Hybrid Approach to Malware Detection," Journal/Conference.</w:t>
        <w:br/>
        <w:t xml:space="preserve"> https://arxiv.org/abs/2509.05370</w:t>
      </w:r>
    </w:p>
    <w:p>
      <w:r>
        <w:t>[4] {ref4 Author(s), "Research Article from www.mdpi.com," Journal/Conference.</w:t>
        <w:br/>
        <w:t xml:space="preserve"> https://www.mdpi.com/2079-9292/14/9/1827</w:t>
      </w:r>
    </w:p>
    <w:p>
      <w:r>
        <w:t>[5] {ref5 Author(s), "Research Article from www.sciencedirect.com," Journal/Conference.</w:t>
        <w:br/>
        <w:t xml:space="preserve"> https://www.sciencedirect.com/science/article/abs/pii/S2214785322016911</w:t>
      </w:r>
    </w:p>
    <w:p>
      <w:r>
        <w:t>[6] {ref6 Author(s), "QML-IDS: Quantum Machine Learning Intrusion Detection System | IEEE Conference Publication | IEEE Xplore," Journal/Conference.</w:t>
        <w:br/>
        <w:t xml:space="preserve"> https://ieeexplore.ieee.org/abstract/document/10733655</w:t>
      </w:r>
    </w:p>
    <w:p>
      <w:r>
        <w:t>[7] {ref7 Author(s), "Survey on Vulnerability Detection in Web Environment Using Tools, Machine Learning, Deep Learning Techniques | IEEE Conference Publication | IEEE Xplore," Journal/Conference.</w:t>
        <w:br/>
        <w:t xml:space="preserve"> https://ieeexplore.ieee.org/abstract/document/11099823</w:t>
      </w:r>
    </w:p>
    <w:p>
      <w:r>
        <w:t>[8] {ref8 Author(s), "Developing Quantum-Enhanced Intelligent Systems for Ethical Cybersecurity through Quantum Machine Learning: Making Transparency, Security, and Scalability a Priority | IEEE Conference Publication | IEEE Xplore," Journal/Conference.</w:t>
        <w:br/>
        <w:t xml:space="preserve"> https://ieeexplore.ieee.org/abstract/document/11346134</w:t>
      </w:r>
    </w:p>
    <w:p>
      <w:r>
        <w:t>[9] {ref9 Author(s), "A Hybrid Framework Integrating QML, AI, and Quantum-Safe Cryptography for Cybersecurity | Journal of Computational and Cognitive Engineering," Journal/Conference.</w:t>
        <w:br/>
        <w:t xml:space="preserve"> https://ojs.bonviewpress.com/index.php/JCCE/article/view/5121</w:t>
      </w:r>
    </w:p>
    <w:p>
      <w:r>
        <w:t>[10] {ref10 Author(s), "Quantum Machine Learning for Network Intrusion Detection Systems, a Systematic Literature Review | IEEE Conference Publication | IEEE Xplore," Journal/Conference.</w:t>
        <w:br/>
        <w:t xml:space="preserve"> https://ieeexplore.ieee.org/abstract/document/10044125</w:t>
      </w:r>
    </w:p>
    <w:p>
      <w:r>
        <w:t>[11] {ref11 Author(s), "Research Article from joirem.com," Journal/Conference.</w:t>
        <w:br/>
        <w:t xml:space="preserve"> https://joirem.com/wp-content/uploads/journal/published_paper/volume-10/issue-3/J_ApHej5gG.pdf</w:t>
      </w:r>
    </w:p>
    <w:p>
      <w:r>
        <w:t>[12] {ref12 Author(s), "Discovery of Web Attacks by Inspecting Https Network Traffic with Machine Learning and Similarity Search - ProQuest," Journal/Conference.</w:t>
        <w:br/>
        <w:t xml:space="preserve"> https://www.proquest.com/openview/8b71b66f471580bb4c00180289520230/1?pq-origsite=gscholar&amp;cbl=2026366&amp;diss=y</w:t>
      </w:r>
    </w:p>
    <w:p>
      <w:r>
        <w:t>[13] {ref13 Author(s), "A Review of Common Web Application Breaching Techniques (SQLi, XSS, CSRF) | Atlantis Press," Journal/Conference.</w:t>
        <w:br/>
        <w:t xml:space="preserve"> https://www.atlantis-press.com/proceedings/iciic-21/125960847</w:t>
      </w:r>
    </w:p>
    <w:p>
      <w:r>
        <w:t>[14] {ref14 Author(s), "&amp;#034;SensitiveDiscoverer”: a Burp Suite extension to automate the process of scanning for sensitive strings in HTTP messages.," Journal/Conference.</w:t>
        <w:br/>
        <w:t xml:space="preserve"> https://unitesi.unive.it/handle/20.500.14247/24885</w:t>
      </w:r>
    </w:p>
    <w:p>
      <w:r>
        <w:t>[15] {ref15 Author(s), "An In-Depth Comparative Study of Quantum-Classical Encoding Methods for Network Intrusion Detection | IEEE Journals &amp;amp; Magazine | IEEE Xplore," Journal/Conference.</w:t>
        <w:br/>
        <w:t xml:space="preserve"> https://ieeexplore.ieee.org/abstract/document/10869381</w:t>
      </w:r>
    </w:p>
    <w:p>
      <w:r>
        <w:t>[16] {ref16 Author(s), "Fine-Tuned Variational Quantum Classifiers for Cyber Attacks Detection Based on Parameterized Quantum Circuits and Optimizers | IEEE Conference Publication | IEEE Xplore," Journal/Conference.</w:t>
        <w:br/>
        <w:t xml:space="preserve"> https://ieeexplore.ieee.org/abstract/document/10633355</w:t>
      </w:r>
    </w:p>
    <w:p>
      <w:r>
        <w:t>[17] {ref17 Author(s), "[2108.01763] HTTP2vec: Embedding of HTTP Requests for Detection of Anomalous Traffic," Journal/Conference.</w:t>
        <w:br/>
        <w:t xml:space="preserve"> https://arxiv.org/abs/2108.01763</w:t>
      </w:r>
    </w:p>
    <w:p>
      <w:r>
        <w:t>[18] {ref18 Author(s), "Research Article from www.mdpi.com," Journal/Conference.</w:t>
        <w:br/>
        <w:t xml:space="preserve"> https://www.mdpi.com/2624-800X/2/4/39</w:t>
      </w:r>
    </w:p>
    <w:p>
      <w:r>
        <w:t>[19] {ref19 Author(s), "Network Anomaly Detection Using Quantum Neural Networks on Noisy Quantum Computers | IEEE Journals &amp;amp; Magazine | IEEE Xplore," Journal/Conference.</w:t>
        <w:br/>
        <w:t xml:space="preserve"> https://ieeexplore.ieee.org/abstract/document/10415536</w:t>
      </w:r>
    </w:p>
    <w:p>
      <w:r>
        <w:t>[20] {ref20 Author(s), "[2304.14451] Machine Learning for Detection and Mitigation of Web Vulnerabilities and Web Attacks," Journal/Conference.</w:t>
        <w:br/>
        <w:t xml:space="preserve"> https://arxiv.org/abs/2304.14451</w:t>
      </w:r>
    </w:p>
    <w:p>
      <w:r>
        <w:t>[21] {ref21 Author(s), "Research Article from www.sciencedirect.com," Journal/Conference.</w:t>
        <w:br/>
        <w:t xml:space="preserve"> https://www.sciencedirect.com/science/article/pii/S1877050924009748</w:t>
      </w:r>
    </w:p>
    <w:p>
      <w:r>
        <w:t>[22] {ref22 Author(s), "A Framework for Hybrid-Quantum Neural Networks for Anomaly Detection and Optimization in Smart Grids: Challenges and Opportunities | IEEE Conference Publication | IEEE Xplore," Journal/Conference.</w:t>
        <w:br/>
        <w:t xml:space="preserve"> https://ieeexplore.ieee.org/abstract/document/11382117</w:t>
      </w:r>
    </w:p>
    <w:p>
      <w:r>
        <w:t>[23] {ref23 Author(s), "Advances and Vulnerabilities in Modern Cryptographic Techniques: A Comprehensive Survey on Cybersecurity in the Domain of Machine/Deep Learning and Quantum Techniques | IEEE Journals &amp;amp; Magazine | IEEE Xplore," Journal/Conference.</w:t>
        <w:br/>
        <w:t xml:space="preserve"> https://ieeexplore.ieee.org/abstract/document/10439158</w:t>
      </w:r>
    </w:p>
    <w:p>
      <w:r>
        <w:t>[24] {ref24 Author(s), "AlgoXSSF: Detection and Analysis of Cross-Site Request Forgery (XSRF) and Cross-Site Scripting (XSS) Attacks via Machine Learning Algorithms | IEEE Conference Publication | IEEE Xplore," Journal/Conference.</w:t>
        <w:br/>
        <w:t xml:space="preserve"> https://ieeexplore.ieee.org/abstract/document/10527278</w:t>
      </w:r>
    </w:p>
    <w:p>
      <w:r>
        <w:t>[25] {ref25 Author(s), "Security intrusion detection using quantum machine learning techniques | Journal of Computer Virology and Hacking Techniques | Springer Nature Link," Journal/Conference.</w:t>
        <w:br/>
        <w:t xml:space="preserve"> https://link.springer.com/article/10.1007/s11416-022-00435-0</w:t>
      </w:r>
    </w:p>
    <w:p>
      <w:r>
        <w:t>[26] {ref26 Author(s), "Research Article from ijits-bg.com," Journal/Conference.</w:t>
        <w:br/>
        <w:t xml:space="preserve"> https://ijits-bg.com/sites/default/files/archive/2025%28vol.17%29/No4/contents/2025-N4-07.pdf</w:t>
      </w:r>
    </w:p>
    <w:p>
      <w:r>
        <w:t>[27] {ref27 Author(s), "VulDeeLocator: A Deep Learning-Based Fine-Grained Vulnerability Detector | IEEE Journals &amp;amp; Magazine | IEEE Xplore," Journal/Conference.</w:t>
        <w:br/>
        <w:t xml:space="preserve"> https://ieeexplore.ieee.org/abstract/document/9416836</w:t>
      </w:r>
    </w:p>
    <w:p>
      <w:r>
        <w:t>[28] {ref28 Author(s), "Research Article from www.mdpi.com," Journal/Conference.</w:t>
        <w:br/>
        <w:t xml:space="preserve"> https://www.mdpi.com/2073-431X/12/11/235</w:t>
      </w:r>
    </w:p>
    <w:p>
      <w:r>
        <w:t>[29] {ref29 Author(s), "Research Article from www.tandfonline.com," Journal/Conference.</w:t>
        <w:br/>
        <w:t xml:space="preserve"> https://www.tandfonline.com/doi/abs/10.1080/19361610.2022.2096387</w:t>
      </w:r>
    </w:p>
    <w:p>
      <w:r>
        <w:t>[30] {ref30 Author(s), "Research Article from www.mdpi.com," Journal/Conference.</w:t>
        <w:br/>
        <w:t xml:space="preserve"> https://www.mdpi.com/2079-9292/11/13/2049</w:t>
      </w:r>
    </w:p>
    <w:p>
      <w:r>
        <w:t>[31] {ref31 Author(s), "A novel intrusion detection system based on a hybrid quantum support vector machine and improved Grey Wolf optimizer | Cluster Computing | Springer Nature Link," Journal/Conference.</w:t>
        <w:br/>
        <w:t xml:space="preserve"> https://link.springer.com/article/10.1007/s10586-024-04458-8</w:t>
      </w:r>
    </w:p>
    <w:p>
      <w:r>
        <w:t>[32] {ref32 Author(s), "Research Article from www.igi-global.com," Journal/Conference.</w:t>
        <w:br/>
        <w:t xml:space="preserve"> https://www.igi-global.com/chapter/exploring-the-landscape-of-website-vulnerability-scanners/350860</w:t>
      </w:r>
    </w:p>
    <w:p>
      <w:r>
        <w:t>[33] {ref33 Author(s), "A Study of Vulnerability Scanners for Detecting SQL Injection and XSS Attack in Websites | Artificial Intelligence and Applications," Journal/Conference.</w:t>
        <w:br/>
        <w:t xml:space="preserve"> https://ojs.bonviewpress.com/index.php/AIA/article/view/754</w:t>
      </w:r>
    </w:p>
    <w:p>
      <w:r>
        <w:t>[34] {ref34 Author(s), "Research Article from www.mdpi.com," Journal/Conference.</w:t>
        <w:br/>
        <w:t xml:space="preserve"> https://www.mdpi.com/2078-2489/15/7/420</w:t>
      </w:r>
    </w:p>
    <w:p>
      <w:r>
        <w:t>[35] {ref35 Author(s), "Burp Suite: Automating Web Vulnerability Scanning - ProQuest," Journal/Conference.</w:t>
        <w:br/>
        <w:t xml:space="preserve"> https://www.proquest.com/openview/cdef16944ee151614dd38c0e09b24c13/1?pq-origsite=gscholar&amp;cbl=18750&amp;diss=y</w:t>
      </w:r>
    </w:p>
    <w:p>
      <w:r>
        <w:t>[36] {ref36 Author(s), "“Web application security: protection against modern cyber threats” Overview of key vulnerabilities (XSS, CSRF, SQL injections), protection methods, use of HTTPS, authentication, and authorization," Journal/Conference.</w:t>
        <w:br/>
        <w:t xml:space="preserve"> https://openarchive.nure.ua/entities/publication/78ab9263-5a8a-419b-8039-c4ffa3262710</w:t>
      </w:r>
    </w:p>
    <w:p>
      <w:r>
        <w:t>[37] {ref37 Author(s), "Enhancing intrusion detection: a hybrid machine and deep learning approach | Journal of Cloud Computing | Springer Nature Link," Journal/Conference.</w:t>
        <w:br/>
        <w:t xml:space="preserve"> https://link.springer.com/article/10.1186/s13677-024-00685-x#Sec1</w:t>
      </w:r>
    </w:p>
    <w:p>
      <w:r>
        <w:t>[38] {ref38 Author(s), "Analysis of SQL Injection and Cross-Site Scripting (XSS) Attacks on Web Server Logs Using Machine Learning | Septian | Indonesian Journal of Artificial Intelligence and Data Mining," Journal/Conference.</w:t>
        <w:br/>
        <w:t xml:space="preserve"> https://ejournal.uin-suska.ac.id/index.php/IJAIDM/article/view/38397</w:t>
      </w:r>
    </w:p>
    <w:p>
      <w:r>
        <w:t>[39] {ref39 Author(s), "Securing web applications against XSS and SQLi attacks using a novel deep learning approach | Scientific Reports," Journal/Conference.</w:t>
        <w:br/>
        <w:t xml:space="preserve"> https://www.nature.com/articles/s41598-023-48845-4</w:t>
      </w:r>
    </w:p>
    <w:p>
      <w:r>
        <w:t>[40] {ref40 Author(s), "Vudenc: Vulnerability Detection with Deep Learning on a Natural Codebase for Python - Summary," Journal/Conference.</w:t>
        <w:br/>
        <w:t xml:space="preserve"> https://dl.gi.de/items/ffcb729a-365b-45c6-9fb5-9d78d46026e0</w:t>
      </w:r>
    </w:p>
    <w:p>
      <w:r>
        <w:t>[41] {ref41 Author(s), "Detection of cross-site scripting (XSS) attacks using machine learning techniques: a review | Artificial Intelligence Review | Springer Nature Link," Journal/Conference.</w:t>
        <w:br/>
        <w:t xml:space="preserve"> https://link.springer.com/article/10.1007/s10462-023-10433-3</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