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000000" w:sz="6"/>
              <w:left w:val="single" w:color="000000" w:sz="6"/>
              <w:bottom w:val="single" w:color="000000" w:sz="6"/>
              <w:right w:val="single" w:color="000000" w:sz="6"/>
            </w:tcBorders>
            <w:tcMar>
              <w:top w:type="dxa" w:w="120"/>
              <w:left w:type="dxa" w:w="120"/>
              <w:bottom w:type="dxa" w:w="120"/>
              <w:right w:type="dxa" w:w="120"/>
            </w:tcMar>
            <w:vAlign w:val="center"/>
          </w:tcPr>
          <w:p>
            <w:pPr>
              <w:spacing w:after="0" w:before="0"/>
            </w:pPr>
            <w:r>
              <w:rPr>
                <w:rFonts w:ascii="Times New Roman" w:cs="Times New Roman" w:eastAsia="Times New Roman" w:hAnsi="Times New Roman"/>
                <w:b/>
                <w:bCs/>
                <w:i w:val="false"/>
                <w:iCs w:val="false"/>
                <w:sz w:val="28"/>
                <w:szCs w:val="28"/>
              </w:rPr>
              <w:t xml:space="preserve">EXPT</w:t>
            </w:r>
          </w:p>
          <w:p>
            <w:pPr>
              <w:spacing w:after="0" w:before="0"/>
            </w:pPr>
            <w:r>
              <w:rPr>
                <w:rFonts w:ascii="Times New Roman" w:cs="Times New Roman" w:eastAsia="Times New Roman" w:hAnsi="Times New Roman"/>
                <w:b/>
                <w:bCs/>
                <w:i w:val="false"/>
                <w:iCs w:val="false"/>
                <w:sz w:val="28"/>
                <w:szCs w:val="28"/>
              </w:rPr>
              <w:t xml:space="preserve">NO:03</w:t>
            </w:r>
          </w:p>
        </w:tc>
        <w:tc>
          <w:tcPr>
            <w:tcW w:type="dxa" w:w="7438"/>
            <w:tcBorders>
              <w:top w:val="single" w:color="000000" w:sz="6"/>
              <w:left w:val="single" w:color="000000" w:sz="6"/>
              <w:bottom w:val="single" w:color="000000" w:sz="6"/>
              <w:right w:val="single" w:color="000000" w:sz="6"/>
            </w:tcBorders>
            <w:tcMar>
              <w:top w:type="dxa" w:w="240"/>
              <w:left w:type="dxa" w:w="120"/>
              <w:bottom w:type="dxa" w:w="240"/>
              <w:right w:type="dxa" w:w="120"/>
            </w:tcMar>
            <w:vAlign w:val="center"/>
          </w:tcPr>
          <w:p>
            <w:pPr>
              <w:spacing w:after="0" w:before="0"/>
              <w:jc w:val="center"/>
            </w:pPr>
            <w:r>
              <w:rPr>
                <w:rFonts w:ascii="Times New Roman" w:cs="Times New Roman" w:eastAsia="Times New Roman" w:hAnsi="Times New Roman"/>
                <w:b/>
                <w:bCs/>
                <w:i w:val="false"/>
                <w:iCs w:val="false"/>
                <w:sz w:val="28"/>
                <w:szCs w:val="28"/>
              </w:rPr>
              <w:t xml:space="preserve">EXPLORATORY DATA ANALYSIS (EDA) – DATA</w:t>
            </w:r>
          </w:p>
          <w:p>
            <w:pPr>
              <w:spacing w:after="0" w:before="0"/>
              <w:jc w:val="center"/>
            </w:pPr>
            <w:r>
              <w:rPr>
                <w:rFonts w:ascii="Times New Roman" w:cs="Times New Roman" w:eastAsia="Times New Roman" w:hAnsi="Times New Roman"/>
                <w:b/>
                <w:bCs/>
                <w:i w:val="false"/>
                <w:iCs w:val="false"/>
                <w:sz w:val="28"/>
                <w:szCs w:val="28"/>
              </w:rPr>
              <w:t xml:space="preserve">CLEANING AND DATA TRANSFORMATION</w:t>
            </w:r>
          </w:p>
        </w:tc>
      </w:tr>
    </w:tbl>
    <w:p>
      <w:pPr>
        <w:spacing w:after="0" w:before="0"/>
      </w:pPr>
      <w:r>
        <w:rPr>
          <w:rFonts w:ascii="Times New Roman" w:cs="Times New Roman" w:eastAsia="Times New Roman" w:hAnsi="Times New Roman"/>
          <w:b w:val="false"/>
          <w:bCs w:val="false"/>
          <w:i w:val="false"/>
          <w:iCs w:val="false"/>
          <w:sz w:val="28"/>
          <w:szCs w:val="28"/>
        </w:rPr>
        <w:t xml:space="preserve"> </w:t>
      </w:r>
    </w:p>
    <w:p>
      <w:pPr>
        <w:keepNext/>
        <w:spacing w:after="100" w:before="120"/>
      </w:pPr>
      <w:r>
        <w:rPr>
          <w:rFonts w:ascii="Times New Roman" w:cs="Times New Roman" w:eastAsia="Times New Roman" w:hAnsi="Times New Roman"/>
          <w:b/>
          <w:bCs/>
          <w:i w:val="false"/>
          <w:iCs w:val="false"/>
          <w:sz w:val="28"/>
          <w:szCs w:val="28"/>
        </w:rPr>
        <w:t xml:space="preserve">AIM:</w:t>
      </w:r>
    </w:p>
    <w:p>
      <w:pPr>
        <w:spacing w:after="60" w:before="0" w:line="276"/>
        <w:jc w:val="both"/>
      </w:pPr>
      <w:r>
        <w:rPr>
          <w:rFonts w:ascii="Times New Roman" w:cs="Times New Roman" w:eastAsia="Times New Roman" w:hAnsi="Times New Roman"/>
          <w:b w:val="false"/>
          <w:bCs w:val="false"/>
          <w:i w:val="false"/>
          <w:iCs w:val="false"/>
          <w:sz w:val="28"/>
          <w:szCs w:val="28"/>
        </w:rPr>
        <w:t xml:space="preserve">To identify and handle missing values, duplicate records, outliers, inconsistent data, and perform data transformation techniques such as normalization and encoding using Python Pandas on the </w:t>
      </w:r>
      <w:r>
        <w:rPr>
          <w:rFonts w:ascii="Times New Roman" w:cs="Times New Roman" w:eastAsia="Times New Roman" w:hAnsi="Times New Roman"/>
          <w:b/>
          <w:bCs/>
          <w:i w:val="false"/>
          <w:iCs w:val="false"/>
          <w:sz w:val="28"/>
          <w:szCs w:val="28"/>
        </w:rPr>
        <w:t xml:space="preserve">Space Mission Dataset (1957–2024)</w:t>
      </w:r>
      <w:r>
        <w:rPr>
          <w:rFonts w:ascii="Times New Roman" w:cs="Times New Roman" w:eastAsia="Times New Roman" w:hAnsi="Times New Roman"/>
          <w:b w:val="false"/>
          <w:bCs w:val="false"/>
          <w:i w:val="false"/>
          <w:iCs w:val="false"/>
          <w:sz w:val="28"/>
          <w:szCs w:val="28"/>
        </w:rPr>
        <w:t xml:space="preserve">.</w:t>
      </w:r>
    </w:p>
    <w:p>
      <w:pPr>
        <w:keepNext/>
        <w:spacing w:after="100" w:before="240"/>
      </w:pPr>
      <w:r>
        <w:rPr>
          <w:rFonts w:ascii="Times New Roman" w:cs="Times New Roman" w:eastAsia="Times New Roman" w:hAnsi="Times New Roman"/>
          <w:b/>
          <w:bCs/>
          <w:i w:val="false"/>
          <w:iCs w:val="false"/>
          <w:sz w:val="28"/>
          <w:szCs w:val="28"/>
        </w:rPr>
        <w:t xml:space="preserve">PROCEDURE: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Import the required Python libraries such as </w:t>
      </w:r>
      <w:r>
        <w:rPr>
          <w:rFonts w:ascii="Times New Roman" w:cs="Times New Roman" w:eastAsia="Times New Roman" w:hAnsi="Times New Roman"/>
          <w:b/>
          <w:bCs/>
          <w:i w:val="false"/>
          <w:iCs w:val="false"/>
          <w:sz w:val="28"/>
          <w:szCs w:val="28"/>
        </w:rPr>
        <w:t xml:space="preserve">Pandas, NumPy, Matplotlib, and Scikit-learn</w:t>
      </w:r>
      <w:r>
        <w:rPr>
          <w:rFonts w:ascii="Times New Roman" w:cs="Times New Roman" w:eastAsia="Times New Roman" w:hAnsi="Times New Roman"/>
          <w:b w:val="false"/>
          <w:bCs w:val="false"/>
          <w:i w:val="false"/>
          <w:iCs w:val="false"/>
          <w:sz w:val="28"/>
          <w:szCs w:val="28"/>
        </w:rPr>
        <w:t xml:space="preserv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Load the Space Mission dataset into a Pandas DataFrame.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Display the dataset information and identify missing values.</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Count the number of missing values in each column.</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Handle missing values by replacing numerical columns with their mean and categorical columns with their mode.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Identify duplicate records and remove them.</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Detect outliers in a numerical column using the </w:t>
      </w:r>
      <w:r>
        <w:rPr>
          <w:rFonts w:ascii="Times New Roman" w:cs="Times New Roman" w:eastAsia="Times New Roman" w:hAnsi="Times New Roman"/>
          <w:b/>
          <w:bCs/>
          <w:i w:val="false"/>
          <w:iCs w:val="false"/>
          <w:sz w:val="28"/>
          <w:szCs w:val="28"/>
        </w:rPr>
        <w:t xml:space="preserve">Interquartile Range (IQR)</w:t>
      </w:r>
      <w:r>
        <w:rPr>
          <w:rFonts w:ascii="Times New Roman" w:cs="Times New Roman" w:eastAsia="Times New Roman" w:hAnsi="Times New Roman"/>
          <w:b w:val="false"/>
          <w:bCs w:val="false"/>
          <w:i w:val="false"/>
          <w:iCs w:val="false"/>
          <w:sz w:val="28"/>
          <w:szCs w:val="28"/>
        </w:rPr>
        <w:t xml:space="preserve"> method.</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Visualize outliers using a box plot.</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Normalize a numerical feature using </w:t>
      </w:r>
      <w:r>
        <w:rPr>
          <w:rFonts w:ascii="Times New Roman" w:cs="Times New Roman" w:eastAsia="Times New Roman" w:hAnsi="Times New Roman"/>
          <w:b/>
          <w:bCs/>
          <w:i w:val="false"/>
          <w:iCs w:val="false"/>
          <w:sz w:val="28"/>
          <w:szCs w:val="28"/>
        </w:rPr>
        <w:t xml:space="preserve">Min-Max Scaling</w:t>
      </w:r>
      <w:r>
        <w:rPr>
          <w:rFonts w:ascii="Times New Roman" w:cs="Times New Roman" w:eastAsia="Times New Roman" w:hAnsi="Times New Roman"/>
          <w:b w:val="false"/>
          <w:bCs w:val="false"/>
          <w:i w:val="false"/>
          <w:iCs w:val="false"/>
          <w:sz w:val="28"/>
          <w:szCs w:val="28"/>
        </w:rPr>
        <w:t xml:space="preserv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Encode categorical variables using </w:t>
      </w:r>
      <w:r>
        <w:rPr>
          <w:rFonts w:ascii="Times New Roman" w:cs="Times New Roman" w:eastAsia="Times New Roman" w:hAnsi="Times New Roman"/>
          <w:b/>
          <w:bCs/>
          <w:i w:val="false"/>
          <w:iCs w:val="false"/>
          <w:sz w:val="28"/>
          <w:szCs w:val="28"/>
        </w:rPr>
        <w:t xml:space="preserve">Label Encoding</w:t>
      </w:r>
      <w:r>
        <w:rPr>
          <w:rFonts w:ascii="Times New Roman" w:cs="Times New Roman" w:eastAsia="Times New Roman" w:hAnsi="Times New Roman"/>
          <w:b w:val="false"/>
          <w:bCs w:val="false"/>
          <w:i w:val="false"/>
          <w:iCs w:val="false"/>
          <w:sz w:val="28"/>
          <w:szCs w:val="28"/>
        </w:rPr>
        <w:t xml:space="preserv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Perform </w:t>
      </w:r>
      <w:r>
        <w:rPr>
          <w:rFonts w:ascii="Times New Roman" w:cs="Times New Roman" w:eastAsia="Times New Roman" w:hAnsi="Times New Roman"/>
          <w:b/>
          <w:bCs/>
          <w:i w:val="false"/>
          <w:iCs w:val="false"/>
          <w:sz w:val="28"/>
          <w:szCs w:val="28"/>
        </w:rPr>
        <w:t xml:space="preserve">One-Hot Encoding</w:t>
      </w:r>
      <w:r>
        <w:rPr>
          <w:rFonts w:ascii="Times New Roman" w:cs="Times New Roman" w:eastAsia="Times New Roman" w:hAnsi="Times New Roman"/>
          <w:b w:val="false"/>
          <w:bCs w:val="false"/>
          <w:i w:val="false"/>
          <w:iCs w:val="false"/>
          <w:sz w:val="28"/>
          <w:szCs w:val="28"/>
        </w:rPr>
        <w:t xml:space="preserve"> on another categorical feature.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Display the cleaned and transformed dataset.</w:t>
      </w:r>
    </w:p>
    <w:p>
      <w:pPr>
        <w:keepNext/>
        <w:spacing w:after="100" w:before="240"/>
      </w:pPr>
      <w:r>
        <w:rPr>
          <w:rFonts w:ascii="Times New Roman" w:cs="Times New Roman" w:eastAsia="Times New Roman" w:hAnsi="Times New Roman"/>
          <w:b/>
          <w:bCs/>
          <w:i w:val="false"/>
          <w:iCs w:val="false"/>
          <w:sz w:val="28"/>
          <w:szCs w:val="28"/>
        </w:rPr>
        <w:t xml:space="preserve">OUTPUT:</w:t>
      </w:r>
    </w:p>
    <w:p>
      <w:pPr>
        <w:spacing w:after="160" w:before="160"/>
        <w:jc w:val="center"/>
      </w:pPr>
      <w:r>
        <w:drawing>
          <wp:inline distT="0" distB="0" distL="0" distR="0">
            <wp:extent cx="50292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4029075"/>
                    </a:xfrm>
                    <a:prstGeom prst="rect">
                      <a:avLst/>
                    </a:prstGeom>
                  </pic:spPr>
                </pic:pic>
              </a:graphicData>
            </a:graphic>
          </wp:inline>
        </w:drawing>
      </w:r>
    </w:p>
    <w:p>
      <w:pPr>
        <w:spacing w:after="160" w:before="160"/>
        <w:jc w:val="center"/>
      </w:pPr>
      <w:r>
        <w:drawing>
          <wp:inline distT="0" distB="0" distL="0" distR="0">
            <wp:extent cx="50292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400425"/>
                    </a:xfrm>
                    <a:prstGeom prst="rect">
                      <a:avLst/>
                    </a:prstGeom>
                  </pic:spPr>
                </pic:pic>
              </a:graphicData>
            </a:graphic>
          </wp:inline>
        </w:drawing>
      </w:r>
    </w:p>
    <w:p>
      <w:pPr>
        <w:spacing w:after="160" w:before="160"/>
        <w:jc w:val="center"/>
      </w:pPr>
      <w:r>
        <w:drawing>
          <wp:inline distT="0" distB="0" distL="0" distR="0">
            <wp:extent cx="50292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4324350"/>
                    </a:xfrm>
                    <a:prstGeom prst="rect">
                      <a:avLst/>
                    </a:prstGeom>
                  </pic:spPr>
                </pic:pic>
              </a:graphicData>
            </a:graphic>
          </wp:inline>
        </w:drawing>
      </w:r>
    </w:p>
    <w:p>
      <w:pPr>
        <w:spacing w:after="160" w:before="160"/>
        <w:jc w:val="center"/>
      </w:pPr>
      <w:r>
        <w:drawing>
          <wp:inline distT="0" distB="0" distL="0" distR="0">
            <wp:extent cx="4572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505325"/>
                    </a:xfrm>
                    <a:prstGeom prst="rect">
                      <a:avLst/>
                    </a:prstGeom>
                  </pic:spPr>
                </pic:pic>
              </a:graphicData>
            </a:graphic>
          </wp:inline>
        </w:drawing>
      </w:r>
    </w:p>
    <w:p>
      <w:pPr>
        <w:spacing w:after="160" w:before="160"/>
        <w:jc w:val="center"/>
      </w:pPr>
      <w:r>
        <w:drawing>
          <wp:inline distT="0" distB="0" distL="0" distR="0">
            <wp:extent cx="4572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457700"/>
                    </a:xfrm>
                    <a:prstGeom prst="rect">
                      <a:avLst/>
                    </a:prstGeom>
                  </pic:spPr>
                </pic:pic>
              </a:graphicData>
            </a:graphic>
          </wp:inline>
        </w:drawing>
      </w:r>
    </w:p>
    <w:p>
      <w:pPr>
        <w:keepNext/>
        <w:spacing w:after="100" w:before="240"/>
      </w:pPr>
      <w:r>
        <w:rPr>
          <w:rFonts w:ascii="Times New Roman" w:cs="Times New Roman" w:eastAsia="Times New Roman" w:hAnsi="Times New Roman"/>
          <w:b/>
          <w:bCs/>
          <w:i w:val="false"/>
          <w:iCs w:val="false"/>
          <w:sz w:val="28"/>
          <w:szCs w:val="28"/>
        </w:rPr>
        <w:t xml:space="preserve">RESULT:</w:t>
      </w:r>
    </w:p>
    <w:p>
      <w:pPr>
        <w:spacing w:after="60" w:before="0" w:line="276"/>
        <w:jc w:val="both"/>
      </w:pPr>
      <w:r>
        <w:rPr>
          <w:rFonts w:ascii="Times New Roman" w:cs="Times New Roman" w:eastAsia="Times New Roman" w:hAnsi="Times New Roman"/>
          <w:b w:val="false"/>
          <w:bCs w:val="false"/>
          <w:i w:val="false"/>
          <w:iCs w:val="false"/>
          <w:sz w:val="28"/>
          <w:szCs w:val="28"/>
        </w:rPr>
        <w:t xml:space="preserve">Thus, the missing values, duplicate records, outliers and inconsistent data in the Space Mission dataset were identified and handled successfully, and the data transformation techniques such as normalization, label encoding and one-hot encoding were performed using Python Pandas.</w:t>
      </w:r>
    </w:p>
    <w:sectPr>
      <w:pgSz w:w="11906" w:h="16838" w:orient="portrait"/>
      <w:pgMar w:top="1440" w:right="1134" w:bottom="1134" w:left="1134" w:header="720" w:footer="720" w:gutter="0"/>
      <w:pgBorders w:offsetFrom="page">
        <w:top w:val="single" w:color="000000" w:sz="4" w:space="24"/>
        <w:left w:val="single" w:color="000000" w:sz="4" w:space="24"/>
        <w:bottom w:val="single" w:color="000000" w:sz="4" w:space="24"/>
        <w:right w:val="single" w:color="000000"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abstractNum w:abstractNumId="3"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abstractNum w:abstractNumId="5"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abstractNum w:abstractNumId="6"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371ff65527fb40ba4a5ce32c3b82653d059103.png"/><Relationship Id="rId8" Type="http://schemas.openxmlformats.org/officeDocument/2006/relationships/image" Target="media/0fe72fc1e2819ed9a8e1ae42559b379bf4c34eaf.png"/><Relationship Id="rId9" Type="http://schemas.openxmlformats.org/officeDocument/2006/relationships/image" Target="media/adec12f025be532b411fba34c5c4e95349ad59a3.png"/><Relationship Id="rId10" Type="http://schemas.openxmlformats.org/officeDocument/2006/relationships/image" Target="media/5dc7f654711fbb029a2b1befabfd9d2bb4904864.png"/><Relationship Id="rId11" Type="http://schemas.openxmlformats.org/officeDocument/2006/relationships/image" Target="media/01c0dab9196aabe2ff9fc1823c69a520ac8ec23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2026-09-16T14:34:46.998Z</dcterms:created>
  <dcterms:modified xsi:type="dcterms:W3CDTF">2026-09-16T14:34:47.006Z</dcterms:modified>
</cp:coreProperties>
</file>

<file path=docProps/custom.xml><?xml version="1.0" encoding="utf-8"?>
<Properties xmlns="http://schemas.openxmlformats.org/officeDocument/2006/custom-properties" xmlns:vt="http://schemas.openxmlformats.org/officeDocument/2006/docPropsVTypes"/>
</file>