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89CFC5" w14:textId="0023582F" w:rsidR="00FC0C0C" w:rsidRPr="00FC0C0C" w:rsidRDefault="00FC0C0C" w:rsidP="00764C00">
      <w:pPr>
        <w:pStyle w:val="ListParagraph"/>
        <w:spacing w:before="100" w:beforeAutospacing="1" w:after="100" w:afterAutospacing="1" w:line="240" w:lineRule="auto"/>
        <w:ind w:left="357"/>
        <w:jc w:val="both"/>
        <w:rPr>
          <w:rFonts w:ascii="Times New Roman" w:hAnsi="Times New Roman" w:cs="Times New Roman"/>
          <w:sz w:val="32"/>
          <w:lang w:val="en-US"/>
        </w:rPr>
      </w:pPr>
      <w:r w:rsidRPr="00FC0C0C">
        <w:rPr>
          <w:rFonts w:ascii="Times New Roman" w:hAnsi="Times New Roman" w:cs="Times New Roman"/>
          <w:sz w:val="32"/>
          <w:lang w:val="en-US"/>
        </w:rPr>
        <w:t>Reactive Power Cost from Grid-Forming Inverters Considering Inverter Lifetime Assessment</w:t>
      </w:r>
    </w:p>
    <w:p w14:paraId="66FABBF1" w14:textId="77777777" w:rsidR="00FC0C0C" w:rsidRPr="00FC0C0C" w:rsidRDefault="00FC0C0C" w:rsidP="00764C00">
      <w:pPr>
        <w:pStyle w:val="ListParagraph"/>
        <w:spacing w:before="100" w:beforeAutospacing="1" w:after="100" w:afterAutospacing="1" w:line="240" w:lineRule="auto"/>
        <w:ind w:left="35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</w:p>
    <w:p w14:paraId="1A3775AE" w14:textId="40BEB09A" w:rsidR="00691697" w:rsidRPr="00465E15" w:rsidRDefault="00691697" w:rsidP="00764C0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65E15">
        <w:rPr>
          <w:rFonts w:ascii="Times New Roman" w:eastAsia="Times New Roman" w:hAnsi="Times New Roman" w:cs="Times New Roman"/>
          <w:bCs/>
          <w:sz w:val="24"/>
          <w:szCs w:val="24"/>
          <w:lang w:eastAsia="de-DE"/>
        </w:rPr>
        <w:t>Focus Area</w:t>
      </w:r>
    </w:p>
    <w:p w14:paraId="5CAA448A" w14:textId="77777777" w:rsidR="00691697" w:rsidRPr="00691697" w:rsidRDefault="00691697" w:rsidP="00764C0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We are focusing on </w:t>
      </w:r>
      <w:r w:rsidRPr="00465E15">
        <w:rPr>
          <w:rFonts w:ascii="Times New Roman" w:eastAsia="Times New Roman" w:hAnsi="Times New Roman" w:cs="Times New Roman"/>
          <w:bCs/>
          <w:sz w:val="24"/>
          <w:szCs w:val="24"/>
          <w:lang w:val="en-US" w:eastAsia="de-DE"/>
        </w:rPr>
        <w:t>grid-forming inverters (GFMs)</w:t>
      </w: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and not grid-following inverters.</w:t>
      </w:r>
    </w:p>
    <w:p w14:paraId="0B14420B" w14:textId="77777777" w:rsidR="00691697" w:rsidRPr="00691697" w:rsidRDefault="00691697" w:rsidP="00764C0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The study emphasizes </w:t>
      </w:r>
      <w:r w:rsidRPr="00465E15">
        <w:rPr>
          <w:rFonts w:ascii="Times New Roman" w:eastAsia="Times New Roman" w:hAnsi="Times New Roman" w:cs="Times New Roman"/>
          <w:bCs/>
          <w:sz w:val="24"/>
          <w:szCs w:val="24"/>
          <w:lang w:val="en-US" w:eastAsia="de-DE"/>
        </w:rPr>
        <w:t xml:space="preserve">dynamic </w:t>
      </w:r>
      <w:proofErr w:type="spellStart"/>
      <w:r w:rsidRPr="00465E15">
        <w:rPr>
          <w:rFonts w:ascii="Times New Roman" w:eastAsia="Times New Roman" w:hAnsi="Times New Roman" w:cs="Times New Roman"/>
          <w:bCs/>
          <w:sz w:val="24"/>
          <w:szCs w:val="24"/>
          <w:lang w:val="en-US" w:eastAsia="de-DE"/>
        </w:rPr>
        <w:t>behaviour</w:t>
      </w:r>
      <w:proofErr w:type="spellEnd"/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of GFMs rather than static </w:t>
      </w:r>
      <w:proofErr w:type="spellStart"/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behaviour</w:t>
      </w:r>
      <w:proofErr w:type="spellEnd"/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14:paraId="233666A8" w14:textId="1659693E" w:rsidR="00691697" w:rsidRPr="00465E15" w:rsidRDefault="00691697" w:rsidP="00764C0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357" w:hanging="35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de-DE"/>
        </w:rPr>
      </w:pPr>
      <w:r w:rsidRPr="00465E15">
        <w:rPr>
          <w:rFonts w:ascii="Times New Roman" w:eastAsia="Times New Roman" w:hAnsi="Times New Roman" w:cs="Times New Roman"/>
          <w:bCs/>
          <w:sz w:val="24"/>
          <w:szCs w:val="24"/>
          <w:lang w:eastAsia="de-DE"/>
        </w:rPr>
        <w:t xml:space="preserve">Data &amp; </w:t>
      </w:r>
      <w:proofErr w:type="spellStart"/>
      <w:r w:rsidRPr="00465E15">
        <w:rPr>
          <w:rFonts w:ascii="Times New Roman" w:eastAsia="Times New Roman" w:hAnsi="Times New Roman" w:cs="Times New Roman"/>
          <w:bCs/>
          <w:sz w:val="24"/>
          <w:szCs w:val="24"/>
          <w:lang w:eastAsia="de-DE"/>
        </w:rPr>
        <w:t>Profiles</w:t>
      </w:r>
      <w:proofErr w:type="spellEnd"/>
      <w:r w:rsidRPr="00465E15">
        <w:rPr>
          <w:rFonts w:ascii="Times New Roman" w:eastAsia="Times New Roman" w:hAnsi="Times New Roman" w:cs="Times New Roman"/>
          <w:bCs/>
          <w:sz w:val="24"/>
          <w:szCs w:val="24"/>
          <w:lang w:eastAsia="de-DE"/>
        </w:rPr>
        <w:t xml:space="preserve"> </w:t>
      </w:r>
      <w:proofErr w:type="spellStart"/>
      <w:r w:rsidRPr="00465E15">
        <w:rPr>
          <w:rFonts w:ascii="Times New Roman" w:eastAsia="Times New Roman" w:hAnsi="Times New Roman" w:cs="Times New Roman"/>
          <w:bCs/>
          <w:sz w:val="24"/>
          <w:szCs w:val="24"/>
          <w:lang w:eastAsia="de-DE"/>
        </w:rPr>
        <w:t>Needed</w:t>
      </w:r>
      <w:proofErr w:type="spellEnd"/>
    </w:p>
    <w:p w14:paraId="790CF985" w14:textId="77777777" w:rsidR="00691697" w:rsidRPr="00691697" w:rsidRDefault="00691697" w:rsidP="00764C0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We require </w:t>
      </w:r>
      <w:r w:rsidRPr="00465E15">
        <w:rPr>
          <w:rFonts w:ascii="Times New Roman" w:eastAsia="Times New Roman" w:hAnsi="Times New Roman" w:cs="Times New Roman"/>
          <w:bCs/>
          <w:sz w:val="24"/>
          <w:szCs w:val="24"/>
          <w:lang w:val="en-US" w:eastAsia="de-DE"/>
        </w:rPr>
        <w:t>power factor (pf) profiles</w:t>
      </w: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, active power dispatch, inverter rating/size, and other operational details.</w:t>
      </w:r>
    </w:p>
    <w:p w14:paraId="01CD4FE4" w14:textId="77777777" w:rsidR="00691697" w:rsidRPr="00691697" w:rsidRDefault="00691697" w:rsidP="00764C0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While we have access to data from a </w:t>
      </w:r>
      <w:r w:rsidRPr="00465E15">
        <w:rPr>
          <w:rFonts w:ascii="Times New Roman" w:eastAsia="Times New Roman" w:hAnsi="Times New Roman" w:cs="Times New Roman"/>
          <w:bCs/>
          <w:sz w:val="24"/>
          <w:szCs w:val="24"/>
          <w:lang w:val="en-US" w:eastAsia="de-DE"/>
        </w:rPr>
        <w:t>microgrid in Congo</w:t>
      </w: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, it is not strictly necessary to use it.</w:t>
      </w:r>
    </w:p>
    <w:p w14:paraId="3C7E98F2" w14:textId="77777777" w:rsidR="00691697" w:rsidRPr="00691697" w:rsidRDefault="00691697" w:rsidP="00764C0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One approach could be to derive pf profiles and other operational details from </w:t>
      </w:r>
      <w:r w:rsidRPr="00465E15">
        <w:rPr>
          <w:rFonts w:ascii="Times New Roman" w:eastAsia="Times New Roman" w:hAnsi="Times New Roman" w:cs="Times New Roman"/>
          <w:bCs/>
          <w:sz w:val="24"/>
          <w:szCs w:val="24"/>
          <w:lang w:val="en-US" w:eastAsia="de-DE"/>
        </w:rPr>
        <w:t>asynchronous generators</w:t>
      </w: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14:paraId="5FBE61D1" w14:textId="77777777" w:rsidR="00691697" w:rsidRPr="00691697" w:rsidRDefault="00691697" w:rsidP="00764C0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Alternatively, for a simplified case study, we may </w:t>
      </w:r>
      <w:r w:rsidRPr="00465E15">
        <w:rPr>
          <w:rFonts w:ascii="Times New Roman" w:eastAsia="Times New Roman" w:hAnsi="Times New Roman" w:cs="Times New Roman"/>
          <w:bCs/>
          <w:sz w:val="24"/>
          <w:szCs w:val="24"/>
          <w:lang w:val="en-US" w:eastAsia="de-DE"/>
        </w:rPr>
        <w:t xml:space="preserve">assume a generator and simulate its dynamic </w:t>
      </w:r>
      <w:proofErr w:type="spellStart"/>
      <w:r w:rsidRPr="00465E15">
        <w:rPr>
          <w:rFonts w:ascii="Times New Roman" w:eastAsia="Times New Roman" w:hAnsi="Times New Roman" w:cs="Times New Roman"/>
          <w:bCs/>
          <w:sz w:val="24"/>
          <w:szCs w:val="24"/>
          <w:lang w:val="en-US" w:eastAsia="de-DE"/>
        </w:rPr>
        <w:t>behaviour</w:t>
      </w:r>
      <w:proofErr w:type="spellEnd"/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over a 1-year period. However, using real generator or IBR data would be preferable.</w:t>
      </w:r>
    </w:p>
    <w:p w14:paraId="25BB80F8" w14:textId="77777777" w:rsidR="00691697" w:rsidRPr="00691697" w:rsidRDefault="00691697" w:rsidP="00764C0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A potential case study: </w:t>
      </w:r>
      <w:r w:rsidRPr="00465E1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de-DE"/>
        </w:rPr>
        <w:t xml:space="preserve">What if a utility such as </w:t>
      </w:r>
      <w:proofErr w:type="gramStart"/>
      <w:r w:rsidRPr="00465E1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de-DE"/>
        </w:rPr>
        <w:t>E.ON</w:t>
      </w:r>
      <w:proofErr w:type="gramEnd"/>
      <w:r w:rsidRPr="00465E1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de-DE"/>
        </w:rPr>
        <w:t xml:space="preserve"> decides to replace its 10 MW synchronous generator with an inverter-based resource (IBR)? How will the inverter’s lifetime be impacted over a 5-year period?</w:t>
      </w:r>
    </w:p>
    <w:p w14:paraId="254F6F1B" w14:textId="3659FFF0" w:rsidR="00691697" w:rsidRPr="00465E15" w:rsidRDefault="00691697" w:rsidP="00764C0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357" w:hanging="35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de-DE"/>
        </w:rPr>
      </w:pPr>
      <w:proofErr w:type="spellStart"/>
      <w:r w:rsidRPr="00465E15">
        <w:rPr>
          <w:rFonts w:ascii="Times New Roman" w:eastAsia="Times New Roman" w:hAnsi="Times New Roman" w:cs="Times New Roman"/>
          <w:bCs/>
          <w:sz w:val="24"/>
          <w:szCs w:val="24"/>
          <w:lang w:eastAsia="de-DE"/>
        </w:rPr>
        <w:t>Economic</w:t>
      </w:r>
      <w:proofErr w:type="spellEnd"/>
      <w:r w:rsidRPr="00465E15">
        <w:rPr>
          <w:rFonts w:ascii="Times New Roman" w:eastAsia="Times New Roman" w:hAnsi="Times New Roman" w:cs="Times New Roman"/>
          <w:bCs/>
          <w:sz w:val="24"/>
          <w:szCs w:val="24"/>
          <w:lang w:eastAsia="de-DE"/>
        </w:rPr>
        <w:t xml:space="preserve"> Assessment (LCOE)</w:t>
      </w:r>
    </w:p>
    <w:p w14:paraId="73661D72" w14:textId="77777777" w:rsidR="00691697" w:rsidRPr="00691697" w:rsidRDefault="00691697" w:rsidP="00764C0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We also aim to conduct a </w:t>
      </w:r>
      <w:r w:rsidRPr="00465E15">
        <w:rPr>
          <w:rFonts w:ascii="Times New Roman" w:eastAsia="Times New Roman" w:hAnsi="Times New Roman" w:cs="Times New Roman"/>
          <w:bCs/>
          <w:sz w:val="24"/>
          <w:szCs w:val="24"/>
          <w:lang w:val="en-US" w:eastAsia="de-DE"/>
        </w:rPr>
        <w:t>Levelized Cost of Energy (LCOE)</w:t>
      </w: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analysis for the inverter.</w:t>
      </w:r>
    </w:p>
    <w:p w14:paraId="2F8498EC" w14:textId="7663BAD7" w:rsidR="00691697" w:rsidRPr="00691697" w:rsidRDefault="00691697" w:rsidP="00764C0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The goal </w:t>
      </w:r>
      <w:r w:rsidR="00764C00">
        <w:rPr>
          <w:rFonts w:ascii="Times New Roman" w:eastAsia="Times New Roman" w:hAnsi="Times New Roman" w:cs="Times New Roman"/>
          <w:sz w:val="24"/>
          <w:szCs w:val="24"/>
          <w:lang w:val="en-DE" w:eastAsia="de-DE"/>
        </w:rPr>
        <w:t xml:space="preserve">can </w:t>
      </w:r>
      <w:proofErr w:type="gramStart"/>
      <w:r w:rsidR="00764C00">
        <w:rPr>
          <w:rFonts w:ascii="Times New Roman" w:eastAsia="Times New Roman" w:hAnsi="Times New Roman" w:cs="Times New Roman"/>
          <w:sz w:val="24"/>
          <w:szCs w:val="24"/>
          <w:lang w:val="en-DE" w:eastAsia="de-DE"/>
        </w:rPr>
        <w:t xml:space="preserve">be </w:t>
      </w: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to</w:t>
      </w:r>
      <w:proofErr w:type="gramEnd"/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balance </w:t>
      </w:r>
      <w:r w:rsidRPr="00465E15">
        <w:rPr>
          <w:rFonts w:ascii="Times New Roman" w:eastAsia="Times New Roman" w:hAnsi="Times New Roman" w:cs="Times New Roman"/>
          <w:bCs/>
          <w:sz w:val="24"/>
          <w:szCs w:val="24"/>
          <w:lang w:val="en-US" w:eastAsia="de-DE"/>
        </w:rPr>
        <w:t>lifetime vs. reactive power provision</w:t>
      </w: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14:paraId="0CEB6EFA" w14:textId="77777777" w:rsidR="00691697" w:rsidRPr="00691697" w:rsidRDefault="00691697" w:rsidP="00764C00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Providing reactive power now generates revenue.</w:t>
      </w:r>
    </w:p>
    <w:p w14:paraId="3F0D2D1C" w14:textId="77777777" w:rsidR="00691697" w:rsidRPr="00691697" w:rsidRDefault="00691697" w:rsidP="00764C00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But higher reactive power output accelerates degradation, reducing the inverter’s lifetime and future earning potential.</w:t>
      </w:r>
    </w:p>
    <w:p w14:paraId="77885F2A" w14:textId="77777777" w:rsidR="00691697" w:rsidRPr="00691697" w:rsidRDefault="00691697" w:rsidP="00764C0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model should optimize this trade-off.</w:t>
      </w:r>
    </w:p>
    <w:p w14:paraId="45B7BFD9" w14:textId="1DBC729D" w:rsidR="00691697" w:rsidRPr="00465E15" w:rsidRDefault="00691697" w:rsidP="00764C0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357" w:hanging="35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de-DE"/>
        </w:rPr>
      </w:pPr>
      <w:r w:rsidRPr="00465E15">
        <w:rPr>
          <w:rFonts w:ascii="Times New Roman" w:eastAsia="Times New Roman" w:hAnsi="Times New Roman" w:cs="Times New Roman"/>
          <w:bCs/>
          <w:sz w:val="24"/>
          <w:szCs w:val="24"/>
          <w:lang w:eastAsia="de-DE"/>
        </w:rPr>
        <w:t xml:space="preserve">Lifetime Degradation </w:t>
      </w:r>
      <w:proofErr w:type="spellStart"/>
      <w:r w:rsidRPr="00465E15">
        <w:rPr>
          <w:rFonts w:ascii="Times New Roman" w:eastAsia="Times New Roman" w:hAnsi="Times New Roman" w:cs="Times New Roman"/>
          <w:bCs/>
          <w:sz w:val="24"/>
          <w:szCs w:val="24"/>
          <w:lang w:eastAsia="de-DE"/>
        </w:rPr>
        <w:t>Factors</w:t>
      </w:r>
      <w:proofErr w:type="spellEnd"/>
    </w:p>
    <w:p w14:paraId="3547CFC2" w14:textId="691DC70F" w:rsidR="00691697" w:rsidRPr="00691697" w:rsidRDefault="00691697" w:rsidP="00764C0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The base paper focuses mainly on </w:t>
      </w:r>
      <w:r w:rsidRPr="00465E15">
        <w:rPr>
          <w:rFonts w:ascii="Times New Roman" w:eastAsia="Times New Roman" w:hAnsi="Times New Roman" w:cs="Times New Roman"/>
          <w:bCs/>
          <w:sz w:val="24"/>
          <w:szCs w:val="24"/>
          <w:lang w:val="en-US" w:eastAsia="de-DE"/>
        </w:rPr>
        <w:t>semiconductor degradation</w:t>
      </w: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14:paraId="1EFA1CD8" w14:textId="6A9A71E1" w:rsidR="00691697" w:rsidRPr="00691697" w:rsidRDefault="00691697" w:rsidP="00764C0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Our work </w:t>
      </w:r>
      <w:proofErr w:type="spellStart"/>
      <w:r w:rsidR="00764C00">
        <w:rPr>
          <w:rFonts w:ascii="Times New Roman" w:eastAsia="Times New Roman" w:hAnsi="Times New Roman" w:cs="Times New Roman"/>
          <w:sz w:val="24"/>
          <w:szCs w:val="24"/>
          <w:lang w:val="en-DE" w:eastAsia="de-DE"/>
        </w:rPr>
        <w:t>cna</w:t>
      </w:r>
      <w:proofErr w:type="spellEnd"/>
      <w:r w:rsidR="00764C00">
        <w:rPr>
          <w:rFonts w:ascii="Times New Roman" w:eastAsia="Times New Roman" w:hAnsi="Times New Roman" w:cs="Times New Roman"/>
          <w:sz w:val="24"/>
          <w:szCs w:val="24"/>
          <w:lang w:val="en-DE" w:eastAsia="de-DE"/>
        </w:rPr>
        <w:t xml:space="preserve"> take inspiration from </w:t>
      </w:r>
      <w:r w:rsidR="00764C00"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Marco </w:t>
      </w:r>
      <w:proofErr w:type="spellStart"/>
      <w:r w:rsidR="00764C00"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Rondoni’s</w:t>
      </w:r>
      <w:proofErr w:type="spellEnd"/>
      <w:r w:rsidR="00764C00"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proofErr w:type="spellStart"/>
      <w:r w:rsidR="00764C00">
        <w:rPr>
          <w:rFonts w:ascii="Times New Roman" w:eastAsia="Times New Roman" w:hAnsi="Times New Roman" w:cs="Times New Roman"/>
          <w:sz w:val="24"/>
          <w:szCs w:val="24"/>
          <w:lang w:val="en-DE" w:eastAsia="de-DE"/>
        </w:rPr>
        <w:t>masterthesis</w:t>
      </w:r>
      <w:proofErr w:type="spellEnd"/>
      <w:r w:rsidR="00764C00">
        <w:rPr>
          <w:rFonts w:ascii="Times New Roman" w:eastAsia="Times New Roman" w:hAnsi="Times New Roman" w:cs="Times New Roman"/>
          <w:sz w:val="24"/>
          <w:szCs w:val="24"/>
          <w:lang w:val="en-DE" w:eastAsia="de-DE"/>
        </w:rPr>
        <w:t xml:space="preserve"> and we can </w:t>
      </w:r>
      <w:bookmarkStart w:id="0" w:name="_GoBack"/>
      <w:bookmarkEnd w:id="0"/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extend this by including </w:t>
      </w:r>
      <w:r w:rsidRPr="00465E15">
        <w:rPr>
          <w:rFonts w:ascii="Times New Roman" w:eastAsia="Times New Roman" w:hAnsi="Times New Roman" w:cs="Times New Roman"/>
          <w:bCs/>
          <w:sz w:val="24"/>
          <w:szCs w:val="24"/>
          <w:lang w:val="en-US" w:eastAsia="de-DE"/>
        </w:rPr>
        <w:t>other degradation pathways</w:t>
      </w: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, such as:</w:t>
      </w:r>
    </w:p>
    <w:p w14:paraId="7C315C5D" w14:textId="77777777" w:rsidR="00691697" w:rsidRPr="00691697" w:rsidRDefault="00691697" w:rsidP="00764C00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91697">
        <w:rPr>
          <w:rFonts w:ascii="Times New Roman" w:eastAsia="Times New Roman" w:hAnsi="Times New Roman" w:cs="Times New Roman"/>
          <w:sz w:val="24"/>
          <w:szCs w:val="24"/>
          <w:lang w:eastAsia="de-DE"/>
        </w:rPr>
        <w:t>Capacitors</w:t>
      </w:r>
      <w:proofErr w:type="spellEnd"/>
    </w:p>
    <w:p w14:paraId="0CB14A15" w14:textId="77777777" w:rsidR="00691697" w:rsidRPr="00691697" w:rsidRDefault="00691697" w:rsidP="00764C00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91697">
        <w:rPr>
          <w:rFonts w:ascii="Times New Roman" w:eastAsia="Times New Roman" w:hAnsi="Times New Roman" w:cs="Times New Roman"/>
          <w:sz w:val="24"/>
          <w:szCs w:val="24"/>
          <w:lang w:eastAsia="de-DE"/>
        </w:rPr>
        <w:t>Wires</w:t>
      </w:r>
      <w:proofErr w:type="spellEnd"/>
      <w:r w:rsidRPr="0069169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91697">
        <w:rPr>
          <w:rFonts w:ascii="Times New Roman" w:eastAsia="Times New Roman" w:hAnsi="Times New Roman" w:cs="Times New Roman"/>
          <w:sz w:val="24"/>
          <w:szCs w:val="24"/>
          <w:lang w:eastAsia="de-DE"/>
        </w:rPr>
        <w:t>insulation</w:t>
      </w:r>
      <w:proofErr w:type="spellEnd"/>
    </w:p>
    <w:p w14:paraId="0873C97F" w14:textId="77777777" w:rsidR="00691697" w:rsidRPr="00691697" w:rsidRDefault="00691697" w:rsidP="00764C00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9169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Passive </w:t>
      </w:r>
      <w:proofErr w:type="spellStart"/>
      <w:r w:rsidRPr="00691697">
        <w:rPr>
          <w:rFonts w:ascii="Times New Roman" w:eastAsia="Times New Roman" w:hAnsi="Times New Roman" w:cs="Times New Roman"/>
          <w:sz w:val="24"/>
          <w:szCs w:val="24"/>
          <w:lang w:eastAsia="de-DE"/>
        </w:rPr>
        <w:t>components</w:t>
      </w:r>
      <w:proofErr w:type="spellEnd"/>
    </w:p>
    <w:p w14:paraId="5D05B3A6" w14:textId="77777777" w:rsidR="00691697" w:rsidRPr="00691697" w:rsidRDefault="00691697" w:rsidP="00764C0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These factors also affect lifetime and must be integrated into the assessment.</w:t>
      </w:r>
    </w:p>
    <w:p w14:paraId="3EC9CF15" w14:textId="420143C3" w:rsidR="00691697" w:rsidRPr="00465E15" w:rsidRDefault="00691697" w:rsidP="00764C0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357" w:hanging="35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de-DE"/>
        </w:rPr>
      </w:pPr>
      <w:r w:rsidRPr="00465E15">
        <w:rPr>
          <w:rFonts w:ascii="Times New Roman" w:eastAsia="Times New Roman" w:hAnsi="Times New Roman" w:cs="Times New Roman"/>
          <w:bCs/>
          <w:sz w:val="24"/>
          <w:szCs w:val="24"/>
          <w:lang w:eastAsia="de-DE"/>
        </w:rPr>
        <w:t xml:space="preserve">Main </w:t>
      </w:r>
      <w:proofErr w:type="spellStart"/>
      <w:r w:rsidRPr="00465E15">
        <w:rPr>
          <w:rFonts w:ascii="Times New Roman" w:eastAsia="Times New Roman" w:hAnsi="Times New Roman" w:cs="Times New Roman"/>
          <w:bCs/>
          <w:sz w:val="24"/>
          <w:szCs w:val="24"/>
          <w:lang w:eastAsia="de-DE"/>
        </w:rPr>
        <w:t>Idea</w:t>
      </w:r>
      <w:proofErr w:type="spellEnd"/>
    </w:p>
    <w:p w14:paraId="5F1A220F" w14:textId="77777777" w:rsidR="00691697" w:rsidRPr="00691697" w:rsidRDefault="00691697" w:rsidP="00764C0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The aim is to create a </w:t>
      </w:r>
      <w:r w:rsidRPr="00465E15">
        <w:rPr>
          <w:rFonts w:ascii="Times New Roman" w:eastAsia="Times New Roman" w:hAnsi="Times New Roman" w:cs="Times New Roman"/>
          <w:bCs/>
          <w:sz w:val="24"/>
          <w:szCs w:val="24"/>
          <w:lang w:val="en-US" w:eastAsia="de-DE"/>
        </w:rPr>
        <w:t>problem statement and modelling framework</w:t>
      </w: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that reflects challenges faced by renewable energy companies when installing IBRs.</w:t>
      </w:r>
    </w:p>
    <w:p w14:paraId="08997397" w14:textId="77777777" w:rsidR="00691697" w:rsidRPr="00691697" w:rsidRDefault="00691697" w:rsidP="00764C0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91697">
        <w:rPr>
          <w:rFonts w:ascii="Times New Roman" w:eastAsia="Times New Roman" w:hAnsi="Times New Roman" w:cs="Times New Roman"/>
          <w:sz w:val="24"/>
          <w:szCs w:val="24"/>
          <w:lang w:eastAsia="de-DE"/>
        </w:rPr>
        <w:t>Specifically</w:t>
      </w:r>
      <w:proofErr w:type="spellEnd"/>
      <w:r w:rsidRPr="0069169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91697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9169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91697">
        <w:rPr>
          <w:rFonts w:ascii="Times New Roman" w:eastAsia="Times New Roman" w:hAnsi="Times New Roman" w:cs="Times New Roman"/>
          <w:sz w:val="24"/>
          <w:szCs w:val="24"/>
          <w:lang w:eastAsia="de-DE"/>
        </w:rPr>
        <w:t>framework</w:t>
      </w:r>
      <w:proofErr w:type="spellEnd"/>
      <w:r w:rsidRPr="0069169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91697">
        <w:rPr>
          <w:rFonts w:ascii="Times New Roman" w:eastAsia="Times New Roman" w:hAnsi="Times New Roman" w:cs="Times New Roman"/>
          <w:sz w:val="24"/>
          <w:szCs w:val="24"/>
          <w:lang w:eastAsia="de-DE"/>
        </w:rPr>
        <w:t>should</w:t>
      </w:r>
      <w:proofErr w:type="spellEnd"/>
      <w:r w:rsidRPr="00691697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01F42F0B" w14:textId="77777777" w:rsidR="00691697" w:rsidRPr="00691697" w:rsidRDefault="00691697" w:rsidP="00764C00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Capture the </w:t>
      </w:r>
      <w:r w:rsidRPr="00465E15">
        <w:rPr>
          <w:rFonts w:ascii="Times New Roman" w:eastAsia="Times New Roman" w:hAnsi="Times New Roman" w:cs="Times New Roman"/>
          <w:bCs/>
          <w:sz w:val="24"/>
          <w:szCs w:val="24"/>
          <w:lang w:val="en-US" w:eastAsia="de-DE"/>
        </w:rPr>
        <w:t xml:space="preserve">dynamic </w:t>
      </w:r>
      <w:proofErr w:type="spellStart"/>
      <w:r w:rsidRPr="00465E15">
        <w:rPr>
          <w:rFonts w:ascii="Times New Roman" w:eastAsia="Times New Roman" w:hAnsi="Times New Roman" w:cs="Times New Roman"/>
          <w:bCs/>
          <w:sz w:val="24"/>
          <w:szCs w:val="24"/>
          <w:lang w:val="en-US" w:eastAsia="de-DE"/>
        </w:rPr>
        <w:t>behaviour</w:t>
      </w:r>
      <w:proofErr w:type="spellEnd"/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of GFMs.</w:t>
      </w:r>
    </w:p>
    <w:p w14:paraId="0FBD5B8B" w14:textId="77777777" w:rsidR="00691697" w:rsidRPr="00691697" w:rsidRDefault="00691697" w:rsidP="00764C00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Show how lifetime is impacted by grid-forming operation.</w:t>
      </w:r>
    </w:p>
    <w:p w14:paraId="6E6D8CDB" w14:textId="77777777" w:rsidR="00691697" w:rsidRPr="00691697" w:rsidRDefault="00691697" w:rsidP="00764C00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lastRenderedPageBreak/>
        <w:t xml:space="preserve">Provide companies with a tool to assess trade-offs between </w:t>
      </w:r>
      <w:r w:rsidRPr="00465E15">
        <w:rPr>
          <w:rFonts w:ascii="Times New Roman" w:eastAsia="Times New Roman" w:hAnsi="Times New Roman" w:cs="Times New Roman"/>
          <w:bCs/>
          <w:sz w:val="24"/>
          <w:szCs w:val="24"/>
          <w:lang w:val="en-US" w:eastAsia="de-DE"/>
        </w:rPr>
        <w:t>profitability, grid support, and equipment lifetime</w:t>
      </w:r>
      <w:r w:rsidRPr="00691697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before deployment.</w:t>
      </w:r>
    </w:p>
    <w:p w14:paraId="50C7B08D" w14:textId="3564431E" w:rsidR="00691697" w:rsidRPr="00691697" w:rsidRDefault="00691697" w:rsidP="00764C00">
      <w:pPr>
        <w:jc w:val="both"/>
        <w:rPr>
          <w:lang w:val="en-US"/>
        </w:rPr>
      </w:pPr>
    </w:p>
    <w:sectPr w:rsidR="00691697" w:rsidRPr="006916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52285"/>
    <w:multiLevelType w:val="multilevel"/>
    <w:tmpl w:val="09E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E12CC"/>
    <w:multiLevelType w:val="multilevel"/>
    <w:tmpl w:val="8160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001EC"/>
    <w:multiLevelType w:val="hybridMultilevel"/>
    <w:tmpl w:val="CB82D35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E70097"/>
    <w:multiLevelType w:val="hybridMultilevel"/>
    <w:tmpl w:val="8B0E12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B6E20"/>
    <w:multiLevelType w:val="multilevel"/>
    <w:tmpl w:val="3D4E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64155"/>
    <w:multiLevelType w:val="multilevel"/>
    <w:tmpl w:val="5CE0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538D5"/>
    <w:multiLevelType w:val="hybridMultilevel"/>
    <w:tmpl w:val="2AB6E1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6C23C1"/>
    <w:multiLevelType w:val="hybridMultilevel"/>
    <w:tmpl w:val="FEAE021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915425"/>
    <w:multiLevelType w:val="multilevel"/>
    <w:tmpl w:val="8F9C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8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A96"/>
    <w:rsid w:val="00063626"/>
    <w:rsid w:val="00465E15"/>
    <w:rsid w:val="00691697"/>
    <w:rsid w:val="00764C00"/>
    <w:rsid w:val="007F010E"/>
    <w:rsid w:val="00816FBE"/>
    <w:rsid w:val="008574A1"/>
    <w:rsid w:val="00BB5A96"/>
    <w:rsid w:val="00FC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2CC98C"/>
  <w15:chartTrackingRefBased/>
  <w15:docId w15:val="{7E86F0C5-6490-463A-BAD0-793594A5E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916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62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91697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NormalWeb">
    <w:name w:val="Normal (Web)"/>
    <w:basedOn w:val="Normal"/>
    <w:uiPriority w:val="99"/>
    <w:semiHidden/>
    <w:unhideWhenUsed/>
    <w:rsid w:val="00691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Strong">
    <w:name w:val="Strong"/>
    <w:basedOn w:val="DefaultParagraphFont"/>
    <w:uiPriority w:val="22"/>
    <w:qFormat/>
    <w:rsid w:val="00691697"/>
    <w:rPr>
      <w:b/>
      <w:bCs/>
    </w:rPr>
  </w:style>
  <w:style w:type="character" w:styleId="Emphasis">
    <w:name w:val="Emphasis"/>
    <w:basedOn w:val="DefaultParagraphFont"/>
    <w:uiPriority w:val="20"/>
    <w:qFormat/>
    <w:rsid w:val="006916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2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MWN-PC</Company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Katoch</dc:creator>
  <cp:keywords/>
  <dc:description/>
  <cp:lastModifiedBy>Anirudh Katoch</cp:lastModifiedBy>
  <cp:revision>7</cp:revision>
  <dcterms:created xsi:type="dcterms:W3CDTF">2025-09-08T12:04:00Z</dcterms:created>
  <dcterms:modified xsi:type="dcterms:W3CDTF">2025-09-08T12:28:00Z</dcterms:modified>
</cp:coreProperties>
</file>