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44"/>
          <w:szCs w:val="44"/>
        </w:rPr>
        <w:t xml:space="preserve">AI-DRIVEN CAPACITY INTELLIGENCE</w:t>
      </w:r>
    </w:p>
    <w:p>
      <w:pPr>
        <w:spacing w:after="300" w:before="200"/>
        <w:jc w:val="center"/>
      </w:pPr>
      <w:r>
        <w:rPr>
          <w:color w:val="2E5B8A"/>
          <w:sz w:val="28"/>
          <w:szCs w:val="28"/>
        </w:rPr>
        <w:t xml:space="preserve">Predictive Capacity Roadmap &amp; Solution Architecture</w:t>
      </w:r>
    </w:p>
    <w:p>
      <w:pPr>
        <w:spacing w:after="500"/>
        <w:jc w:val="center"/>
      </w:pPr>
      <w:r>
        <w:rPr>
          <w:i/>
          <w:iCs/>
          <w:color w:val="595959"/>
          <w:sz w:val="21"/>
          <w:szCs w:val="21"/>
        </w:rPr>
        <w:t xml:space="preserve">APM Metric Intelligence — Driver-Based Capacity Prediction and Independent Metric Projection</w:t>
      </w:r>
    </w:p>
    <w:p>
      <w:pPr>
        <w:spacing w:after="80"/>
        <w:jc w:val="center"/>
      </w:pPr>
      <w:r>
        <w:rPr>
          <w:color w:val="333333"/>
          <w:sz w:val="20"/>
          <w:szCs w:val="20"/>
        </w:rPr>
        <w:t xml:space="preserve">Prepared for: Netraa Capacity Intelligence Programme</w:t>
      </w:r>
    </w:p>
    <w:p>
      <w:pPr>
        <w:spacing w:after="80"/>
        <w:jc w:val="center"/>
      </w:pPr>
      <w:r>
        <w:rPr>
          <w:color w:val="333333"/>
          <w:sz w:val="20"/>
          <w:szCs w:val="20"/>
        </w:rPr>
        <w:t xml:space="preserve">Client-Facing Consulting &amp; Solution Architecture Document</w:t>
      </w:r>
    </w:p>
    <w:p>
      <w:pPr>
        <w:spacing w:after="80"/>
        <w:jc w:val="center"/>
      </w:pPr>
      <w:r>
        <w:rPr>
          <w:b/>
          <w:bCs/>
          <w:color w:val="8A6D1E"/>
          <w:sz w:val="20"/>
          <w:szCs w:val="20"/>
        </w:rPr>
        <w:t xml:space="preserve">Condensed Executive Edition</w:t>
      </w:r>
    </w:p>
    <w:p>
      <w:pPr>
        <w:jc w:val="center"/>
      </w:pPr>
      <w:r>
        <w:rPr>
          <w:i/>
          <w:iCs/>
          <w:color w:val="595959"/>
          <w:sz w:val="18"/>
          <w:szCs w:val="18"/>
        </w:rPr>
        <w:t xml:space="preserve">Confidential — Prepared for Executive and Technical Review</w:t>
      </w:r>
    </w:p>
    <w:p>
      <w:r>
        <w:br w:type="page"/>
      </w:r>
    </w:p>
    <w:p>
      <w:pPr>
        <w:pStyle w:val="Heading1"/>
        <w:pBdr>
          <w:bottom w:val="single" w:color="1F3864" w:sz="6" w:space="4"/>
        </w:pBdr>
        <w:spacing w:after="140" w:before="320"/>
      </w:pPr>
      <w:r>
        <w:rPr>
          <w:b/>
          <w:bCs/>
          <w:color w:val="1F3864"/>
          <w:sz w:val="30"/>
          <w:szCs w:val="30"/>
        </w:rPr>
        <w:t xml:space="preserve">Contents</w:t>
      </w:r>
    </w:p>
    <w:p>
      <w:pPr>
        <w:spacing w:after="60"/>
      </w:pPr>
      <w:r>
        <w:rPr>
          <w:color w:val="333333"/>
          <w:sz w:val="20"/>
          <w:szCs w:val="20"/>
        </w:rPr>
        <w:t xml:space="preserve">1. Executive Summary</w:t>
      </w:r>
    </w:p>
    <w:p>
      <w:pPr>
        <w:spacing w:after="60"/>
      </w:pPr>
      <w:r>
        <w:rPr>
          <w:color w:val="333333"/>
          <w:sz w:val="20"/>
          <w:szCs w:val="20"/>
        </w:rPr>
        <w:t xml:space="preserve">2. Business &amp; Operational Context</w:t>
      </w:r>
    </w:p>
    <w:p>
      <w:pPr>
        <w:spacing w:after="60"/>
      </w:pPr>
      <w:r>
        <w:rPr>
          <w:color w:val="333333"/>
          <w:sz w:val="20"/>
          <w:szCs w:val="20"/>
        </w:rPr>
        <w:t xml:space="preserve">3. The Two Capacity Intelligence Problems</w:t>
      </w:r>
    </w:p>
    <w:p>
      <w:pPr>
        <w:spacing w:after="60"/>
      </w:pPr>
      <w:r>
        <w:rPr>
          <w:color w:val="333333"/>
          <w:sz w:val="20"/>
          <w:szCs w:val="20"/>
        </w:rPr>
        <w:t xml:space="preserve">4. Proposed Solution Vision</w:t>
      </w:r>
    </w:p>
    <w:p>
      <w:pPr>
        <w:spacing w:after="60"/>
      </w:pPr>
      <w:r>
        <w:rPr>
          <w:color w:val="333333"/>
          <w:sz w:val="20"/>
          <w:szCs w:val="20"/>
        </w:rPr>
        <w:t xml:space="preserve">5. Executive-Level Architecture</w:t>
      </w:r>
    </w:p>
    <w:p>
      <w:pPr>
        <w:spacing w:after="60"/>
      </w:pPr>
      <w:r>
        <w:rPr>
          <w:color w:val="333333"/>
          <w:sz w:val="20"/>
          <w:szCs w:val="20"/>
        </w:rPr>
        <w:t xml:space="preserve">6. Detailed Solution Architecture</w:t>
      </w:r>
    </w:p>
    <w:p>
      <w:pPr>
        <w:spacing w:after="60"/>
      </w:pPr>
      <w:r>
        <w:rPr>
          <w:color w:val="333333"/>
          <w:sz w:val="20"/>
          <w:szCs w:val="20"/>
        </w:rPr>
        <w:t xml:space="preserve">7. Common Data &amp; Feature Foundation</w:t>
      </w:r>
    </w:p>
    <w:p>
      <w:pPr>
        <w:spacing w:after="60"/>
      </w:pPr>
      <w:r>
        <w:rPr>
          <w:color w:val="333333"/>
          <w:sz w:val="20"/>
          <w:szCs w:val="20"/>
        </w:rPr>
        <w:t xml:space="preserve">8. Problem 1 — Driver-Based Capacity Prediction</w:t>
      </w:r>
    </w:p>
    <w:p>
      <w:pPr>
        <w:spacing w:after="60"/>
      </w:pPr>
      <w:r>
        <w:rPr>
          <w:color w:val="333333"/>
          <w:sz w:val="20"/>
          <w:szCs w:val="20"/>
        </w:rPr>
        <w:t xml:space="preserve">9. Dependency Discovery</w:t>
      </w:r>
    </w:p>
    <w:p>
      <w:pPr>
        <w:spacing w:after="60"/>
      </w:pPr>
      <w:r>
        <w:rPr>
          <w:color w:val="333333"/>
          <w:sz w:val="20"/>
          <w:szCs w:val="20"/>
        </w:rPr>
        <w:t xml:space="preserve">10. Dependent Metric Prediction</w:t>
      </w:r>
    </w:p>
    <w:p>
      <w:pPr>
        <w:spacing w:after="60"/>
      </w:pPr>
      <w:r>
        <w:rPr>
          <w:color w:val="333333"/>
          <w:sz w:val="20"/>
          <w:szCs w:val="20"/>
        </w:rPr>
        <w:t xml:space="preserve">11. Multi-Stage Prediction Pipeline</w:t>
      </w:r>
    </w:p>
    <w:p>
      <w:pPr>
        <w:spacing w:after="60"/>
      </w:pPr>
      <w:r>
        <w:rPr>
          <w:color w:val="333333"/>
          <w:sz w:val="20"/>
          <w:szCs w:val="20"/>
        </w:rPr>
        <w:t xml:space="preserve">12. Model-per-Metric Architecture</w:t>
      </w:r>
    </w:p>
    <w:p>
      <w:pPr>
        <w:spacing w:after="60"/>
      </w:pPr>
      <w:r>
        <w:rPr>
          <w:color w:val="333333"/>
          <w:sz w:val="20"/>
          <w:szCs w:val="20"/>
        </w:rPr>
        <w:t xml:space="preserve">13. Future System State Simulation</w:t>
      </w:r>
    </w:p>
    <w:p>
      <w:pPr>
        <w:spacing w:after="60"/>
      </w:pPr>
      <w:r>
        <w:rPr>
          <w:color w:val="333333"/>
          <w:sz w:val="20"/>
          <w:szCs w:val="20"/>
        </w:rPr>
        <w:t xml:space="preserve">14. Neural Network Capacity Prediction</w:t>
      </w:r>
    </w:p>
    <w:p>
      <w:pPr>
        <w:spacing w:after="60"/>
      </w:pPr>
      <w:r>
        <w:rPr>
          <w:color w:val="333333"/>
          <w:sz w:val="20"/>
          <w:szCs w:val="20"/>
        </w:rPr>
        <w:t xml:space="preserve">15. Capacity Optimization Engine</w:t>
      </w:r>
    </w:p>
    <w:p>
      <w:pPr>
        <w:spacing w:after="60"/>
      </w:pPr>
      <w:r>
        <w:rPr>
          <w:color w:val="333333"/>
          <w:sz w:val="20"/>
          <w:szCs w:val="20"/>
        </w:rPr>
        <w:t xml:space="preserve">16. What-If Simulation Engine</w:t>
      </w:r>
    </w:p>
    <w:p>
      <w:pPr>
        <w:spacing w:after="60"/>
      </w:pPr>
      <w:r>
        <w:rPr>
          <w:color w:val="333333"/>
          <w:sz w:val="20"/>
          <w:szCs w:val="20"/>
        </w:rPr>
        <w:t xml:space="preserve">17. Problem 2 — Independent Metric Projection</w:t>
      </w:r>
    </w:p>
    <w:p>
      <w:pPr>
        <w:spacing w:after="60"/>
      </w:pPr>
      <w:r>
        <w:rPr>
          <w:color w:val="333333"/>
          <w:sz w:val="20"/>
          <w:szCs w:val="20"/>
        </w:rPr>
        <w:t xml:space="preserve">18. Forecasting &amp; Capacity Risk</w:t>
      </w:r>
    </w:p>
    <w:p>
      <w:pPr>
        <w:spacing w:after="60"/>
      </w:pPr>
      <w:r>
        <w:rPr>
          <w:color w:val="333333"/>
          <w:sz w:val="20"/>
          <w:szCs w:val="20"/>
        </w:rPr>
        <w:t xml:space="preserve">19. Unified Capacity Intelligence</w:t>
      </w:r>
    </w:p>
    <w:p>
      <w:pPr>
        <w:spacing w:after="60"/>
      </w:pPr>
      <w:r>
        <w:rPr>
          <w:color w:val="333333"/>
          <w:sz w:val="20"/>
          <w:szCs w:val="20"/>
        </w:rPr>
        <w:t xml:space="preserve">20. Decision Framework</w:t>
      </w:r>
    </w:p>
    <w:p>
      <w:pPr>
        <w:spacing w:after="60"/>
      </w:pPr>
      <w:r>
        <w:rPr>
          <w:color w:val="333333"/>
          <w:sz w:val="20"/>
          <w:szCs w:val="20"/>
        </w:rPr>
        <w:t xml:space="preserve">21. Dashboard Design</w:t>
      </w:r>
    </w:p>
    <w:p>
      <w:pPr>
        <w:spacing w:after="60"/>
      </w:pPr>
      <w:r>
        <w:rPr>
          <w:color w:val="333333"/>
          <w:sz w:val="20"/>
          <w:szCs w:val="20"/>
        </w:rPr>
        <w:t xml:space="preserve">22. AI/ML Model Architecture</w:t>
      </w:r>
    </w:p>
    <w:p>
      <w:pPr>
        <w:spacing w:after="60"/>
      </w:pPr>
      <w:r>
        <w:rPr>
          <w:color w:val="333333"/>
          <w:sz w:val="20"/>
          <w:szCs w:val="20"/>
        </w:rPr>
        <w:t xml:space="preserve">23. Mathematical Formulation</w:t>
      </w:r>
    </w:p>
    <w:p>
      <w:pPr>
        <w:spacing w:after="60"/>
      </w:pPr>
      <w:r>
        <w:rPr>
          <w:color w:val="333333"/>
          <w:sz w:val="20"/>
          <w:szCs w:val="20"/>
        </w:rPr>
        <w:t xml:space="preserve">24. AI Algorithm Justification</w:t>
      </w:r>
    </w:p>
    <w:p>
      <w:pPr>
        <w:spacing w:after="60"/>
      </w:pPr>
      <w:r>
        <w:rPr>
          <w:color w:val="333333"/>
          <w:sz w:val="20"/>
          <w:szCs w:val="20"/>
        </w:rPr>
        <w:t xml:space="preserve">25. Data Preprocessing Pipeline</w:t>
      </w:r>
    </w:p>
    <w:p>
      <w:pPr>
        <w:spacing w:after="60"/>
      </w:pPr>
      <w:r>
        <w:rPr>
          <w:color w:val="333333"/>
          <w:sz w:val="20"/>
          <w:szCs w:val="20"/>
        </w:rPr>
        <w:t xml:space="preserve">26. Explainability &amp; Governance</w:t>
      </w:r>
    </w:p>
    <w:p>
      <w:pPr>
        <w:spacing w:after="60"/>
      </w:pPr>
      <w:r>
        <w:rPr>
          <w:color w:val="333333"/>
          <w:sz w:val="20"/>
          <w:szCs w:val="20"/>
        </w:rPr>
        <w:t xml:space="preserve">27. Implementation Roadmap</w:t>
      </w:r>
    </w:p>
    <w:p>
      <w:pPr>
        <w:spacing w:after="60"/>
      </w:pPr>
      <w:r>
        <w:rPr>
          <w:color w:val="333333"/>
          <w:sz w:val="20"/>
          <w:szCs w:val="20"/>
        </w:rPr>
        <w:t xml:space="preserve">28. Indicative Timeline</w:t>
      </w:r>
    </w:p>
    <w:p>
      <w:pPr>
        <w:spacing w:after="60"/>
      </w:pPr>
      <w:r>
        <w:rPr>
          <w:color w:val="333333"/>
          <w:sz w:val="20"/>
          <w:szCs w:val="20"/>
        </w:rPr>
        <w:t xml:space="preserve">29. Milestones &amp; Deliverables</w:t>
      </w:r>
    </w:p>
    <w:p>
      <w:pPr>
        <w:spacing w:after="60"/>
      </w:pPr>
      <w:r>
        <w:rPr>
          <w:color w:val="333333"/>
          <w:sz w:val="20"/>
          <w:szCs w:val="20"/>
        </w:rPr>
        <w:t xml:space="preserve">30. Production Architecture &amp; MLOps</w:t>
      </w:r>
    </w:p>
    <w:p>
      <w:pPr>
        <w:spacing w:after="60"/>
      </w:pPr>
      <w:r>
        <w:rPr>
          <w:color w:val="333333"/>
          <w:sz w:val="20"/>
          <w:szCs w:val="20"/>
        </w:rPr>
        <w:t xml:space="preserve">31. Risks, Assumptions &amp; Open Points</w:t>
      </w:r>
    </w:p>
    <w:p>
      <w:pPr>
        <w:spacing w:after="60"/>
      </w:pPr>
      <w:r>
        <w:rPr>
          <w:color w:val="333333"/>
          <w:sz w:val="20"/>
          <w:szCs w:val="20"/>
        </w:rPr>
        <w:t xml:space="preserve">32. Client Outcomes</w:t>
      </w:r>
    </w:p>
    <w:p>
      <w:pPr>
        <w:spacing w:after="60"/>
      </w:pPr>
      <w:r>
        <w:rPr>
          <w:color w:val="333333"/>
          <w:sz w:val="20"/>
          <w:szCs w:val="20"/>
        </w:rPr>
        <w:t xml:space="preserve">33. Future Enhancements</w:t>
      </w:r>
    </w:p>
    <w:p>
      <w:pPr>
        <w:spacing w:after="60"/>
      </w:pPr>
      <w:r>
        <w:rPr>
          <w:color w:val="333333"/>
          <w:sz w:val="20"/>
          <w:szCs w:val="20"/>
        </w:rPr>
        <w:t xml:space="preserve">34. Executive Conclusion</w:t>
      </w:r>
    </w:p>
    <w:p>
      <w:r>
        <w:br w:type="page"/>
      </w:r>
    </w:p>
    <w:p>
      <w:pPr>
        <w:pStyle w:val="Heading1"/>
        <w:pBdr>
          <w:bottom w:val="single" w:color="1F3864" w:sz="6" w:space="4"/>
        </w:pBdr>
        <w:spacing w:after="140" w:before="320"/>
      </w:pPr>
      <w:r>
        <w:rPr>
          <w:b/>
          <w:bCs/>
          <w:color w:val="1F3864"/>
          <w:sz w:val="30"/>
          <w:szCs w:val="30"/>
        </w:rPr>
        <w:t xml:space="preserve">1. Executive Summary</w:t>
      </w:r>
    </w:p>
    <w:p>
      <w:pPr>
        <w:spacing w:after="120" w:line="276"/>
      </w:pPr>
      <w:r>
        <w:rPr>
          <w:color w:val="222222"/>
          <w:sz w:val="21"/>
          <w:szCs w:val="21"/>
        </w:rPr>
        <w:t xml:space="preserve">Enterprise infrastructure and application teams today rely primarily on reactive monitoring — dashboards and alerts describing what is happening right now. This is effective for detecting incidents after they occur, but it cannot tell a team what is about to happen, what would happen if demand changed, or how much capacity will be required in future.</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The solution evolves observability from “What is happening now?” to “What will happen next?”, “What happens if transaction volume changes?”, and “How much capacity will be required?”</w:t>
            </w:r>
          </w:p>
        </w:tc>
      </w:tr>
    </w:tbl>
    <w:p>
      <w:pPr>
        <w:spacing w:after="60"/>
      </w:pPr>
    </w:p>
    <w:p>
      <w:pPr>
        <w:spacing w:after="120" w:line="276"/>
      </w:pPr>
      <w:r>
        <w:rPr>
          <w:color w:val="222222"/>
          <w:sz w:val="21"/>
          <w:szCs w:val="21"/>
        </w:rPr>
        <w:t xml:space="preserve">This roadmap moves Netraa from reactive monitoring to predictive capacity intelligence by building two complementary AI-driven capabilities on a shared data foundation:</w:t>
      </w:r>
    </w:p>
    <w:p>
      <w:pPr>
        <w:pStyle w:val="ListParagraph"/>
        <w:numPr>
          <w:ilvl w:val="0"/>
          <w:numId w:val="1"/>
        </w:numPr>
        <w:spacing w:after="60" w:line="260"/>
      </w:pPr>
      <w:r>
        <w:rPr>
          <w:b/>
          <w:bCs/>
          <w:color w:val="111111"/>
          <w:sz w:val="20"/>
          <w:szCs w:val="20"/>
        </w:rPr>
        <w:t xml:space="preserve">Driver-Based Capacity Prediction — </w:t>
      </w:r>
      <w:r>
        <w:rPr>
          <w:color w:val="222222"/>
          <w:sz w:val="20"/>
          <w:szCs w:val="20"/>
        </w:rPr>
        <w:t xml:space="preserve">if a known driver metric changes to X, what will downstream application/infrastructure metrics become, and how much CPU, Memory and Disk capacity will be required?</w:t>
      </w:r>
    </w:p>
    <w:p>
      <w:pPr>
        <w:pStyle w:val="ListParagraph"/>
        <w:numPr>
          <w:ilvl w:val="0"/>
          <w:numId w:val="1"/>
        </w:numPr>
        <w:spacing w:after="60" w:line="260"/>
      </w:pPr>
      <w:r>
        <w:rPr>
          <w:b/>
          <w:bCs/>
          <w:color w:val="111111"/>
          <w:sz w:val="20"/>
          <w:szCs w:val="20"/>
        </w:rPr>
        <w:t xml:space="preserve">Independent Metric Projection — </w:t>
      </w:r>
      <w:r>
        <w:rPr>
          <w:color w:val="222222"/>
          <w:sz w:val="20"/>
          <w:szCs w:val="20"/>
        </w:rPr>
        <w:t xml:space="preserve">based on ~1 year of historical behavior, where is an individual metric (CPU, Memory, Disk) heading, and when will it breach its capacity threshold?</w:t>
      </w:r>
    </w:p>
    <w:p>
      <w:pPr>
        <w:spacing w:after="120" w:line="276"/>
      </w:pPr>
      <w:r>
        <w:rPr>
          <w:color w:val="222222"/>
          <w:sz w:val="21"/>
          <w:szCs w:val="21"/>
        </w:rPr>
        <w:t xml:space="preserve">Both are built on a common, standardized 60–100-metric feature store and converge at an insight layer into a single Unified Capacity Intelligence view surfaced through the Netraa Dashboard.</w:t>
      </w: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KEY INSIGHT</w:t>
            </w:r>
          </w:p>
          <w:p>
            <w:r>
              <w:rPr>
                <w:i/>
                <w:iCs/>
                <w:color w:val="3A3A3A"/>
                <w:sz w:val="19"/>
                <w:szCs w:val="19"/>
              </w:rPr>
              <w:t xml:space="preserve">The solution separates the problem of predicting system behavior from the problem of predicting required infrastructure capacity.</w:t>
            </w:r>
          </w:p>
        </w:tc>
      </w:tr>
    </w:tbl>
    <w:p>
      <w:pPr>
        <w:pStyle w:val="Heading1"/>
        <w:pBdr>
          <w:bottom w:val="single" w:color="1F3864" w:sz="6" w:space="4"/>
        </w:pBdr>
        <w:spacing w:after="140" w:before="320"/>
      </w:pPr>
      <w:r>
        <w:rPr>
          <w:b/>
          <w:bCs/>
          <w:color w:val="1F3864"/>
          <w:sz w:val="30"/>
          <w:szCs w:val="30"/>
        </w:rPr>
        <w:t xml:space="preserve">2. Business &amp; Operational Context</w:t>
      </w:r>
    </w:p>
    <w:p>
      <w:pPr>
        <w:spacing w:after="120" w:line="276"/>
      </w:pPr>
      <w:r>
        <w:rPr>
          <w:color w:val="222222"/>
          <w:sz w:val="21"/>
          <w:szCs w:val="21"/>
        </w:rPr>
        <w:t xml:space="preserve">Reactive monitoring answers questions only after an issue surfaces. For capacity planning, this is insufficient — provisioning, scaling and budget decisions require a forward-looking view of demand and resource consumption. Two everyday operational questions motivate this programme:</w:t>
      </w:r>
    </w:p>
    <w:p>
      <w:pPr>
        <w:pStyle w:val="ListParagraph"/>
        <w:numPr>
          <w:ilvl w:val="0"/>
          <w:numId w:val="1"/>
        </w:numPr>
        <w:spacing w:after="60" w:line="260"/>
      </w:pPr>
      <w:r>
        <w:rPr>
          <w:color w:val="222222"/>
          <w:sz w:val="20"/>
          <w:szCs w:val="20"/>
        </w:rPr>
        <w:t xml:space="preserve">If workload/throughput increases to X, what will the rest of the application and infrastructure look like, and how much CPU, Memory and Disk capacity will be required?</w:t>
      </w:r>
    </w:p>
    <w:p>
      <w:pPr>
        <w:pStyle w:val="ListParagraph"/>
        <w:numPr>
          <w:ilvl w:val="0"/>
          <w:numId w:val="1"/>
        </w:numPr>
        <w:spacing w:after="60" w:line="260"/>
      </w:pPr>
      <w:r>
        <w:rPr>
          <w:color w:val="222222"/>
          <w:sz w:val="20"/>
          <w:szCs w:val="20"/>
        </w:rPr>
        <w:t xml:space="preserve">Based on the last year of CPU, Memory, Disk and other metric behavior, where is each metric heading, how strong is the trend, and when will it become a capacity risk?</w:t>
      </w:r>
    </w:p>
    <w:p>
      <w:pPr>
        <w:spacing w:after="120" w:line="276"/>
      </w:pPr>
      <w:r>
        <w:rPr>
          <w:color w:val="222222"/>
          <w:sz w:val="21"/>
          <w:szCs w:val="21"/>
        </w:rPr>
        <w:t xml:space="preserve">The first is a scenario/what-if question depending on a known driver; the second is a trend-continuation question needing no assumed driver. The roadmap answers both using a shared data foundation but two independent analytical engines.</w:t>
      </w:r>
    </w:p>
    <w:p>
      <w:pPr>
        <w:pStyle w:val="Heading2"/>
        <w:spacing w:after="100" w:before="200"/>
      </w:pPr>
      <w:r>
        <w:rPr>
          <w:b/>
          <w:bCs/>
          <w:color w:val="2E5B8A"/>
          <w:sz w:val="24"/>
          <w:szCs w:val="24"/>
        </w:rPr>
        <w:t xml:space="preserve">Why Traditional Capacity Planning Fails</w:t>
      </w:r>
    </w:p>
    <w:p>
      <w:pPr>
        <w:pStyle w:val="ListParagraph"/>
        <w:numPr>
          <w:ilvl w:val="0"/>
          <w:numId w:val="1"/>
        </w:numPr>
        <w:spacing w:after="60" w:line="260"/>
      </w:pPr>
      <w:r>
        <w:rPr>
          <w:color w:val="222222"/>
          <w:sz w:val="20"/>
          <w:szCs w:val="20"/>
        </w:rPr>
        <w:t xml:space="preserve">A single metric (e.g. CPU) does not move in isolation — it is the downstream effect of many interacting driver and intermediate metrics</w:t>
      </w:r>
    </w:p>
    <w:p>
      <w:pPr>
        <w:pStyle w:val="ListParagraph"/>
        <w:numPr>
          <w:ilvl w:val="0"/>
          <w:numId w:val="1"/>
        </w:numPr>
        <w:spacing w:after="60" w:line="260"/>
      </w:pPr>
      <w:r>
        <w:rPr>
          <w:color w:val="222222"/>
          <w:sz w:val="20"/>
          <w:szCs w:val="20"/>
        </w:rPr>
        <w:t xml:space="preserve">Static thresholds do not adapt to seasonality, business growth, or architectural change</w:t>
      </w:r>
    </w:p>
    <w:p>
      <w:pPr>
        <w:pStyle w:val="ListParagraph"/>
        <w:numPr>
          <w:ilvl w:val="0"/>
          <w:numId w:val="1"/>
        </w:numPr>
        <w:spacing w:after="60" w:line="260"/>
      </w:pPr>
      <w:r>
        <w:rPr>
          <w:color w:val="222222"/>
          <w:sz w:val="20"/>
          <w:szCs w:val="20"/>
        </w:rPr>
        <w:t xml:space="preserve">Manual estimation cannot simulate “what-if” scenarios before they occur</w:t>
      </w:r>
    </w:p>
    <w:p>
      <w:pPr>
        <w:pStyle w:val="ListParagraph"/>
        <w:numPr>
          <w:ilvl w:val="0"/>
          <w:numId w:val="1"/>
        </w:numPr>
        <w:spacing w:after="60" w:line="260"/>
      </w:pPr>
      <w:r>
        <w:rPr>
          <w:color w:val="222222"/>
          <w:sz w:val="20"/>
          <w:szCs w:val="20"/>
        </w:rPr>
        <w:t xml:space="preserve">Reactive alerting only surfaces a problem after service quality has already degraded</w:t>
      </w:r>
    </w:p>
    <w:p>
      <w:pPr>
        <w:pStyle w:val="Heading2"/>
        <w:spacing w:after="100" w:before="200"/>
      </w:pPr>
      <w:r>
        <w:rPr>
          <w:b/>
          <w:bCs/>
          <w:color w:val="2E5B8A"/>
          <w:sz w:val="24"/>
          <w:szCs w:val="24"/>
        </w:rPr>
        <w:t xml:space="preserve">Vision &amp; Business Objectives</w:t>
      </w:r>
    </w:p>
    <w:p>
      <w:pPr>
        <w:spacing w:after="120" w:line="276"/>
      </w:pPr>
      <w:r>
        <w:rPr>
          <w:color w:val="222222"/>
          <w:sz w:val="21"/>
          <w:szCs w:val="21"/>
        </w:rPr>
        <w:t xml:space="preserve">The vision is a common intelligence layer that learns relationships between driver, intermediate and target metrics directly from historical observability data, and uses that structure to simulate future system states, predict required infrastructure, and recommend the most efficient — not the largest safe — configuration.</w:t>
      </w:r>
    </w:p>
    <w:p>
      <w:pPr>
        <w:pStyle w:val="ListParagraph"/>
        <w:numPr>
          <w:ilvl w:val="0"/>
          <w:numId w:val="1"/>
        </w:numPr>
        <w:spacing w:after="60" w:line="260"/>
      </w:pPr>
      <w:r>
        <w:rPr>
          <w:color w:val="222222"/>
          <w:sz w:val="20"/>
          <w:szCs w:val="20"/>
        </w:rPr>
        <w:t xml:space="preserve">Move from reactive, threshold-based alerting to proactive, prediction-based capacity planning</w:t>
      </w:r>
    </w:p>
    <w:p>
      <w:pPr>
        <w:pStyle w:val="ListParagraph"/>
        <w:numPr>
          <w:ilvl w:val="0"/>
          <w:numId w:val="1"/>
        </w:numPr>
        <w:spacing w:after="60" w:line="260"/>
      </w:pPr>
      <w:r>
        <w:rPr>
          <w:color w:val="222222"/>
          <w:sz w:val="20"/>
          <w:szCs w:val="20"/>
        </w:rPr>
        <w:t xml:space="preserve">Enable what-if scenario simulation ahead of business events (traffic growth, new features, seasonal peaks)</w:t>
      </w:r>
    </w:p>
    <w:p>
      <w:pPr>
        <w:pStyle w:val="ListParagraph"/>
        <w:numPr>
          <w:ilvl w:val="0"/>
          <w:numId w:val="1"/>
        </w:numPr>
        <w:spacing w:after="60" w:line="260"/>
      </w:pPr>
      <w:r>
        <w:rPr>
          <w:color w:val="222222"/>
          <w:sz w:val="20"/>
          <w:szCs w:val="20"/>
        </w:rPr>
        <w:t xml:space="preserve">Right-size infrastructure — avoid both under-provisioning (SLA risk) and over-provisioning (cost)</w:t>
      </w:r>
    </w:p>
    <w:p>
      <w:pPr>
        <w:pStyle w:val="ListParagraph"/>
        <w:numPr>
          <w:ilvl w:val="0"/>
          <w:numId w:val="1"/>
        </w:numPr>
        <w:spacing w:after="60" w:line="260"/>
      </w:pPr>
      <w:r>
        <w:rPr>
          <w:color w:val="222222"/>
          <w:sz w:val="20"/>
          <w:szCs w:val="20"/>
        </w:rPr>
        <w:t xml:space="preserve">Provide explainable, auditable capacity recommendations rather than opaque black-box outputs</w:t>
      </w: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SLA PRESERVATION OBJECTIVE</w:t>
            </w:r>
          </w:p>
          <w:p>
            <w:r>
              <w:rPr>
                <w:i/>
                <w:iCs/>
                <w:color w:val="3A3A3A"/>
                <w:sz w:val="19"/>
                <w:szCs w:val="19"/>
              </w:rPr>
              <w:t xml:space="preserve">Any capacity recommendation — from the driver-based engine, optimization engine, or independent forecasting engine — must preserve agreed response-time SLAs. Capacity is minimized subject to response time remaining within its service-level agreement.</w:t>
            </w:r>
          </w:p>
        </w:tc>
      </w:tr>
    </w:tbl>
    <w:p>
      <w:pPr>
        <w:pStyle w:val="Heading1"/>
        <w:pBdr>
          <w:bottom w:val="single" w:color="1F3864" w:sz="6" w:space="4"/>
        </w:pBdr>
        <w:spacing w:after="140" w:before="320"/>
      </w:pPr>
      <w:r>
        <w:rPr>
          <w:b/>
          <w:bCs/>
          <w:color w:val="1F3864"/>
          <w:sz w:val="30"/>
          <w:szCs w:val="30"/>
        </w:rPr>
        <w:t xml:space="preserve">3. The Two Capacity Intelligence Problems</w:t>
      </w: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KEY INSIGHT</w:t>
            </w:r>
          </w:p>
          <w:p>
            <w:r>
              <w:rPr>
                <w:i/>
                <w:iCs/>
                <w:color w:val="3A3A3A"/>
                <w:sz w:val="19"/>
                <w:szCs w:val="19"/>
              </w:rPr>
              <w:t xml:space="preserve">Dependency discovery determines “what changes and why,” while the capacity model determines “how much infrastructure is required.”</w:t>
            </w:r>
          </w:p>
        </w:tc>
      </w:tr>
    </w:tbl>
    <w:p>
      <w:pPr>
        <w:spacing w:after="60"/>
      </w:pP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200"/>
        <w:gridCol w:w="3600"/>
        <w:gridCol w:w="355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Dimension</w:t>
            </w:r>
          </w:p>
        </w:tc>
        <w:tc>
          <w:tcPr>
            <w:tcW w:type="dxa" w:w="3600"/>
            <w:shd w:fill="1F3864" w:val="clear"/>
            <w:tcMar>
              <w:top w:type="dxa" w:w="80"/>
              <w:left w:type="dxa" w:w="100"/>
              <w:bottom w:type="dxa" w:w="80"/>
              <w:right w:type="dxa" w:w="100"/>
            </w:tcMar>
          </w:tcPr>
          <w:p>
            <w:r>
              <w:rPr>
                <w:b/>
                <w:bCs/>
                <w:color w:val="FFFFFF"/>
                <w:sz w:val="18"/>
                <w:szCs w:val="18"/>
              </w:rPr>
              <w:t xml:space="preserve">Problem 1 — Driver-Based Prediction</w:t>
            </w:r>
          </w:p>
        </w:tc>
        <w:tc>
          <w:tcPr>
            <w:tcW w:type="dxa" w:w="3550"/>
            <w:shd w:fill="1F3864" w:val="clear"/>
            <w:tcMar>
              <w:top w:type="dxa" w:w="80"/>
              <w:left w:type="dxa" w:w="100"/>
              <w:bottom w:type="dxa" w:w="80"/>
              <w:right w:type="dxa" w:w="100"/>
            </w:tcMar>
          </w:tcPr>
          <w:p>
            <w:r>
              <w:rPr>
                <w:b/>
                <w:bCs/>
                <w:color w:val="FFFFFF"/>
                <w:sz w:val="18"/>
                <w:szCs w:val="18"/>
              </w:rPr>
              <w:t xml:space="preserve">Problem 2 — Independent Projection</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Core Question</w:t>
            </w:r>
          </w:p>
        </w:tc>
        <w:tc>
          <w:tcPr>
            <w:tcW w:type="dxa" w:w="3600"/>
            <w:shd w:fill="FFFFFF" w:val="clear"/>
            <w:tcMar>
              <w:top w:type="dxa" w:w="80"/>
              <w:left w:type="dxa" w:w="100"/>
              <w:bottom w:type="dxa" w:w="80"/>
              <w:right w:type="dxa" w:w="100"/>
            </w:tcMar>
          </w:tcPr>
          <w:p>
            <w:r>
              <w:rPr>
                <w:b w:val="false"/>
                <w:bCs w:val="false"/>
                <w:color w:val="222222"/>
                <w:sz w:val="18"/>
                <w:szCs w:val="18"/>
              </w:rPr>
              <w:t xml:space="preserve">If a driver changes to X, what downstream metrics/capacity result?</w:t>
            </w:r>
          </w:p>
        </w:tc>
        <w:tc>
          <w:tcPr>
            <w:tcW w:type="dxa" w:w="3550"/>
            <w:shd w:fill="FFFFFF" w:val="clear"/>
            <w:tcMar>
              <w:top w:type="dxa" w:w="80"/>
              <w:left w:type="dxa" w:w="100"/>
              <w:bottom w:type="dxa" w:w="80"/>
              <w:right w:type="dxa" w:w="100"/>
            </w:tcMar>
          </w:tcPr>
          <w:p>
            <w:r>
              <w:rPr>
                <w:b w:val="false"/>
                <w:bCs w:val="false"/>
                <w:color w:val="222222"/>
                <w:sz w:val="18"/>
                <w:szCs w:val="18"/>
              </w:rPr>
              <w:t xml:space="preserve">Where is a metric heading based on ~1yr history, and when does it breach threshold?</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Input</w:t>
            </w:r>
          </w:p>
        </w:tc>
        <w:tc>
          <w:tcPr>
            <w:tcW w:type="dxa" w:w="3600"/>
            <w:shd w:fill="F5F7FA" w:val="clear"/>
            <w:tcMar>
              <w:top w:type="dxa" w:w="80"/>
              <w:left w:type="dxa" w:w="100"/>
              <w:bottom w:type="dxa" w:w="80"/>
              <w:right w:type="dxa" w:w="100"/>
            </w:tcMar>
          </w:tcPr>
          <w:p>
            <w:r>
              <w:rPr>
                <w:b w:val="false"/>
                <w:bCs w:val="false"/>
                <w:color w:val="222222"/>
                <w:sz w:val="18"/>
                <w:szCs w:val="18"/>
              </w:rPr>
              <w:t xml:space="preserve">1 known raw driver metric</w:t>
            </w:r>
          </w:p>
        </w:tc>
        <w:tc>
          <w:tcPr>
            <w:tcW w:type="dxa" w:w="3550"/>
            <w:shd w:fill="F5F7FA" w:val="clear"/>
            <w:tcMar>
              <w:top w:type="dxa" w:w="80"/>
              <w:left w:type="dxa" w:w="100"/>
              <w:bottom w:type="dxa" w:w="80"/>
              <w:right w:type="dxa" w:w="100"/>
            </w:tcMar>
          </w:tcPr>
          <w:p>
            <w:r>
              <w:rPr>
                <w:b w:val="false"/>
                <w:bCs w:val="false"/>
                <w:color w:val="222222"/>
                <w:sz w:val="18"/>
                <w:szCs w:val="18"/>
              </w:rPr>
              <w:t xml:space="preserve">365 days of historical data per metric</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Logic Flow</w:t>
            </w:r>
          </w:p>
        </w:tc>
        <w:tc>
          <w:tcPr>
            <w:tcW w:type="dxa" w:w="3600"/>
            <w:shd w:fill="FFFFFF" w:val="clear"/>
            <w:tcMar>
              <w:top w:type="dxa" w:w="80"/>
              <w:left w:type="dxa" w:w="100"/>
              <w:bottom w:type="dxa" w:w="80"/>
              <w:right w:type="dxa" w:w="100"/>
            </w:tcMar>
          </w:tcPr>
          <w:p>
            <w:r>
              <w:rPr>
                <w:b w:val="false"/>
                <w:bCs w:val="false"/>
                <w:color w:val="222222"/>
                <w:sz w:val="18"/>
                <w:szCs w:val="18"/>
              </w:rPr>
              <w:t xml:space="preserve">Driver → dependent metrics → predict → capacity → scaling</w:t>
            </w:r>
          </w:p>
        </w:tc>
        <w:tc>
          <w:tcPr>
            <w:tcW w:type="dxa" w:w="3550"/>
            <w:shd w:fill="FFFFFF" w:val="clear"/>
            <w:tcMar>
              <w:top w:type="dxa" w:w="80"/>
              <w:left w:type="dxa" w:w="100"/>
              <w:bottom w:type="dxa" w:w="80"/>
              <w:right w:type="dxa" w:w="100"/>
            </w:tcMar>
          </w:tcPr>
          <w:p>
            <w:r>
              <w:rPr>
                <w:b w:val="false"/>
                <w:bCs w:val="false"/>
                <w:color w:val="222222"/>
                <w:sz w:val="18"/>
                <w:szCs w:val="18"/>
              </w:rPr>
              <w:t xml:space="preserve">History → trend → direction/strength → projection → breach → risk</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Dependency</w:t>
            </w:r>
          </w:p>
        </w:tc>
        <w:tc>
          <w:tcPr>
            <w:tcW w:type="dxa" w:w="3600"/>
            <w:shd w:fill="F5F7FA" w:val="clear"/>
            <w:tcMar>
              <w:top w:type="dxa" w:w="80"/>
              <w:left w:type="dxa" w:w="100"/>
              <w:bottom w:type="dxa" w:w="80"/>
              <w:right w:type="dxa" w:w="100"/>
            </w:tcMar>
          </w:tcPr>
          <w:p>
            <w:r>
              <w:rPr>
                <w:b w:val="false"/>
                <w:bCs w:val="false"/>
                <w:color w:val="222222"/>
                <w:sz w:val="18"/>
                <w:szCs w:val="18"/>
              </w:rPr>
              <w:t xml:space="preserve">Independent of Problem 2</w:t>
            </w:r>
          </w:p>
        </w:tc>
        <w:tc>
          <w:tcPr>
            <w:tcW w:type="dxa" w:w="3550"/>
            <w:shd w:fill="F5F7FA" w:val="clear"/>
            <w:tcMar>
              <w:top w:type="dxa" w:w="80"/>
              <w:left w:type="dxa" w:w="100"/>
              <w:bottom w:type="dxa" w:w="80"/>
              <w:right w:type="dxa" w:w="100"/>
            </w:tcMar>
          </w:tcPr>
          <w:p>
            <w:r>
              <w:rPr>
                <w:b w:val="false"/>
                <w:bCs w:val="false"/>
                <w:color w:val="222222"/>
                <w:sz w:val="18"/>
                <w:szCs w:val="18"/>
              </w:rPr>
              <w:t xml:space="preserve">Independent of Problem 1</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Primary Value</w:t>
            </w:r>
          </w:p>
        </w:tc>
        <w:tc>
          <w:tcPr>
            <w:tcW w:type="dxa" w:w="3600"/>
            <w:shd w:fill="FFFFFF" w:val="clear"/>
            <w:tcMar>
              <w:top w:type="dxa" w:w="80"/>
              <w:left w:type="dxa" w:w="100"/>
              <w:bottom w:type="dxa" w:w="80"/>
              <w:right w:type="dxa" w:w="100"/>
            </w:tcMar>
          </w:tcPr>
          <w:p>
            <w:r>
              <w:rPr>
                <w:b w:val="false"/>
                <w:bCs w:val="false"/>
                <w:color w:val="222222"/>
                <w:sz w:val="18"/>
                <w:szCs w:val="18"/>
              </w:rPr>
              <w:t xml:space="preserve">What-if / scenario capacity planning</w:t>
            </w:r>
          </w:p>
        </w:tc>
        <w:tc>
          <w:tcPr>
            <w:tcW w:type="dxa" w:w="3550"/>
            <w:shd w:fill="FFFFFF" w:val="clear"/>
            <w:tcMar>
              <w:top w:type="dxa" w:w="80"/>
              <w:left w:type="dxa" w:w="100"/>
              <w:bottom w:type="dxa" w:w="80"/>
              <w:right w:type="dxa" w:w="100"/>
            </w:tcMar>
          </w:tcPr>
          <w:p>
            <w:r>
              <w:rPr>
                <w:b w:val="false"/>
                <w:bCs w:val="false"/>
                <w:color w:val="222222"/>
                <w:sz w:val="18"/>
                <w:szCs w:val="18"/>
              </w:rPr>
              <w:t xml:space="preserve">Proactive, trend-based capacity planning</w:t>
            </w:r>
          </w:p>
        </w:tc>
      </w:tr>
    </w:tbl>
    <w:p>
      <w:pPr>
        <w:spacing w:after="120"/>
      </w:pPr>
    </w:p>
    <w:p>
      <w:pPr>
        <w:pStyle w:val="Heading2"/>
        <w:spacing w:after="100" w:before="200"/>
      </w:pPr>
      <w:r>
        <w:rPr>
          <w:b/>
          <w:bCs/>
          <w:color w:val="2E5B8A"/>
          <w:sz w:val="24"/>
          <w:szCs w:val="24"/>
        </w:rPr>
        <w:t xml:space="preserve">Problem 1 — Driver-Based Capacity Prediction</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If a known driver metric changes to X, what will happen to downstream metrics, and how much CPU/Memory/Disk capacity will be required?</w:t>
            </w:r>
          </w:p>
        </w:tc>
      </w:tr>
    </w:tbl>
    <w:p>
      <w:pPr>
        <w:spacing w:after="120" w:line="276"/>
      </w:pPr>
      <w:r>
        <w:rPr>
          <w:color w:val="222222"/>
          <w:sz w:val="21"/>
          <w:szCs w:val="21"/>
        </w:rPr>
        <w:t xml:space="preserve">Only the driver is known at prediction time; downstream metrics must be inferred. Stage 1 predicts dependent metrics; Stage 2 uses the predicted state to estimate CPU, Memory and Disk capacity. Logic: 1 Known Driver → Identify Dependent Metrics → Predict Dependent Metrics → Predict Resource Capacity → Recommend Scaling.</w:t>
      </w:r>
    </w:p>
    <w:p>
      <w:pPr>
        <w:spacing w:after="120" w:line="276"/>
      </w:pPr>
      <w:r>
        <w:rPr>
          <w:i/>
          <w:iCs/>
          <w:color w:val="595959"/>
          <w:sz w:val="21"/>
          <w:szCs w:val="21"/>
        </w:rPr>
        <w:t xml:space="preserve">Illustrative: driver service_cpm = 5,000 → predicted downstream state (up to 99 metrics) → Neural Network output CPU 11.8 cores / Memory 14.6 GB / Disk 42 MB/s → current 8 cores → recommendation: scale to 12 cores.</w:t>
      </w:r>
    </w:p>
    <w:p>
      <w:pPr>
        <w:pStyle w:val="Heading2"/>
        <w:spacing w:after="100" w:before="200"/>
      </w:pPr>
      <w:r>
        <w:rPr>
          <w:b/>
          <w:bCs/>
          <w:color w:val="2E5B8A"/>
          <w:sz w:val="24"/>
          <w:szCs w:val="24"/>
        </w:rPr>
        <w:t xml:space="preserve">Problem 2 — Independent Metric Projection</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Based on ~1 year of history for a metric such as CPU, Memory or Disk, what is the future utilization, and when is the capacity threshold likely to be breached?</w:t>
            </w:r>
          </w:p>
        </w:tc>
      </w:tr>
    </w:tbl>
    <w:p>
      <w:pPr>
        <w:spacing w:after="120" w:line="276"/>
      </w:pPr>
      <w:r>
        <w:rPr>
          <w:color w:val="222222"/>
          <w:sz w:val="21"/>
          <w:szCs w:val="21"/>
        </w:rPr>
        <w:t xml:space="preserve">An independent forecasting capability, not dependent on the driver-based model. Logic: 365 Days History → Trend Analysis → Direction → Strength → Growth Rate → Future Projection → Threshold Breach → Capacity Risk.</w:t>
      </w:r>
    </w:p>
    <w:p>
      <w:pPr>
        <w:spacing w:after="120" w:line="276"/>
      </w:pPr>
      <w:r>
        <w:rPr>
          <w:i/>
          <w:iCs/>
          <w:color w:val="595959"/>
          <w:sz w:val="21"/>
          <w:szCs w:val="21"/>
        </w:rPr>
        <w:t xml:space="preserve">Illustrative: CPU trend increasing strongly, current 72%, projected (6mo) 85%, confidence 91%, capacity risk High.</w:t>
      </w:r>
    </w:p>
    <w:p>
      <w:pPr>
        <w:pStyle w:val="Heading1"/>
        <w:pBdr>
          <w:bottom w:val="single" w:color="1F3864" w:sz="6" w:space="4"/>
        </w:pBdr>
        <w:spacing w:after="140" w:before="320"/>
      </w:pPr>
      <w:r>
        <w:rPr>
          <w:b/>
          <w:bCs/>
          <w:color w:val="1F3864"/>
          <w:sz w:val="30"/>
          <w:szCs w:val="30"/>
        </w:rPr>
        <w:t xml:space="preserve">4. Proposed Solution Vision</w:t>
      </w:r>
    </w:p>
    <w:p>
      <w:pPr>
        <w:spacing w:after="120" w:line="276"/>
      </w:pPr>
      <w:r>
        <w:rPr>
          <w:color w:val="222222"/>
          <w:sz w:val="21"/>
          <w:szCs w:val="21"/>
        </w:rPr>
        <w:t xml:space="preserve">The architecture is positioned as one AI Capacity Intelligence Platform with two independent analytical engines sharing a common data and feature foundation.</w:t>
      </w: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KEY INSIGHT</w:t>
            </w:r>
          </w:p>
          <w:p>
            <w:r>
              <w:rPr>
                <w:i/>
                <w:iCs/>
                <w:color w:val="3A3A3A"/>
                <w:sz w:val="19"/>
                <w:szCs w:val="19"/>
              </w:rPr>
              <w:t xml:space="preserve">Independent projection provides a second lens that identifies capacity risks even when no explicit workload scenario is provided.</w:t>
            </w:r>
          </w:p>
        </w:tc>
      </w:tr>
    </w:tbl>
    <w:p>
      <w:pPr>
        <w:pStyle w:val="Heading1"/>
        <w:pBdr>
          <w:bottom w:val="single" w:color="1F3864" w:sz="6" w:space="4"/>
        </w:pBdr>
        <w:spacing w:after="140" w:before="320"/>
      </w:pPr>
      <w:r>
        <w:rPr>
          <w:b/>
          <w:bCs/>
          <w:color w:val="1F3864"/>
          <w:sz w:val="30"/>
          <w:szCs w:val="30"/>
        </w:rPr>
        <w:t xml:space="preserve">5. Executive-Level Architecture</w:t>
      </w:r>
    </w:p>
    <w:p>
      <w:pPr>
        <w:spacing w:after="120" w:line="276"/>
      </w:pPr>
      <w:r>
        <w:rPr>
          <w:color w:val="222222"/>
          <w:sz w:val="21"/>
          <w:szCs w:val="21"/>
        </w:rPr>
        <w:t xml:space="preserve">Observability data flows through a common ingestion/feature layer, splits into two purpose-built AI engines, and converges into a single decision layer surfaced on the Netraa Dashboard. The two branches share the same preprocessed feature store but remain independent modelling problems, converging only at the insight/decision layer.</w:t>
      </w:r>
    </w:p>
    <w:p>
      <w:pPr>
        <w:spacing w:after="160" w:before="100"/>
        <w:jc w:val="center"/>
      </w:pPr>
      <w:r>
        <w:drawing>
          <wp:inline distT="0" distB="0" distL="0" distR="0">
            <wp:extent cx="576072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4297680"/>
                    </a:xfrm>
                    <a:prstGeom prst="rect">
                      <a:avLst/>
                    </a:prstGeom>
                  </pic:spPr>
                </pic:pic>
              </a:graphicData>
            </a:graphic>
          </wp:inline>
        </w:drawing>
      </w:r>
    </w:p>
    <w:p>
      <w:pPr>
        <w:pStyle w:val="Heading1"/>
        <w:pBdr>
          <w:bottom w:val="single" w:color="1F3864" w:sz="6" w:space="4"/>
        </w:pBdr>
        <w:spacing w:after="140" w:before="320"/>
      </w:pPr>
      <w:r>
        <w:rPr>
          <w:b/>
          <w:bCs/>
          <w:color w:val="1F3864"/>
          <w:sz w:val="30"/>
          <w:szCs w:val="30"/>
        </w:rPr>
        <w:t xml:space="preserve">6. Detailed Solution Architecture</w:t>
      </w:r>
    </w:p>
    <w:p>
      <w:pPr>
        <w:spacing w:after="120" w:line="276"/>
      </w:pPr>
      <w:r>
        <w:rPr>
          <w:color w:val="222222"/>
          <w:sz w:val="21"/>
          <w:szCs w:val="21"/>
        </w:rPr>
        <w:t xml:space="preserve">The architecture spans eight logical layers, from data sources to the client-facing experience layer:</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18"/>
                <w:szCs w:val="18"/>
              </w:rPr>
              <w:t xml:space="preserve">Layer</w:t>
            </w:r>
          </w:p>
        </w:tc>
        <w:tc>
          <w:tcPr>
            <w:tcW w:type="dxa" w:w="6150"/>
            <w:shd w:fill="1F3864" w:val="clear"/>
            <w:tcMar>
              <w:top w:type="dxa" w:w="80"/>
              <w:left w:type="dxa" w:w="100"/>
              <w:bottom w:type="dxa" w:w="80"/>
              <w:right w:type="dxa" w:w="100"/>
            </w:tcMar>
          </w:tcPr>
          <w:p>
            <w:r>
              <w:rPr>
                <w:b/>
                <w:bCs/>
                <w:color w:val="FFFFFF"/>
                <w:sz w:val="18"/>
                <w:szCs w:val="18"/>
              </w:rPr>
              <w:t xml:space="preserve">Description / Contents</w:t>
            </w:r>
          </w:p>
        </w:tc>
      </w:tr>
      <w:tr>
        <w:tc>
          <w:tcPr>
            <w:tcW w:type="dxa" w:w="3200"/>
            <w:shd w:fill="FFFFFF" w:val="clear"/>
            <w:tcMar>
              <w:top w:type="dxa" w:w="80"/>
              <w:left w:type="dxa" w:w="100"/>
              <w:bottom w:type="dxa" w:w="80"/>
              <w:right w:type="dxa" w:w="100"/>
            </w:tcMar>
          </w:tcPr>
          <w:p>
            <w:r>
              <w:rPr>
                <w:b w:val="false"/>
                <w:bCs w:val="false"/>
                <w:color w:val="222222"/>
                <w:sz w:val="18"/>
                <w:szCs w:val="18"/>
              </w:rPr>
              <w:t xml:space="preserve">1. Observability Sources</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APM, Services, Endpoints, App Instances, JVM/CLR, DBs, Infra, CPU/Mem/Disk, Runtime metrics</w:t>
            </w:r>
          </w:p>
        </w:tc>
      </w:tr>
      <w:tr>
        <w:tc>
          <w:tcPr>
            <w:tcW w:type="dxa" w:w="3200"/>
            <w:shd w:fill="F5F7FA" w:val="clear"/>
            <w:tcMar>
              <w:top w:type="dxa" w:w="80"/>
              <w:left w:type="dxa" w:w="100"/>
              <w:bottom w:type="dxa" w:w="80"/>
              <w:right w:type="dxa" w:w="100"/>
            </w:tcMar>
          </w:tcPr>
          <w:p>
            <w:r>
              <w:rPr>
                <w:b w:val="false"/>
                <w:bCs w:val="false"/>
                <w:color w:val="222222"/>
                <w:sz w:val="18"/>
                <w:szCs w:val="18"/>
              </w:rPr>
              <w:t xml:space="preserve">2. Data Ingestion</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APM APIs, Elasticsearch, Database sources</w:t>
            </w:r>
          </w:p>
        </w:tc>
      </w:tr>
      <w:tr>
        <w:tc>
          <w:tcPr>
            <w:tcW w:type="dxa" w:w="3200"/>
            <w:shd w:fill="FFFFFF" w:val="clear"/>
            <w:tcMar>
              <w:top w:type="dxa" w:w="80"/>
              <w:left w:type="dxa" w:w="100"/>
              <w:bottom w:type="dxa" w:w="80"/>
              <w:right w:type="dxa" w:w="100"/>
            </w:tcMar>
          </w:tcPr>
          <w:p>
            <w:r>
              <w:rPr>
                <w:b w:val="false"/>
                <w:bCs w:val="false"/>
                <w:color w:val="222222"/>
                <w:sz w:val="18"/>
                <w:szCs w:val="18"/>
              </w:rPr>
              <w:t xml:space="preserve">3. Data Engineering</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Extraction, cleaning, missing/outlier handling, time alignment, differencing, normalization, windowing, lag/calendar features</w:t>
            </w:r>
          </w:p>
        </w:tc>
      </w:tr>
      <w:tr>
        <w:tc>
          <w:tcPr>
            <w:tcW w:type="dxa" w:w="3200"/>
            <w:shd w:fill="F5F7FA" w:val="clear"/>
            <w:tcMar>
              <w:top w:type="dxa" w:w="80"/>
              <w:left w:type="dxa" w:w="100"/>
              <w:bottom w:type="dxa" w:w="80"/>
              <w:right w:type="dxa" w:w="100"/>
            </w:tcMar>
          </w:tcPr>
          <w:p>
            <w:r>
              <w:rPr>
                <w:b w:val="false"/>
                <w:bCs w:val="false"/>
                <w:color w:val="222222"/>
                <w:sz w:val="18"/>
                <w:szCs w:val="18"/>
              </w:rPr>
              <w:t xml:space="preserve">4. Feature Store</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Common, standardized 100-metric feature space shared by both engines</w:t>
            </w:r>
          </w:p>
        </w:tc>
      </w:tr>
      <w:tr>
        <w:tc>
          <w:tcPr>
            <w:tcW w:type="dxa" w:w="3200"/>
            <w:shd w:fill="FFFFFF" w:val="clear"/>
            <w:tcMar>
              <w:top w:type="dxa" w:w="80"/>
              <w:left w:type="dxa" w:w="100"/>
              <w:bottom w:type="dxa" w:w="80"/>
              <w:right w:type="dxa" w:w="100"/>
            </w:tcMar>
          </w:tcPr>
          <w:p>
            <w:r>
              <w:rPr>
                <w:b w:val="false"/>
                <w:bCs w:val="false"/>
                <w:color w:val="222222"/>
                <w:sz w:val="18"/>
                <w:szCs w:val="18"/>
              </w:rPr>
              <w:t xml:space="preserve">5. AI/ML Layer</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Dependency discovery, dependent metric prediction, capacity prediction, independent projection</w:t>
            </w:r>
          </w:p>
        </w:tc>
      </w:tr>
      <w:tr>
        <w:tc>
          <w:tcPr>
            <w:tcW w:type="dxa" w:w="3200"/>
            <w:shd w:fill="F5F7FA" w:val="clear"/>
            <w:tcMar>
              <w:top w:type="dxa" w:w="80"/>
              <w:left w:type="dxa" w:w="100"/>
              <w:bottom w:type="dxa" w:w="80"/>
              <w:right w:type="dxa" w:w="100"/>
            </w:tcMar>
          </w:tcPr>
          <w:p>
            <w:r>
              <w:rPr>
                <w:b w:val="false"/>
                <w:bCs w:val="false"/>
                <w:color w:val="222222"/>
                <w:sz w:val="18"/>
                <w:szCs w:val="18"/>
              </w:rPr>
              <w:t xml:space="preserve">6. Explainability &amp; Governance</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SHAP, confidence, prediction intervals, model version, data provenance</w:t>
            </w:r>
          </w:p>
        </w:tc>
      </w:tr>
      <w:tr>
        <w:tc>
          <w:tcPr>
            <w:tcW w:type="dxa" w:w="3200"/>
            <w:shd w:fill="FFFFFF" w:val="clear"/>
            <w:tcMar>
              <w:top w:type="dxa" w:w="80"/>
              <w:left w:type="dxa" w:w="100"/>
              <w:bottom w:type="dxa" w:w="80"/>
              <w:right w:type="dxa" w:w="100"/>
            </w:tcMar>
          </w:tcPr>
          <w:p>
            <w:r>
              <w:rPr>
                <w:b w:val="false"/>
                <w:bCs w:val="false"/>
                <w:color w:val="222222"/>
                <w:sz w:val="18"/>
                <w:szCs w:val="18"/>
              </w:rPr>
              <w:t xml:space="preserve">7. Decision &amp; Recommendation</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Capacity gap, threshold breach, risk level, scaling recommendation, confidence</w:t>
            </w:r>
          </w:p>
        </w:tc>
      </w:tr>
      <w:tr>
        <w:tc>
          <w:tcPr>
            <w:tcW w:type="dxa" w:w="3200"/>
            <w:shd w:fill="F5F7FA" w:val="clear"/>
            <w:tcMar>
              <w:top w:type="dxa" w:w="80"/>
              <w:left w:type="dxa" w:w="100"/>
              <w:bottom w:type="dxa" w:w="80"/>
              <w:right w:type="dxa" w:w="100"/>
            </w:tcMar>
          </w:tcPr>
          <w:p>
            <w:r>
              <w:rPr>
                <w:b w:val="false"/>
                <w:bCs w:val="false"/>
                <w:color w:val="222222"/>
                <w:sz w:val="18"/>
                <w:szCs w:val="18"/>
              </w:rPr>
              <w:t xml:space="preserve">8. Netraa Experience Layer</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Predictive Dashboard, What-If Analysis, Dependency Graph, Forecast View, Capacity Risk</w:t>
            </w:r>
          </w:p>
        </w:tc>
      </w:tr>
    </w:tbl>
    <w:p>
      <w:pPr>
        <w:pStyle w:val="Heading1"/>
        <w:pBdr>
          <w:bottom w:val="single" w:color="1F3864" w:sz="6" w:space="4"/>
        </w:pBdr>
        <w:spacing w:after="140" w:before="320"/>
      </w:pPr>
      <w:r>
        <w:rPr>
          <w:b/>
          <w:bCs/>
          <w:color w:val="1F3864"/>
          <w:sz w:val="30"/>
          <w:szCs w:val="30"/>
        </w:rPr>
        <w:t xml:space="preserve">7. Common Data &amp; Feature Foundation</w:t>
      </w:r>
    </w:p>
    <w:p>
      <w:pPr>
        <w:spacing w:after="120" w:line="276"/>
      </w:pPr>
      <w:r>
        <w:rPr>
          <w:color w:val="222222"/>
          <w:sz w:val="21"/>
          <w:szCs w:val="21"/>
        </w:rPr>
        <w:t xml:space="preserve">Both engines are built on the same common 100-metric feature store spanning Service, Endpoint, Database, JVM, Host, CPU, Memory, Disk and runtime metrics — allowing consistent development, governance and monitoring across independent problems.</w:t>
      </w: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KEY INSIGHT</w:t>
            </w:r>
          </w:p>
          <w:p>
            <w:r>
              <w:rPr>
                <w:i/>
                <w:iCs/>
                <w:color w:val="3A3A3A"/>
                <w:sz w:val="19"/>
                <w:szCs w:val="19"/>
              </w:rPr>
              <w:t xml:space="preserve">A single, trusted feature foundation reduces duplicate data engineering effort and ensures both engines reason over a consistent view of the environment.</w:t>
            </w:r>
          </w:p>
        </w:tc>
      </w:tr>
    </w:tbl>
    <w:p>
      <w:pPr>
        <w:spacing w:after="80"/>
      </w:pPr>
    </w:p>
    <w:p>
      <w:pPr>
        <w:pStyle w:val="Heading2"/>
        <w:spacing w:after="100" w:before="200"/>
      </w:pPr>
      <w:r>
        <w:rPr>
          <w:b/>
          <w:bCs/>
          <w:color w:val="2E5B8A"/>
          <w:sz w:val="24"/>
          <w:szCs w:val="24"/>
        </w:rPr>
        <w:t xml:space="preserve">Metric Classification</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1900"/>
        <w:gridCol w:w="4200"/>
        <w:gridCol w:w="3250"/>
      </w:tblGrid>
      <w:tr>
        <w:trPr>
          <w:tblHeader/>
        </w:trPr>
        <w:tc>
          <w:tcPr>
            <w:tcW w:type="dxa" w:w="1900"/>
            <w:shd w:fill="1F3864" w:val="clear"/>
            <w:tcMar>
              <w:top w:type="dxa" w:w="80"/>
              <w:left w:type="dxa" w:w="100"/>
              <w:bottom w:type="dxa" w:w="80"/>
              <w:right w:type="dxa" w:w="100"/>
            </w:tcMar>
          </w:tcPr>
          <w:p>
            <w:r>
              <w:rPr>
                <w:b/>
                <w:bCs/>
                <w:color w:val="FFFFFF"/>
                <w:sz w:val="18"/>
                <w:szCs w:val="18"/>
              </w:rPr>
              <w:t xml:space="preserve">Metric Class</w:t>
            </w:r>
          </w:p>
        </w:tc>
        <w:tc>
          <w:tcPr>
            <w:tcW w:type="dxa" w:w="4200"/>
            <w:shd w:fill="1F3864" w:val="clear"/>
            <w:tcMar>
              <w:top w:type="dxa" w:w="80"/>
              <w:left w:type="dxa" w:w="100"/>
              <w:bottom w:type="dxa" w:w="80"/>
              <w:right w:type="dxa" w:w="100"/>
            </w:tcMar>
          </w:tcPr>
          <w:p>
            <w:r>
              <w:rPr>
                <w:b/>
                <w:bCs/>
                <w:color w:val="FFFFFF"/>
                <w:sz w:val="18"/>
                <w:szCs w:val="18"/>
              </w:rPr>
              <w:t xml:space="preserve">Definition</w:t>
            </w:r>
          </w:p>
        </w:tc>
        <w:tc>
          <w:tcPr>
            <w:tcW w:type="dxa" w:w="3250"/>
            <w:shd w:fill="1F3864" w:val="clear"/>
            <w:tcMar>
              <w:top w:type="dxa" w:w="80"/>
              <w:left w:type="dxa" w:w="100"/>
              <w:bottom w:type="dxa" w:w="80"/>
              <w:right w:type="dxa" w:w="100"/>
            </w:tcMar>
          </w:tcPr>
          <w:p>
            <w:r>
              <w:rPr>
                <w:b/>
                <w:bCs/>
                <w:color w:val="FFFFFF"/>
                <w:sz w:val="18"/>
                <w:szCs w:val="18"/>
              </w:rPr>
              <w:t xml:space="preserve">Example</w:t>
            </w:r>
          </w:p>
        </w:tc>
      </w:tr>
      <w:tr>
        <w:tc>
          <w:tcPr>
            <w:tcW w:type="dxa" w:w="1900"/>
            <w:shd w:fill="FFFFFF" w:val="clear"/>
            <w:tcMar>
              <w:top w:type="dxa" w:w="80"/>
              <w:left w:type="dxa" w:w="100"/>
              <w:bottom w:type="dxa" w:w="80"/>
              <w:right w:type="dxa" w:w="100"/>
            </w:tcMar>
          </w:tcPr>
          <w:p>
            <w:r>
              <w:rPr>
                <w:b w:val="false"/>
                <w:bCs w:val="false"/>
                <w:color w:val="222222"/>
                <w:sz w:val="18"/>
                <w:szCs w:val="18"/>
              </w:rPr>
              <w:t xml:space="preserve">Driver</w:t>
            </w:r>
          </w:p>
        </w:tc>
        <w:tc>
          <w:tcPr>
            <w:tcW w:type="dxa" w:w="4200"/>
            <w:shd w:fill="FFFFFF" w:val="clear"/>
            <w:tcMar>
              <w:top w:type="dxa" w:w="80"/>
              <w:left w:type="dxa" w:w="100"/>
              <w:bottom w:type="dxa" w:w="80"/>
              <w:right w:type="dxa" w:w="100"/>
            </w:tcMar>
          </w:tcPr>
          <w:p>
            <w:r>
              <w:rPr>
                <w:b w:val="false"/>
                <w:bCs w:val="false"/>
                <w:color w:val="222222"/>
                <w:sz w:val="18"/>
                <w:szCs w:val="18"/>
              </w:rPr>
              <w:t xml:space="preserve">Known/hypothesized inputs a user can set to ask a what-if question</w:t>
            </w:r>
          </w:p>
        </w:tc>
        <w:tc>
          <w:tcPr>
            <w:tcW w:type="dxa" w:w="3250"/>
            <w:shd w:fill="FFFFFF" w:val="clear"/>
            <w:tcMar>
              <w:top w:type="dxa" w:w="80"/>
              <w:left w:type="dxa" w:w="100"/>
              <w:bottom w:type="dxa" w:w="80"/>
              <w:right w:type="dxa" w:w="100"/>
            </w:tcMar>
          </w:tcPr>
          <w:p>
            <w:r>
              <w:rPr>
                <w:b w:val="false"/>
                <w:bCs w:val="false"/>
                <w:color w:val="222222"/>
                <w:sz w:val="18"/>
                <w:szCs w:val="18"/>
              </w:rPr>
              <w:t xml:space="preserve">Service CPM, concurrent users</w:t>
            </w:r>
          </w:p>
        </w:tc>
      </w:tr>
      <w:tr>
        <w:tc>
          <w:tcPr>
            <w:tcW w:type="dxa" w:w="1900"/>
            <w:shd w:fill="F5F7FA" w:val="clear"/>
            <w:tcMar>
              <w:top w:type="dxa" w:w="80"/>
              <w:left w:type="dxa" w:w="100"/>
              <w:bottom w:type="dxa" w:w="80"/>
              <w:right w:type="dxa" w:w="100"/>
            </w:tcMar>
          </w:tcPr>
          <w:p>
            <w:r>
              <w:rPr>
                <w:b w:val="false"/>
                <w:bCs w:val="false"/>
                <w:color w:val="222222"/>
                <w:sz w:val="18"/>
                <w:szCs w:val="18"/>
              </w:rPr>
              <w:t xml:space="preserve">Intermediate</w:t>
            </w:r>
          </w:p>
        </w:tc>
        <w:tc>
          <w:tcPr>
            <w:tcW w:type="dxa" w:w="4200"/>
            <w:shd w:fill="F5F7FA" w:val="clear"/>
            <w:tcMar>
              <w:top w:type="dxa" w:w="80"/>
              <w:left w:type="dxa" w:w="100"/>
              <w:bottom w:type="dxa" w:w="80"/>
              <w:right w:type="dxa" w:w="100"/>
            </w:tcMar>
          </w:tcPr>
          <w:p>
            <w:r>
              <w:rPr>
                <w:b w:val="false"/>
                <w:bCs w:val="false"/>
                <w:color w:val="222222"/>
                <w:sz w:val="18"/>
                <w:szCs w:val="18"/>
              </w:rPr>
              <w:t xml:space="preserve">Sit between driver and target — predicted, not set directly</w:t>
            </w:r>
          </w:p>
        </w:tc>
        <w:tc>
          <w:tcPr>
            <w:tcW w:type="dxa" w:w="3250"/>
            <w:shd w:fill="F5F7FA" w:val="clear"/>
            <w:tcMar>
              <w:top w:type="dxa" w:w="80"/>
              <w:left w:type="dxa" w:w="100"/>
              <w:bottom w:type="dxa" w:w="80"/>
              <w:right w:type="dxa" w:w="100"/>
            </w:tcMar>
          </w:tcPr>
          <w:p>
            <w:r>
              <w:rPr>
                <w:b w:val="false"/>
                <w:bCs w:val="false"/>
                <w:color w:val="222222"/>
                <w:sz w:val="18"/>
                <w:szCs w:val="18"/>
              </w:rPr>
              <w:t xml:space="preserve">Network Tx/Rx, DB Calls, Queue Depth, Heap, GC</w:t>
            </w:r>
          </w:p>
        </w:tc>
      </w:tr>
      <w:tr>
        <w:tc>
          <w:tcPr>
            <w:tcW w:type="dxa" w:w="1900"/>
            <w:shd w:fill="FFFFFF" w:val="clear"/>
            <w:tcMar>
              <w:top w:type="dxa" w:w="80"/>
              <w:left w:type="dxa" w:w="100"/>
              <w:bottom w:type="dxa" w:w="80"/>
              <w:right w:type="dxa" w:w="100"/>
            </w:tcMar>
          </w:tcPr>
          <w:p>
            <w:r>
              <w:rPr>
                <w:b w:val="false"/>
                <w:bCs w:val="false"/>
                <w:color w:val="222222"/>
                <w:sz w:val="18"/>
                <w:szCs w:val="18"/>
              </w:rPr>
              <w:t xml:space="preserve">Target</w:t>
            </w:r>
          </w:p>
        </w:tc>
        <w:tc>
          <w:tcPr>
            <w:tcW w:type="dxa" w:w="4200"/>
            <w:shd w:fill="FFFFFF" w:val="clear"/>
            <w:tcMar>
              <w:top w:type="dxa" w:w="80"/>
              <w:left w:type="dxa" w:w="100"/>
              <w:bottom w:type="dxa" w:w="80"/>
              <w:right w:type="dxa" w:w="100"/>
            </w:tcMar>
          </w:tcPr>
          <w:p>
            <w:r>
              <w:rPr>
                <w:b w:val="false"/>
                <w:bCs w:val="false"/>
                <w:color w:val="222222"/>
                <w:sz w:val="18"/>
                <w:szCs w:val="18"/>
              </w:rPr>
              <w:t xml:space="preserve">Infrastructure capacity metrics the business cares about</w:t>
            </w:r>
          </w:p>
        </w:tc>
        <w:tc>
          <w:tcPr>
            <w:tcW w:type="dxa" w:w="3250"/>
            <w:shd w:fill="FFFFFF" w:val="clear"/>
            <w:tcMar>
              <w:top w:type="dxa" w:w="80"/>
              <w:left w:type="dxa" w:w="100"/>
              <w:bottom w:type="dxa" w:w="80"/>
              <w:right w:type="dxa" w:w="100"/>
            </w:tcMar>
          </w:tcPr>
          <w:p>
            <w:r>
              <w:rPr>
                <w:b w:val="false"/>
                <w:bCs w:val="false"/>
                <w:color w:val="222222"/>
                <w:sz w:val="18"/>
                <w:szCs w:val="18"/>
              </w:rPr>
              <w:t xml:space="preserve">CPU, Memory, Disk, Network, Pods, VM Count</w:t>
            </w:r>
          </w:p>
        </w:tc>
      </w:tr>
      <w:tr>
        <w:tc>
          <w:tcPr>
            <w:tcW w:type="dxa" w:w="1900"/>
            <w:shd w:fill="F5F7FA" w:val="clear"/>
            <w:tcMar>
              <w:top w:type="dxa" w:w="80"/>
              <w:left w:type="dxa" w:w="100"/>
              <w:bottom w:type="dxa" w:w="80"/>
              <w:right w:type="dxa" w:w="100"/>
            </w:tcMar>
          </w:tcPr>
          <w:p>
            <w:r>
              <w:rPr>
                <w:b w:val="false"/>
                <w:bCs w:val="false"/>
                <w:color w:val="222222"/>
                <w:sz w:val="18"/>
                <w:szCs w:val="18"/>
              </w:rPr>
              <w:t xml:space="preserve">Independent Forecast</w:t>
            </w:r>
          </w:p>
        </w:tc>
        <w:tc>
          <w:tcPr>
            <w:tcW w:type="dxa" w:w="4200"/>
            <w:shd w:fill="F5F7FA" w:val="clear"/>
            <w:tcMar>
              <w:top w:type="dxa" w:w="80"/>
              <w:left w:type="dxa" w:w="100"/>
              <w:bottom w:type="dxa" w:w="80"/>
              <w:right w:type="dxa" w:w="100"/>
            </w:tcMar>
          </w:tcPr>
          <w:p>
            <w:r>
              <w:rPr>
                <w:b w:val="false"/>
                <w:bCs w:val="false"/>
                <w:color w:val="222222"/>
                <w:sz w:val="18"/>
                <w:szCs w:val="18"/>
              </w:rPr>
              <w:t xml:space="preserve">Forecast from own history, independent of any driver</w:t>
            </w:r>
          </w:p>
        </w:tc>
        <w:tc>
          <w:tcPr>
            <w:tcW w:type="dxa" w:w="3250"/>
            <w:shd w:fill="F5F7FA" w:val="clear"/>
            <w:tcMar>
              <w:top w:type="dxa" w:w="80"/>
              <w:left w:type="dxa" w:w="100"/>
              <w:bottom w:type="dxa" w:w="80"/>
              <w:right w:type="dxa" w:w="100"/>
            </w:tcMar>
          </w:tcPr>
          <w:p>
            <w:r>
              <w:rPr>
                <w:b w:val="false"/>
                <w:bCs w:val="false"/>
                <w:color w:val="222222"/>
                <w:sz w:val="18"/>
                <w:szCs w:val="18"/>
              </w:rPr>
              <w:t xml:space="preserve">CPU, Memory, Disk, Storage</w:t>
            </w:r>
          </w:p>
        </w:tc>
      </w:tr>
    </w:tbl>
    <w:p>
      <w:pPr>
        <w:spacing w:after="80"/>
      </w:pPr>
    </w:p>
    <w:p>
      <w:pPr>
        <w:pStyle w:val="Heading2"/>
        <w:spacing w:after="100" w:before="200"/>
      </w:pPr>
      <w:r>
        <w:rPr>
          <w:b/>
          <w:bCs/>
          <w:color w:val="2E5B8A"/>
          <w:sz w:val="24"/>
          <w:szCs w:val="24"/>
        </w:rPr>
        <w:t xml:space="preserve">Driver Metric Selection</w:t>
      </w:r>
    </w:p>
    <w:p>
      <w:pPr>
        <w:spacing w:after="120" w:line="276"/>
      </w:pPr>
      <w:r>
        <w:rPr>
          <w:color w:val="222222"/>
          <w:sz w:val="21"/>
          <w:szCs w:val="21"/>
        </w:rPr>
        <w:t xml:space="preserve">Candidate driver metrics are validated and ranked using: Mutual Information (linear/non-linear association), SHAP (contribution to outcomes), Feature Importance (model-native ranking), and Correlation Ranking (baseline linear check).</w:t>
      </w:r>
    </w:p>
    <w:p>
      <w:pPr>
        <w:pStyle w:val="Heading1"/>
        <w:pBdr>
          <w:bottom w:val="single" w:color="1F3864" w:sz="6" w:space="4"/>
        </w:pBdr>
        <w:spacing w:after="140" w:before="320"/>
      </w:pPr>
      <w:r>
        <w:rPr>
          <w:b/>
          <w:bCs/>
          <w:color w:val="1F3864"/>
          <w:sz w:val="30"/>
          <w:szCs w:val="30"/>
        </w:rPr>
        <w:t xml:space="preserve">8. Problem 1 — Driver-Based Capacity Prediction</w:t>
      </w:r>
    </w:p>
    <w:p>
      <w:pPr>
        <w:spacing w:after="120" w:line="276"/>
      </w:pPr>
      <w:r>
        <w:rPr>
          <w:color w:val="222222"/>
          <w:sz w:val="21"/>
          <w:szCs w:val="21"/>
        </w:rPr>
        <w:t xml:space="preserve">The pipeline takes a single known/hypothesized driver metric and propagates its effect through dependency discovery, dependent-metric prediction, and finally a neural network capacity model.</w:t>
      </w:r>
    </w:p>
    <w:p>
      <w:pPr>
        <w:pStyle w:val="Heading1"/>
        <w:pBdr>
          <w:bottom w:val="single" w:color="1F3864" w:sz="6" w:space="4"/>
        </w:pBdr>
        <w:spacing w:after="140" w:before="320"/>
      </w:pPr>
      <w:r>
        <w:rPr>
          <w:b/>
          <w:bCs/>
          <w:color w:val="1F3864"/>
          <w:sz w:val="30"/>
          <w:szCs w:val="30"/>
        </w:rPr>
        <w:t xml:space="preserve">9. Dependency Discovery</w:t>
      </w:r>
    </w:p>
    <w:p>
      <w:pPr>
        <w:spacing w:after="120" w:line="276"/>
      </w:pPr>
      <w:r>
        <w:rPr>
          <w:color w:val="222222"/>
          <w:sz w:val="21"/>
          <w:szCs w:val="21"/>
        </w:rPr>
        <w:t xml:space="preserve">Objective: if service_cpm changes from 5,000 to X, which metrics change, by how much, in which direction, and after what delay? Signals combined: XGBoost predictive relevance, SHAP contribution, cross-correlation, lag analysis, and Granger causality where applicable. A dependency is accepted only when sufficient evidence supports it, combining predictive relevance and temporal precedence.</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3600"/>
        <w:gridCol w:w="1900"/>
        <w:gridCol w:w="1900"/>
        <w:gridCol w:w="1950"/>
      </w:tblGrid>
      <w:tr>
        <w:trPr>
          <w:tblHeader/>
        </w:trPr>
        <w:tc>
          <w:tcPr>
            <w:tcW w:type="dxa" w:w="3600"/>
            <w:shd w:fill="1F3864" w:val="clear"/>
            <w:tcMar>
              <w:top w:type="dxa" w:w="80"/>
              <w:left w:type="dxa" w:w="100"/>
              <w:bottom w:type="dxa" w:w="80"/>
              <w:right w:type="dxa" w:w="100"/>
            </w:tcMar>
          </w:tcPr>
          <w:p>
            <w:r>
              <w:rPr>
                <w:b/>
                <w:bCs/>
                <w:color w:val="FFFFFF"/>
                <w:sz w:val="18"/>
                <w:szCs w:val="18"/>
              </w:rPr>
              <w:t xml:space="preserve">Dependent Metric</w:t>
            </w:r>
          </w:p>
        </w:tc>
        <w:tc>
          <w:tcPr>
            <w:tcW w:type="dxa" w:w="1900"/>
            <w:shd w:fill="1F3864" w:val="clear"/>
            <w:tcMar>
              <w:top w:type="dxa" w:w="80"/>
              <w:left w:type="dxa" w:w="100"/>
              <w:bottom w:type="dxa" w:w="80"/>
              <w:right w:type="dxa" w:w="100"/>
            </w:tcMar>
          </w:tcPr>
          <w:p>
            <w:r>
              <w:rPr>
                <w:b/>
                <w:bCs/>
                <w:color w:val="FFFFFF"/>
                <w:sz w:val="18"/>
                <w:szCs w:val="18"/>
              </w:rPr>
              <w:t xml:space="preserve">Strength</w:t>
            </w:r>
          </w:p>
        </w:tc>
        <w:tc>
          <w:tcPr>
            <w:tcW w:type="dxa" w:w="1900"/>
            <w:shd w:fill="1F3864" w:val="clear"/>
            <w:tcMar>
              <w:top w:type="dxa" w:w="80"/>
              <w:left w:type="dxa" w:w="100"/>
              <w:bottom w:type="dxa" w:w="80"/>
              <w:right w:type="dxa" w:w="100"/>
            </w:tcMar>
          </w:tcPr>
          <w:p>
            <w:r>
              <w:rPr>
                <w:b/>
                <w:bCs/>
                <w:color w:val="FFFFFF"/>
                <w:sz w:val="18"/>
                <w:szCs w:val="18"/>
              </w:rPr>
              <w:t xml:space="preserve">Direction</w:t>
            </w:r>
          </w:p>
        </w:tc>
        <w:tc>
          <w:tcPr>
            <w:tcW w:type="dxa" w:w="1950"/>
            <w:shd w:fill="1F3864" w:val="clear"/>
            <w:tcMar>
              <w:top w:type="dxa" w:w="80"/>
              <w:left w:type="dxa" w:w="100"/>
              <w:bottom w:type="dxa" w:w="80"/>
              <w:right w:type="dxa" w:w="100"/>
            </w:tcMar>
          </w:tcPr>
          <w:p>
            <w:r>
              <w:rPr>
                <w:b/>
                <w:bCs/>
                <w:color w:val="FFFFFF"/>
                <w:sz w:val="18"/>
                <w:szCs w:val="18"/>
              </w:rPr>
              <w:t xml:space="preserve">Lag</w:t>
            </w:r>
          </w:p>
        </w:tc>
      </w:tr>
      <w:tr>
        <w:tc>
          <w:tcPr>
            <w:tcW w:type="dxa" w:w="3600"/>
            <w:shd w:fill="FFFFFF" w:val="clear"/>
            <w:tcMar>
              <w:top w:type="dxa" w:w="80"/>
              <w:left w:type="dxa" w:w="100"/>
              <w:bottom w:type="dxa" w:w="80"/>
              <w:right w:type="dxa" w:w="100"/>
            </w:tcMar>
          </w:tcPr>
          <w:p>
            <w:r>
              <w:rPr>
                <w:b w:val="false"/>
                <w:bCs w:val="false"/>
                <w:color w:val="222222"/>
                <w:sz w:val="18"/>
                <w:szCs w:val="18"/>
              </w:rPr>
              <w:t xml:space="preserve">database_access_cpm</w:t>
            </w:r>
          </w:p>
        </w:tc>
        <w:tc>
          <w:tcPr>
            <w:tcW w:type="dxa" w:w="1900"/>
            <w:shd w:fill="FFFFFF" w:val="clear"/>
            <w:tcMar>
              <w:top w:type="dxa" w:w="80"/>
              <w:left w:type="dxa" w:w="100"/>
              <w:bottom w:type="dxa" w:w="80"/>
              <w:right w:type="dxa" w:w="100"/>
            </w:tcMar>
          </w:tcPr>
          <w:p>
            <w:r>
              <w:rPr>
                <w:b w:val="false"/>
                <w:bCs w:val="false"/>
                <w:color w:val="222222"/>
                <w:sz w:val="18"/>
                <w:szCs w:val="18"/>
              </w:rPr>
              <w:t xml:space="preserve">0.84</w:t>
            </w:r>
          </w:p>
        </w:tc>
        <w:tc>
          <w:tcPr>
            <w:tcW w:type="dxa" w:w="1900"/>
            <w:shd w:fill="FFFFFF" w:val="clear"/>
            <w:tcMar>
              <w:top w:type="dxa" w:w="80"/>
              <w:left w:type="dxa" w:w="100"/>
              <w:bottom w:type="dxa" w:w="80"/>
              <w:right w:type="dxa" w:w="100"/>
            </w:tcMar>
          </w:tcPr>
          <w:p>
            <w:r>
              <w:rPr>
                <w:b w:val="false"/>
                <w:bCs w:val="false"/>
                <w:color w:val="222222"/>
                <w:sz w:val="18"/>
                <w:szCs w:val="18"/>
              </w:rPr>
              <w:t xml:space="preserve">+</w:t>
            </w:r>
          </w:p>
        </w:tc>
        <w:tc>
          <w:tcPr>
            <w:tcW w:type="dxa" w:w="1950"/>
            <w:shd w:fill="FFFFFF" w:val="clear"/>
            <w:tcMar>
              <w:top w:type="dxa" w:w="80"/>
              <w:left w:type="dxa" w:w="100"/>
              <w:bottom w:type="dxa" w:w="80"/>
              <w:right w:type="dxa" w:w="100"/>
            </w:tcMar>
          </w:tcPr>
          <w:p>
            <w:r>
              <w:rPr>
                <w:b w:val="false"/>
                <w:bCs w:val="false"/>
                <w:color w:val="222222"/>
                <w:sz w:val="18"/>
                <w:szCs w:val="18"/>
              </w:rPr>
              <w:t xml:space="preserve">1 min</w:t>
            </w:r>
          </w:p>
        </w:tc>
      </w:tr>
      <w:tr>
        <w:tc>
          <w:tcPr>
            <w:tcW w:type="dxa" w:w="3600"/>
            <w:shd w:fill="F5F7FA" w:val="clear"/>
            <w:tcMar>
              <w:top w:type="dxa" w:w="80"/>
              <w:left w:type="dxa" w:w="100"/>
              <w:bottom w:type="dxa" w:w="80"/>
              <w:right w:type="dxa" w:w="100"/>
            </w:tcMar>
          </w:tcPr>
          <w:p>
            <w:r>
              <w:rPr>
                <w:b w:val="false"/>
                <w:bCs w:val="false"/>
                <w:color w:val="222222"/>
                <w:sz w:val="18"/>
                <w:szCs w:val="18"/>
              </w:rPr>
              <w:t xml:space="preserve">JVM CPU</w:t>
            </w:r>
          </w:p>
        </w:tc>
        <w:tc>
          <w:tcPr>
            <w:tcW w:type="dxa" w:w="1900"/>
            <w:shd w:fill="F5F7FA" w:val="clear"/>
            <w:tcMar>
              <w:top w:type="dxa" w:w="80"/>
              <w:left w:type="dxa" w:w="100"/>
              <w:bottom w:type="dxa" w:w="80"/>
              <w:right w:type="dxa" w:w="100"/>
            </w:tcMar>
          </w:tcPr>
          <w:p>
            <w:r>
              <w:rPr>
                <w:b w:val="false"/>
                <w:bCs w:val="false"/>
                <w:color w:val="222222"/>
                <w:sz w:val="18"/>
                <w:szCs w:val="18"/>
              </w:rPr>
              <w:t xml:space="preserve">0.78</w:t>
            </w:r>
          </w:p>
        </w:tc>
        <w:tc>
          <w:tcPr>
            <w:tcW w:type="dxa" w:w="1900"/>
            <w:shd w:fill="F5F7FA" w:val="clear"/>
            <w:tcMar>
              <w:top w:type="dxa" w:w="80"/>
              <w:left w:type="dxa" w:w="100"/>
              <w:bottom w:type="dxa" w:w="80"/>
              <w:right w:type="dxa" w:w="100"/>
            </w:tcMar>
          </w:tcPr>
          <w:p>
            <w:r>
              <w:rPr>
                <w:b w:val="false"/>
                <w:bCs w:val="false"/>
                <w:color w:val="222222"/>
                <w:sz w:val="18"/>
                <w:szCs w:val="18"/>
              </w:rPr>
              <w:t xml:space="preserve">+</w:t>
            </w:r>
          </w:p>
        </w:tc>
        <w:tc>
          <w:tcPr>
            <w:tcW w:type="dxa" w:w="1950"/>
            <w:shd w:fill="F5F7FA" w:val="clear"/>
            <w:tcMar>
              <w:top w:type="dxa" w:w="80"/>
              <w:left w:type="dxa" w:w="100"/>
              <w:bottom w:type="dxa" w:w="80"/>
              <w:right w:type="dxa" w:w="100"/>
            </w:tcMar>
          </w:tcPr>
          <w:p>
            <w:r>
              <w:rPr>
                <w:b w:val="false"/>
                <w:bCs w:val="false"/>
                <w:color w:val="222222"/>
                <w:sz w:val="18"/>
                <w:szCs w:val="18"/>
              </w:rPr>
              <w:t xml:space="preserve">2 min</w:t>
            </w:r>
          </w:p>
        </w:tc>
      </w:tr>
      <w:tr>
        <w:tc>
          <w:tcPr>
            <w:tcW w:type="dxa" w:w="3600"/>
            <w:shd w:fill="FFFFFF" w:val="clear"/>
            <w:tcMar>
              <w:top w:type="dxa" w:w="80"/>
              <w:left w:type="dxa" w:w="100"/>
              <w:bottom w:type="dxa" w:w="80"/>
              <w:right w:type="dxa" w:w="100"/>
            </w:tcMar>
          </w:tcPr>
          <w:p>
            <w:r>
              <w:rPr>
                <w:b w:val="false"/>
                <w:bCs w:val="false"/>
                <w:color w:val="222222"/>
                <w:sz w:val="18"/>
                <w:szCs w:val="18"/>
              </w:rPr>
              <w:t xml:space="preserve">JVM Thread Count</w:t>
            </w:r>
          </w:p>
        </w:tc>
        <w:tc>
          <w:tcPr>
            <w:tcW w:type="dxa" w:w="1900"/>
            <w:shd w:fill="FFFFFF" w:val="clear"/>
            <w:tcMar>
              <w:top w:type="dxa" w:w="80"/>
              <w:left w:type="dxa" w:w="100"/>
              <w:bottom w:type="dxa" w:w="80"/>
              <w:right w:type="dxa" w:w="100"/>
            </w:tcMar>
          </w:tcPr>
          <w:p>
            <w:r>
              <w:rPr>
                <w:b w:val="false"/>
                <w:bCs w:val="false"/>
                <w:color w:val="222222"/>
                <w:sz w:val="18"/>
                <w:szCs w:val="18"/>
              </w:rPr>
              <w:t xml:space="preserve">0.64</w:t>
            </w:r>
          </w:p>
        </w:tc>
        <w:tc>
          <w:tcPr>
            <w:tcW w:type="dxa" w:w="1900"/>
            <w:shd w:fill="FFFFFF" w:val="clear"/>
            <w:tcMar>
              <w:top w:type="dxa" w:w="80"/>
              <w:left w:type="dxa" w:w="100"/>
              <w:bottom w:type="dxa" w:w="80"/>
              <w:right w:type="dxa" w:w="100"/>
            </w:tcMar>
          </w:tcPr>
          <w:p>
            <w:r>
              <w:rPr>
                <w:b w:val="false"/>
                <w:bCs w:val="false"/>
                <w:color w:val="222222"/>
                <w:sz w:val="18"/>
                <w:szCs w:val="18"/>
              </w:rPr>
              <w:t xml:space="preserve">+</w:t>
            </w:r>
          </w:p>
        </w:tc>
        <w:tc>
          <w:tcPr>
            <w:tcW w:type="dxa" w:w="1950"/>
            <w:shd w:fill="FFFFFF" w:val="clear"/>
            <w:tcMar>
              <w:top w:type="dxa" w:w="80"/>
              <w:left w:type="dxa" w:w="100"/>
              <w:bottom w:type="dxa" w:w="80"/>
              <w:right w:type="dxa" w:w="100"/>
            </w:tcMar>
          </w:tcPr>
          <w:p>
            <w:r>
              <w:rPr>
                <w:b w:val="false"/>
                <w:bCs w:val="false"/>
                <w:color w:val="222222"/>
                <w:sz w:val="18"/>
                <w:szCs w:val="18"/>
              </w:rPr>
              <w:t xml:space="preserve">2 min</w:t>
            </w:r>
          </w:p>
        </w:tc>
      </w:tr>
    </w:tbl>
    <w:p>
      <w:pPr>
        <w:spacing w:after="120" w:line="276"/>
      </w:pPr>
      <w:r>
        <w:rPr>
          <w:b/>
          <w:bCs/>
          <w:i/>
          <w:iCs/>
          <w:color w:val="2E5B8A"/>
          <w:sz w:val="21"/>
          <w:szCs w:val="21"/>
        </w:rPr>
        <w:t xml:space="preserve">Key Deliverable: Explainable Dependency Map</w:t>
      </w:r>
    </w:p>
    <w:p>
      <w:pPr>
        <w:pStyle w:val="Heading1"/>
        <w:pBdr>
          <w:bottom w:val="single" w:color="1F3864" w:sz="6" w:space="4"/>
        </w:pBdr>
        <w:spacing w:after="140" w:before="320"/>
      </w:pPr>
      <w:r>
        <w:rPr>
          <w:b/>
          <w:bCs/>
          <w:color w:val="1F3864"/>
          <w:sz w:val="30"/>
          <w:szCs w:val="30"/>
        </w:rPr>
        <w:t xml:space="preserve">10. Dependent Metric Prediction</w:t>
      </w:r>
    </w:p>
    <w:p>
      <w:pPr>
        <w:spacing w:after="120" w:line="276"/>
      </w:pPr>
      <w:r>
        <w:rPr>
          <w:color w:val="222222"/>
          <w:sz w:val="21"/>
          <w:szCs w:val="21"/>
        </w:rPr>
        <w:t xml:space="preserve">Once dependencies are identified: given a new driver value, what will the dependent metrics become? Each prediction contains predicted value, P10/P50/P90, confidence, dependency strength, direction and lag.</w:t>
      </w:r>
    </w:p>
    <w:p>
      <w:pPr>
        <w:spacing w:after="120" w:line="276"/>
      </w:pPr>
      <w:r>
        <w:rPr>
          <w:i/>
          <w:iCs/>
          <w:color w:val="595959"/>
          <w:sz w:val="21"/>
          <w:szCs w:val="21"/>
        </w:rPr>
        <w:t xml:space="preserve">Illustrative: service_cpm = 5,000 → service_instance_cpm = 1,250 | thread_pool = 178 | JVM GC = 340ms | DB CPM = 3,100 | JVM Heap = 6.2GB ...</w:t>
      </w:r>
    </w:p>
    <w:p>
      <w:pPr>
        <w:spacing w:after="120" w:line="276"/>
      </w:pPr>
      <w:r>
        <w:rPr>
          <w:b/>
          <w:bCs/>
          <w:i/>
          <w:iCs/>
          <w:color w:val="2E5B8A"/>
          <w:sz w:val="21"/>
          <w:szCs w:val="21"/>
        </w:rPr>
        <w:t xml:space="preserve">Key Deliverable: Predicted System State</w:t>
      </w:r>
    </w:p>
    <w:p>
      <w:pPr>
        <w:pStyle w:val="Heading1"/>
        <w:pBdr>
          <w:bottom w:val="single" w:color="1F3864" w:sz="6" w:space="4"/>
        </w:pBdr>
        <w:spacing w:after="140" w:before="320"/>
      </w:pPr>
      <w:r>
        <w:rPr>
          <w:b/>
          <w:bCs/>
          <w:color w:val="1F3864"/>
          <w:sz w:val="30"/>
          <w:szCs w:val="30"/>
        </w:rPr>
        <w:t xml:space="preserve">11. Multi-Stage Prediction Pipeline</w:t>
      </w:r>
    </w:p>
    <w:p>
      <w:pPr>
        <w:spacing w:after="120" w:line="276"/>
      </w:pPr>
      <w:r>
        <w:rPr>
          <w:color w:val="222222"/>
          <w:sz w:val="21"/>
          <w:szCs w:val="21"/>
        </w:rPr>
        <w:t xml:space="preserve">Rather than predicting capacity directly from the driver in one step, the pipeline propagates the driver's effect through a chain of intermediate metrics — each stage's output becomes context for the next — before arriving at a complete future system state. This staged approach keeps each prediction easier to validate and explain, and lets the dependency graph (not a fixed schema) determine which metric chain is relevant.</w:t>
      </w:r>
    </w:p>
    <w:p>
      <w:pPr>
        <w:pStyle w:val="Heading1"/>
        <w:pBdr>
          <w:bottom w:val="single" w:color="1F3864" w:sz="6" w:space="4"/>
        </w:pBdr>
        <w:spacing w:after="140" w:before="320"/>
      </w:pPr>
      <w:r>
        <w:rPr>
          <w:b/>
          <w:bCs/>
          <w:color w:val="1F3864"/>
          <w:sz w:val="30"/>
          <w:szCs w:val="30"/>
        </w:rPr>
        <w:t xml:space="preserve">12. Model-per-Metric Architecture</w:t>
      </w:r>
    </w:p>
    <w:p>
      <w:pPr>
        <w:spacing w:after="120" w:line="276"/>
      </w:pPr>
      <w:r>
        <w:rPr>
          <w:color w:val="222222"/>
          <w:sz w:val="21"/>
          <w:szCs w:val="21"/>
        </w:rPr>
        <w:t xml:space="preserve">Because different metrics exhibit different statistical behavior (e.g. bursty network traffic vs. smoothly varying heap usage), each dependent metric gets its own regression model rather than one shared model. Candidates: XGBoost, CatBoost, Random Forest; best-performing model per metric is auto-selected on validation performance.</w:t>
      </w:r>
    </w:p>
    <w:p>
      <w:pPr>
        <w:pStyle w:val="Heading1"/>
        <w:pBdr>
          <w:bottom w:val="single" w:color="1F3864" w:sz="6" w:space="4"/>
        </w:pBdr>
        <w:spacing w:after="140" w:before="320"/>
      </w:pPr>
      <w:r>
        <w:rPr>
          <w:b/>
          <w:bCs/>
          <w:color w:val="1F3864"/>
          <w:sz w:val="30"/>
          <w:szCs w:val="30"/>
        </w:rPr>
        <w:t xml:space="preserve">13. Future System State Simulation</w:t>
      </w:r>
    </w:p>
    <w:p>
      <w:pPr>
        <w:spacing w:after="120" w:line="276"/>
      </w:pPr>
      <w:r>
        <w:rPr>
          <w:color w:val="222222"/>
          <w:sz w:val="21"/>
          <w:szCs w:val="21"/>
        </w:rPr>
        <w:t xml:space="preserve">Given a hypothesized driver value, the pipeline and model-per-metric layer simulate a complete future system state — the full set of predicted intermediate and target values.</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400"/>
        <w:gridCol w:w="3500"/>
        <w:gridCol w:w="345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Metric</w:t>
            </w:r>
          </w:p>
        </w:tc>
        <w:tc>
          <w:tcPr>
            <w:tcW w:type="dxa" w:w="3500"/>
            <w:shd w:fill="1F3864" w:val="clear"/>
            <w:tcMar>
              <w:top w:type="dxa" w:w="80"/>
              <w:left w:type="dxa" w:w="100"/>
              <w:bottom w:type="dxa" w:w="80"/>
              <w:right w:type="dxa" w:w="100"/>
            </w:tcMar>
          </w:tcPr>
          <w:p>
            <w:r>
              <w:rPr>
                <w:b/>
                <w:bCs/>
                <w:color w:val="FFFFFF"/>
                <w:sz w:val="18"/>
                <w:szCs w:val="18"/>
              </w:rPr>
              <w:t xml:space="preserve">Current (350 CPM)</w:t>
            </w:r>
          </w:p>
        </w:tc>
        <w:tc>
          <w:tcPr>
            <w:tcW w:type="dxa" w:w="3450"/>
            <w:shd w:fill="1F3864" w:val="clear"/>
            <w:tcMar>
              <w:top w:type="dxa" w:w="80"/>
              <w:left w:type="dxa" w:w="100"/>
              <w:bottom w:type="dxa" w:w="80"/>
              <w:right w:type="dxa" w:w="100"/>
            </w:tcMar>
          </w:tcPr>
          <w:p>
            <w:r>
              <w:rPr>
                <w:b/>
                <w:bCs/>
                <w:color w:val="FFFFFF"/>
                <w:sz w:val="18"/>
                <w:szCs w:val="18"/>
              </w:rPr>
              <w:t xml:space="preserve">Simulated (500 CPM)</w:t>
            </w:r>
          </w:p>
        </w:tc>
      </w:tr>
      <w:tr>
        <w:tc>
          <w:tcPr>
            <w:tcW w:type="dxa" w:w="2400"/>
            <w:shd w:fill="FFFFFF" w:val="clear"/>
            <w:tcMar>
              <w:top w:type="dxa" w:w="80"/>
              <w:left w:type="dxa" w:w="100"/>
              <w:bottom w:type="dxa" w:w="80"/>
              <w:right w:type="dxa" w:w="100"/>
            </w:tcMar>
          </w:tcPr>
          <w:p>
            <w:r>
              <w:rPr>
                <w:b w:val="false"/>
                <w:bCs w:val="false"/>
                <w:color w:val="222222"/>
                <w:sz w:val="18"/>
                <w:szCs w:val="18"/>
              </w:rPr>
              <w:t xml:space="preserve">CPU</w:t>
            </w:r>
          </w:p>
        </w:tc>
        <w:tc>
          <w:tcPr>
            <w:tcW w:type="dxa" w:w="3500"/>
            <w:shd w:fill="FFFFFF" w:val="clear"/>
            <w:tcMar>
              <w:top w:type="dxa" w:w="80"/>
              <w:left w:type="dxa" w:w="100"/>
              <w:bottom w:type="dxa" w:w="80"/>
              <w:right w:type="dxa" w:w="100"/>
            </w:tcMar>
          </w:tcPr>
          <w:p>
            <w:r>
              <w:rPr>
                <w:b w:val="false"/>
                <w:bCs w:val="false"/>
                <w:color w:val="222222"/>
                <w:sz w:val="18"/>
                <w:szCs w:val="18"/>
              </w:rPr>
              <w:t xml:space="preserve">55%</w:t>
            </w:r>
          </w:p>
        </w:tc>
        <w:tc>
          <w:tcPr>
            <w:tcW w:type="dxa" w:w="3450"/>
            <w:shd w:fill="FFFFFF" w:val="clear"/>
            <w:tcMar>
              <w:top w:type="dxa" w:w="80"/>
              <w:left w:type="dxa" w:w="100"/>
              <w:bottom w:type="dxa" w:w="80"/>
              <w:right w:type="dxa" w:w="100"/>
            </w:tcMar>
          </w:tcPr>
          <w:p>
            <w:r>
              <w:rPr>
                <w:b w:val="false"/>
                <w:bCs w:val="false"/>
                <w:color w:val="222222"/>
                <w:sz w:val="18"/>
                <w:szCs w:val="18"/>
              </w:rPr>
              <w:t xml:space="preserve">Predicted from simulated state</w:t>
            </w:r>
          </w:p>
        </w:tc>
      </w:tr>
      <w:tr>
        <w:tc>
          <w:tcPr>
            <w:tcW w:type="dxa" w:w="2400"/>
            <w:shd w:fill="F5F7FA" w:val="clear"/>
            <w:tcMar>
              <w:top w:type="dxa" w:w="80"/>
              <w:left w:type="dxa" w:w="100"/>
              <w:bottom w:type="dxa" w:w="80"/>
              <w:right w:type="dxa" w:w="100"/>
            </w:tcMar>
          </w:tcPr>
          <w:p>
            <w:r>
              <w:rPr>
                <w:b w:val="false"/>
                <w:bCs w:val="false"/>
                <w:color w:val="222222"/>
                <w:sz w:val="18"/>
                <w:szCs w:val="18"/>
              </w:rPr>
              <w:t xml:space="preserve">Memory</w:t>
            </w:r>
          </w:p>
        </w:tc>
        <w:tc>
          <w:tcPr>
            <w:tcW w:type="dxa" w:w="3500"/>
            <w:shd w:fill="F5F7FA" w:val="clear"/>
            <w:tcMar>
              <w:top w:type="dxa" w:w="80"/>
              <w:left w:type="dxa" w:w="100"/>
              <w:bottom w:type="dxa" w:w="80"/>
              <w:right w:type="dxa" w:w="100"/>
            </w:tcMar>
          </w:tcPr>
          <w:p>
            <w:r>
              <w:rPr>
                <w:b w:val="false"/>
                <w:bCs w:val="false"/>
                <w:color w:val="222222"/>
                <w:sz w:val="18"/>
                <w:szCs w:val="18"/>
              </w:rPr>
              <w:t xml:space="preserve">12 GB</w:t>
            </w:r>
          </w:p>
        </w:tc>
        <w:tc>
          <w:tcPr>
            <w:tcW w:type="dxa" w:w="3450"/>
            <w:shd w:fill="F5F7FA" w:val="clear"/>
            <w:tcMar>
              <w:top w:type="dxa" w:w="80"/>
              <w:left w:type="dxa" w:w="100"/>
              <w:bottom w:type="dxa" w:w="80"/>
              <w:right w:type="dxa" w:w="100"/>
            </w:tcMar>
          </w:tcPr>
          <w:p>
            <w:r>
              <w:rPr>
                <w:b w:val="false"/>
                <w:bCs w:val="false"/>
                <w:color w:val="222222"/>
                <w:sz w:val="18"/>
                <w:szCs w:val="18"/>
              </w:rPr>
              <w:t xml:space="preserve">Predicted from simulated state</w:t>
            </w:r>
          </w:p>
        </w:tc>
      </w:tr>
      <w:tr>
        <w:tc>
          <w:tcPr>
            <w:tcW w:type="dxa" w:w="2400"/>
            <w:shd w:fill="FFFFFF" w:val="clear"/>
            <w:tcMar>
              <w:top w:type="dxa" w:w="80"/>
              <w:left w:type="dxa" w:w="100"/>
              <w:bottom w:type="dxa" w:w="80"/>
              <w:right w:type="dxa" w:w="100"/>
            </w:tcMar>
          </w:tcPr>
          <w:p>
            <w:r>
              <w:rPr>
                <w:b w:val="false"/>
                <w:bCs w:val="false"/>
                <w:color w:val="222222"/>
                <w:sz w:val="18"/>
                <w:szCs w:val="18"/>
              </w:rPr>
              <w:t xml:space="preserve">Network Tx</w:t>
            </w:r>
          </w:p>
        </w:tc>
        <w:tc>
          <w:tcPr>
            <w:tcW w:type="dxa" w:w="3500"/>
            <w:shd w:fill="FFFFFF" w:val="clear"/>
            <w:tcMar>
              <w:top w:type="dxa" w:w="80"/>
              <w:left w:type="dxa" w:w="100"/>
              <w:bottom w:type="dxa" w:w="80"/>
              <w:right w:type="dxa" w:w="100"/>
            </w:tcMar>
          </w:tcPr>
          <w:p>
            <w:r>
              <w:rPr>
                <w:b w:val="false"/>
                <w:bCs w:val="false"/>
                <w:color w:val="222222"/>
                <w:sz w:val="18"/>
                <w:szCs w:val="18"/>
              </w:rPr>
              <w:t xml:space="preserve">—</w:t>
            </w:r>
          </w:p>
        </w:tc>
        <w:tc>
          <w:tcPr>
            <w:tcW w:type="dxa" w:w="3450"/>
            <w:shd w:fill="FFFFFF" w:val="clear"/>
            <w:tcMar>
              <w:top w:type="dxa" w:w="80"/>
              <w:left w:type="dxa" w:w="100"/>
              <w:bottom w:type="dxa" w:w="80"/>
              <w:right w:type="dxa" w:w="100"/>
            </w:tcMar>
          </w:tcPr>
          <w:p>
            <w:r>
              <w:rPr>
                <w:b w:val="false"/>
                <w:bCs w:val="false"/>
                <w:color w:val="222222"/>
                <w:sz w:val="18"/>
                <w:szCs w:val="18"/>
              </w:rPr>
              <w:t xml:space="preserve">150 MB/s</w:t>
            </w:r>
          </w:p>
        </w:tc>
      </w:tr>
      <w:tr>
        <w:tc>
          <w:tcPr>
            <w:tcW w:type="dxa" w:w="2400"/>
            <w:shd w:fill="F5F7FA" w:val="clear"/>
            <w:tcMar>
              <w:top w:type="dxa" w:w="80"/>
              <w:left w:type="dxa" w:w="100"/>
              <w:bottom w:type="dxa" w:w="80"/>
              <w:right w:type="dxa" w:w="100"/>
            </w:tcMar>
          </w:tcPr>
          <w:p>
            <w:r>
              <w:rPr>
                <w:b w:val="false"/>
                <w:bCs w:val="false"/>
                <w:color w:val="222222"/>
                <w:sz w:val="18"/>
                <w:szCs w:val="18"/>
              </w:rPr>
              <w:t xml:space="preserve">DB Calls</w:t>
            </w:r>
          </w:p>
        </w:tc>
        <w:tc>
          <w:tcPr>
            <w:tcW w:type="dxa" w:w="3500"/>
            <w:shd w:fill="F5F7FA" w:val="clear"/>
            <w:tcMar>
              <w:top w:type="dxa" w:w="80"/>
              <w:left w:type="dxa" w:w="100"/>
              <w:bottom w:type="dxa" w:w="80"/>
              <w:right w:type="dxa" w:w="100"/>
            </w:tcMar>
          </w:tcPr>
          <w:p>
            <w:r>
              <w:rPr>
                <w:b w:val="false"/>
                <w:bCs w:val="false"/>
                <w:color w:val="222222"/>
                <w:sz w:val="18"/>
                <w:szCs w:val="18"/>
              </w:rPr>
              <w:t xml:space="preserve">—</w:t>
            </w:r>
          </w:p>
        </w:tc>
        <w:tc>
          <w:tcPr>
            <w:tcW w:type="dxa" w:w="3450"/>
            <w:shd w:fill="F5F7FA" w:val="clear"/>
            <w:tcMar>
              <w:top w:type="dxa" w:w="80"/>
              <w:left w:type="dxa" w:w="100"/>
              <w:bottom w:type="dxa" w:w="80"/>
              <w:right w:type="dxa" w:w="100"/>
            </w:tcMar>
          </w:tcPr>
          <w:p>
            <w:r>
              <w:rPr>
                <w:b w:val="false"/>
                <w:bCs w:val="false"/>
                <w:color w:val="222222"/>
                <w:sz w:val="18"/>
                <w:szCs w:val="18"/>
              </w:rPr>
              <w:t xml:space="preserve">3,200</w:t>
            </w:r>
          </w:p>
        </w:tc>
      </w:tr>
    </w:tbl>
    <w:p>
      <w:pPr>
        <w:pStyle w:val="Heading1"/>
        <w:pBdr>
          <w:bottom w:val="single" w:color="1F3864" w:sz="6" w:space="4"/>
        </w:pBdr>
        <w:spacing w:after="140" w:before="320"/>
      </w:pPr>
      <w:r>
        <w:rPr>
          <w:b/>
          <w:bCs/>
          <w:color w:val="1F3864"/>
          <w:sz w:val="30"/>
          <w:szCs w:val="30"/>
        </w:rPr>
        <w:t xml:space="preserve">14. Neural Network Capacity Prediction</w:t>
      </w:r>
    </w:p>
    <w:p>
      <w:pPr>
        <w:spacing w:after="120" w:line="276"/>
      </w:pPr>
      <w:r>
        <w:rPr>
          <w:color w:val="222222"/>
          <w:sz w:val="21"/>
          <w:szCs w:val="21"/>
        </w:rPr>
        <w:t xml:space="preserve">Answers: given the predicted/simulated future system state, how much infrastructure capacity is required? Architecture: 100-node input layer (with provenance mask) → 128-node hidden → 64-node hidden → parallel outputs (CPU, Memory, Disk, Network, Pods, VM Count) → Capacity Demand → Capacity Gap → Scaling Recommendation.</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200"/>
        <w:gridCol w:w="2600"/>
        <w:gridCol w:w="2100"/>
        <w:gridCol w:w="245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Capacity</w:t>
            </w:r>
          </w:p>
        </w:tc>
        <w:tc>
          <w:tcPr>
            <w:tcW w:type="dxa" w:w="2600"/>
            <w:shd w:fill="1F3864" w:val="clear"/>
            <w:tcMar>
              <w:top w:type="dxa" w:w="80"/>
              <w:left w:type="dxa" w:w="100"/>
              <w:bottom w:type="dxa" w:w="80"/>
              <w:right w:type="dxa" w:w="100"/>
            </w:tcMar>
          </w:tcPr>
          <w:p>
            <w:r>
              <w:rPr>
                <w:b/>
                <w:bCs/>
                <w:color w:val="FFFFFF"/>
                <w:sz w:val="18"/>
                <w:szCs w:val="18"/>
              </w:rPr>
              <w:t xml:space="preserve">Predicted Requirement</w:t>
            </w:r>
          </w:p>
        </w:tc>
        <w:tc>
          <w:tcPr>
            <w:tcW w:type="dxa" w:w="2100"/>
            <w:shd w:fill="1F3864" w:val="clear"/>
            <w:tcMar>
              <w:top w:type="dxa" w:w="80"/>
              <w:left w:type="dxa" w:w="100"/>
              <w:bottom w:type="dxa" w:w="80"/>
              <w:right w:type="dxa" w:w="100"/>
            </w:tcMar>
          </w:tcPr>
          <w:p>
            <w:r>
              <w:rPr>
                <w:b/>
                <w:bCs/>
                <w:color w:val="FFFFFF"/>
                <w:sz w:val="18"/>
                <w:szCs w:val="18"/>
              </w:rPr>
              <w:t xml:space="preserve">Current</w:t>
            </w:r>
          </w:p>
        </w:tc>
        <w:tc>
          <w:tcPr>
            <w:tcW w:type="dxa" w:w="2450"/>
            <w:shd w:fill="1F3864" w:val="clear"/>
            <w:tcMar>
              <w:top w:type="dxa" w:w="80"/>
              <w:left w:type="dxa" w:w="100"/>
              <w:bottom w:type="dxa" w:w="80"/>
              <w:right w:type="dxa" w:w="100"/>
            </w:tcMar>
          </w:tcPr>
          <w:p>
            <w:r>
              <w:rPr>
                <w:b/>
                <w:bCs/>
                <w:color w:val="FFFFFF"/>
                <w:sz w:val="18"/>
                <w:szCs w:val="18"/>
              </w:rPr>
              <w:t xml:space="preserve">Recommendation</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CPU</w:t>
            </w:r>
          </w:p>
        </w:tc>
        <w:tc>
          <w:tcPr>
            <w:tcW w:type="dxa" w:w="2600"/>
            <w:shd w:fill="FFFFFF" w:val="clear"/>
            <w:tcMar>
              <w:top w:type="dxa" w:w="80"/>
              <w:left w:type="dxa" w:w="100"/>
              <w:bottom w:type="dxa" w:w="80"/>
              <w:right w:type="dxa" w:w="100"/>
            </w:tcMar>
          </w:tcPr>
          <w:p>
            <w:r>
              <w:rPr>
                <w:b w:val="false"/>
                <w:bCs w:val="false"/>
                <w:color w:val="222222"/>
                <w:sz w:val="18"/>
                <w:szCs w:val="18"/>
              </w:rPr>
              <w:t xml:space="preserve">11.8 cores</w:t>
            </w:r>
          </w:p>
        </w:tc>
        <w:tc>
          <w:tcPr>
            <w:tcW w:type="dxa" w:w="2100"/>
            <w:shd w:fill="FFFFFF" w:val="clear"/>
            <w:tcMar>
              <w:top w:type="dxa" w:w="80"/>
              <w:left w:type="dxa" w:w="100"/>
              <w:bottom w:type="dxa" w:w="80"/>
              <w:right w:type="dxa" w:w="100"/>
            </w:tcMar>
          </w:tcPr>
          <w:p>
            <w:r>
              <w:rPr>
                <w:b w:val="false"/>
                <w:bCs w:val="false"/>
                <w:color w:val="222222"/>
                <w:sz w:val="18"/>
                <w:szCs w:val="18"/>
              </w:rPr>
              <w:t xml:space="preserve">8 cores</w:t>
            </w:r>
          </w:p>
        </w:tc>
        <w:tc>
          <w:tcPr>
            <w:tcW w:type="dxa" w:w="2450"/>
            <w:shd w:fill="FFFFFF" w:val="clear"/>
            <w:tcMar>
              <w:top w:type="dxa" w:w="80"/>
              <w:left w:type="dxa" w:w="100"/>
              <w:bottom w:type="dxa" w:w="80"/>
              <w:right w:type="dxa" w:w="100"/>
            </w:tcMar>
          </w:tcPr>
          <w:p>
            <w:r>
              <w:rPr>
                <w:b w:val="false"/>
                <w:bCs w:val="false"/>
                <w:color w:val="222222"/>
                <w:sz w:val="18"/>
                <w:szCs w:val="18"/>
              </w:rPr>
              <w:t xml:space="preserve">Scale to 12</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Memory</w:t>
            </w:r>
          </w:p>
        </w:tc>
        <w:tc>
          <w:tcPr>
            <w:tcW w:type="dxa" w:w="2600"/>
            <w:shd w:fill="F5F7FA" w:val="clear"/>
            <w:tcMar>
              <w:top w:type="dxa" w:w="80"/>
              <w:left w:type="dxa" w:w="100"/>
              <w:bottom w:type="dxa" w:w="80"/>
              <w:right w:type="dxa" w:w="100"/>
            </w:tcMar>
          </w:tcPr>
          <w:p>
            <w:r>
              <w:rPr>
                <w:b w:val="false"/>
                <w:bCs w:val="false"/>
                <w:color w:val="222222"/>
                <w:sz w:val="18"/>
                <w:szCs w:val="18"/>
              </w:rPr>
              <w:t xml:space="preserve">14.6 GB</w:t>
            </w:r>
          </w:p>
        </w:tc>
        <w:tc>
          <w:tcPr>
            <w:tcW w:type="dxa" w:w="2100"/>
            <w:shd w:fill="F5F7FA" w:val="clear"/>
            <w:tcMar>
              <w:top w:type="dxa" w:w="80"/>
              <w:left w:type="dxa" w:w="100"/>
              <w:bottom w:type="dxa" w:w="80"/>
              <w:right w:type="dxa" w:w="100"/>
            </w:tcMar>
          </w:tcPr>
          <w:p>
            <w:r>
              <w:rPr>
                <w:b w:val="false"/>
                <w:bCs w:val="false"/>
                <w:color w:val="222222"/>
                <w:sz w:val="18"/>
                <w:szCs w:val="18"/>
              </w:rPr>
              <w:t xml:space="preserve">16 GB</w:t>
            </w:r>
          </w:p>
        </w:tc>
        <w:tc>
          <w:tcPr>
            <w:tcW w:type="dxa" w:w="2450"/>
            <w:shd w:fill="F5F7FA" w:val="clear"/>
            <w:tcMar>
              <w:top w:type="dxa" w:w="80"/>
              <w:left w:type="dxa" w:w="100"/>
              <w:bottom w:type="dxa" w:w="80"/>
              <w:right w:type="dxa" w:w="100"/>
            </w:tcMar>
          </w:tcPr>
          <w:p>
            <w:r>
              <w:rPr>
                <w:b w:val="false"/>
                <w:bCs w:val="false"/>
                <w:color w:val="222222"/>
                <w:sz w:val="18"/>
                <w:szCs w:val="18"/>
              </w:rPr>
              <w:t xml:space="preserve">Sufficient</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Disk I/O</w:t>
            </w:r>
          </w:p>
        </w:tc>
        <w:tc>
          <w:tcPr>
            <w:tcW w:type="dxa" w:w="2600"/>
            <w:shd w:fill="FFFFFF" w:val="clear"/>
            <w:tcMar>
              <w:top w:type="dxa" w:w="80"/>
              <w:left w:type="dxa" w:w="100"/>
              <w:bottom w:type="dxa" w:w="80"/>
              <w:right w:type="dxa" w:w="100"/>
            </w:tcMar>
          </w:tcPr>
          <w:p>
            <w:r>
              <w:rPr>
                <w:b w:val="false"/>
                <w:bCs w:val="false"/>
                <w:color w:val="222222"/>
                <w:sz w:val="18"/>
                <w:szCs w:val="18"/>
              </w:rPr>
              <w:t xml:space="preserve">42 MB/s</w:t>
            </w:r>
          </w:p>
        </w:tc>
        <w:tc>
          <w:tcPr>
            <w:tcW w:type="dxa" w:w="2100"/>
            <w:shd w:fill="FFFFFF" w:val="clear"/>
            <w:tcMar>
              <w:top w:type="dxa" w:w="80"/>
              <w:left w:type="dxa" w:w="100"/>
              <w:bottom w:type="dxa" w:w="80"/>
              <w:right w:type="dxa" w:w="100"/>
            </w:tcMar>
          </w:tcPr>
          <w:p>
            <w:r>
              <w:rPr>
                <w:b w:val="false"/>
                <w:bCs w:val="false"/>
                <w:color w:val="222222"/>
                <w:sz w:val="18"/>
                <w:szCs w:val="18"/>
              </w:rPr>
              <w:t xml:space="preserve">35 MB/s</w:t>
            </w:r>
          </w:p>
        </w:tc>
        <w:tc>
          <w:tcPr>
            <w:tcW w:type="dxa" w:w="2450"/>
            <w:shd w:fill="FFFFFF" w:val="clear"/>
            <w:tcMar>
              <w:top w:type="dxa" w:w="80"/>
              <w:left w:type="dxa" w:w="100"/>
              <w:bottom w:type="dxa" w:w="80"/>
              <w:right w:type="dxa" w:w="100"/>
            </w:tcMar>
          </w:tcPr>
          <w:p>
            <w:r>
              <w:rPr>
                <w:b w:val="false"/>
                <w:bCs w:val="false"/>
                <w:color w:val="222222"/>
                <w:sz w:val="18"/>
                <w:szCs w:val="18"/>
              </w:rPr>
              <w:t xml:space="preserve">Increase I/O capacity</w:t>
            </w:r>
          </w:p>
        </w:tc>
      </w:tr>
    </w:tbl>
    <w:p>
      <w:pPr>
        <w:spacing w:after="120" w:line="276"/>
      </w:pPr>
      <w:r>
        <w:rPr>
          <w:b/>
          <w:bCs/>
          <w:i/>
          <w:iCs/>
          <w:color w:val="2E5B8A"/>
          <w:sz w:val="21"/>
          <w:szCs w:val="21"/>
        </w:rPr>
        <w:t xml:space="preserve">Key Deliverable: Capacity Prediction &amp; Scaling Recommendation Engine</w:t>
      </w:r>
    </w:p>
    <w:p>
      <w:pPr>
        <w:pStyle w:val="Heading1"/>
        <w:pBdr>
          <w:bottom w:val="single" w:color="1F3864" w:sz="6" w:space="4"/>
        </w:pBdr>
        <w:spacing w:after="140" w:before="320"/>
      </w:pPr>
      <w:r>
        <w:rPr>
          <w:b/>
          <w:bCs/>
          <w:color w:val="1F3864"/>
          <w:sz w:val="30"/>
          <w:szCs w:val="30"/>
        </w:rPr>
        <w:t xml:space="preserve">15. Capacity Optimization Engine</w:t>
      </w:r>
    </w:p>
    <w:p>
      <w:pPr>
        <w:spacing w:after="120" w:line="276"/>
      </w:pPr>
      <w:r>
        <w:rPr>
          <w:color w:val="222222"/>
          <w:sz w:val="21"/>
          <w:szCs w:val="21"/>
        </w:rPr>
        <w:t xml:space="preserve">Reframes the question: rather than predicting a single requirement, find the smallest, most cost-efficient configuration that keeps predicted response time within SLA.</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Minimize CPU, Memory, Disk, Pods, and VMs — subject to Response Time ≤ SLA</w:t>
            </w:r>
          </w:p>
        </w:tc>
      </w:tr>
    </w:tbl>
    <w:p>
      <w:pPr>
        <w:spacing w:after="60"/>
      </w:pP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KEY INSIGHT</w:t>
            </w:r>
          </w:p>
          <w:p>
            <w:r>
              <w:rPr>
                <w:i/>
                <w:iCs/>
                <w:color w:val="3A3A3A"/>
                <w:sz w:val="19"/>
                <w:szCs w:val="19"/>
              </w:rPr>
              <w:t xml:space="preserve">The optimization engine turns capacity prediction into a cost-aware recommendation — it recommends the most efficient configuration that still protects response-time commitments.</w:t>
            </w:r>
          </w:p>
        </w:tc>
      </w:tr>
    </w:tbl>
    <w:p>
      <w:pPr>
        <w:pStyle w:val="Heading1"/>
        <w:pBdr>
          <w:bottom w:val="single" w:color="1F3864" w:sz="6" w:space="4"/>
        </w:pBdr>
        <w:spacing w:after="140" w:before="320"/>
      </w:pPr>
      <w:r>
        <w:rPr>
          <w:b/>
          <w:bCs/>
          <w:color w:val="1F3864"/>
          <w:sz w:val="30"/>
          <w:szCs w:val="30"/>
        </w:rPr>
        <w:t xml:space="preserve">16. What-If Simulation Engine</w:t>
      </w:r>
    </w:p>
    <w:p>
      <w:pPr>
        <w:spacing w:after="120" w:line="276"/>
      </w:pPr>
      <w:r>
        <w:rPr>
          <w:color w:val="222222"/>
          <w:sz w:val="21"/>
          <w:szCs w:val="21"/>
        </w:rPr>
        <w:t xml:space="preserve">Lets a user pose a hypothetical change to any admissible driver metric and see the resulting future system state, capacity requirement, and SLA risk — without waiting for the change to occur in production.</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3600"/>
        <w:gridCol w:w="5750"/>
      </w:tblGrid>
      <w:tr>
        <w:trPr>
          <w:tblHeader/>
        </w:trPr>
        <w:tc>
          <w:tcPr>
            <w:tcW w:type="dxa" w:w="3600"/>
            <w:shd w:fill="1F3864" w:val="clear"/>
            <w:tcMar>
              <w:top w:type="dxa" w:w="80"/>
              <w:left w:type="dxa" w:w="100"/>
              <w:bottom w:type="dxa" w:w="80"/>
              <w:right w:type="dxa" w:w="100"/>
            </w:tcMar>
          </w:tcPr>
          <w:p>
            <w:r>
              <w:rPr>
                <w:b/>
                <w:bCs/>
                <w:color w:val="FFFFFF"/>
                <w:sz w:val="18"/>
                <w:szCs w:val="18"/>
              </w:rPr>
              <w:t xml:space="preserve">Scenario</w:t>
            </w:r>
          </w:p>
        </w:tc>
        <w:tc>
          <w:tcPr>
            <w:tcW w:type="dxa" w:w="5750"/>
            <w:shd w:fill="1F3864" w:val="clear"/>
            <w:tcMar>
              <w:top w:type="dxa" w:w="80"/>
              <w:left w:type="dxa" w:w="100"/>
              <w:bottom w:type="dxa" w:w="80"/>
              <w:right w:type="dxa" w:w="100"/>
            </w:tcMar>
          </w:tcPr>
          <w:p>
            <w:r>
              <w:rPr>
                <w:b/>
                <w:bCs/>
                <w:color w:val="FFFFFF"/>
                <w:sz w:val="18"/>
                <w:szCs w:val="18"/>
              </w:rPr>
              <w:t xml:space="preserve">Change</w:t>
            </w:r>
          </w:p>
        </w:tc>
      </w:tr>
      <w:tr>
        <w:tc>
          <w:tcPr>
            <w:tcW w:type="dxa" w:w="3600"/>
            <w:shd w:fill="FFFFFF" w:val="clear"/>
            <w:tcMar>
              <w:top w:type="dxa" w:w="80"/>
              <w:left w:type="dxa" w:w="100"/>
              <w:bottom w:type="dxa" w:w="80"/>
              <w:right w:type="dxa" w:w="100"/>
            </w:tcMar>
          </w:tcPr>
          <w:p>
            <w:r>
              <w:rPr>
                <w:b w:val="false"/>
                <w:bCs w:val="false"/>
                <w:color w:val="222222"/>
                <w:sz w:val="18"/>
                <w:szCs w:val="18"/>
              </w:rPr>
              <w:t xml:space="preserve">Traffic growth</w:t>
            </w:r>
          </w:p>
        </w:tc>
        <w:tc>
          <w:tcPr>
            <w:tcW w:type="dxa" w:w="5750"/>
            <w:shd w:fill="FFFFFF" w:val="clear"/>
            <w:tcMar>
              <w:top w:type="dxa" w:w="80"/>
              <w:left w:type="dxa" w:w="100"/>
              <w:bottom w:type="dxa" w:w="80"/>
              <w:right w:type="dxa" w:w="100"/>
            </w:tcMar>
          </w:tcPr>
          <w:p>
            <w:r>
              <w:rPr>
                <w:b w:val="false"/>
                <w:bCs w:val="false"/>
                <w:color w:val="222222"/>
                <w:sz w:val="18"/>
                <w:szCs w:val="18"/>
              </w:rPr>
              <w:t xml:space="preserve">Service CPM: 350 → 500</w:t>
            </w:r>
          </w:p>
        </w:tc>
      </w:tr>
      <w:tr>
        <w:tc>
          <w:tcPr>
            <w:tcW w:type="dxa" w:w="3600"/>
            <w:shd w:fill="F5F7FA" w:val="clear"/>
            <w:tcMar>
              <w:top w:type="dxa" w:w="80"/>
              <w:left w:type="dxa" w:w="100"/>
              <w:bottom w:type="dxa" w:w="80"/>
              <w:right w:type="dxa" w:w="100"/>
            </w:tcMar>
          </w:tcPr>
          <w:p>
            <w:r>
              <w:rPr>
                <w:b w:val="false"/>
                <w:bCs w:val="false"/>
                <w:color w:val="222222"/>
                <w:sz w:val="18"/>
                <w:szCs w:val="18"/>
              </w:rPr>
              <w:t xml:space="preserve">User growth</w:t>
            </w:r>
          </w:p>
        </w:tc>
        <w:tc>
          <w:tcPr>
            <w:tcW w:type="dxa" w:w="5750"/>
            <w:shd w:fill="F5F7FA" w:val="clear"/>
            <w:tcMar>
              <w:top w:type="dxa" w:w="80"/>
              <w:left w:type="dxa" w:w="100"/>
              <w:bottom w:type="dxa" w:w="80"/>
              <w:right w:type="dxa" w:w="100"/>
            </w:tcMar>
          </w:tcPr>
          <w:p>
            <w:r>
              <w:rPr>
                <w:b w:val="false"/>
                <w:bCs w:val="false"/>
                <w:color w:val="222222"/>
                <w:sz w:val="18"/>
                <w:szCs w:val="18"/>
              </w:rPr>
              <w:t xml:space="preserve">Concurrent users: 5,000 → 8,000</w:t>
            </w:r>
          </w:p>
        </w:tc>
      </w:tr>
      <w:tr>
        <w:tc>
          <w:tcPr>
            <w:tcW w:type="dxa" w:w="3600"/>
            <w:shd w:fill="FFFFFF" w:val="clear"/>
            <w:tcMar>
              <w:top w:type="dxa" w:w="80"/>
              <w:left w:type="dxa" w:w="100"/>
              <w:bottom w:type="dxa" w:w="80"/>
              <w:right w:type="dxa" w:w="100"/>
            </w:tcMar>
          </w:tcPr>
          <w:p>
            <w:r>
              <w:rPr>
                <w:b w:val="false"/>
                <w:bCs w:val="false"/>
                <w:color w:val="222222"/>
                <w:sz w:val="18"/>
                <w:szCs w:val="18"/>
              </w:rPr>
              <w:t xml:space="preserve">Dependency degradation</w:t>
            </w:r>
          </w:p>
        </w:tc>
        <w:tc>
          <w:tcPr>
            <w:tcW w:type="dxa" w:w="5750"/>
            <w:shd w:fill="FFFFFF" w:val="clear"/>
            <w:tcMar>
              <w:top w:type="dxa" w:w="80"/>
              <w:left w:type="dxa" w:w="100"/>
              <w:bottom w:type="dxa" w:w="80"/>
              <w:right w:type="dxa" w:w="100"/>
            </w:tcMar>
          </w:tcPr>
          <w:p>
            <w:r>
              <w:rPr>
                <w:b w:val="false"/>
                <w:bCs w:val="false"/>
                <w:color w:val="222222"/>
                <w:sz w:val="18"/>
                <w:szCs w:val="18"/>
              </w:rPr>
              <w:t xml:space="preserve">Database latency doubles</w:t>
            </w:r>
          </w:p>
        </w:tc>
      </w:tr>
    </w:tbl>
    <w:p>
      <w:pPr>
        <w:pStyle w:val="Heading1"/>
        <w:pBdr>
          <w:bottom w:val="single" w:color="1F3864" w:sz="6" w:space="4"/>
        </w:pBdr>
        <w:spacing w:after="140" w:before="320"/>
      </w:pPr>
      <w:r>
        <w:rPr>
          <w:b/>
          <w:bCs/>
          <w:color w:val="1F3864"/>
          <w:sz w:val="30"/>
          <w:szCs w:val="30"/>
        </w:rPr>
        <w:t xml:space="preserve">17. Problem 2 — Independent Metric Projection</w:t>
      </w:r>
    </w:p>
    <w:p>
      <w:pPr>
        <w:spacing w:after="120" w:line="276"/>
      </w:pPr>
      <w:r>
        <w:rPr>
          <w:color w:val="222222"/>
          <w:sz w:val="21"/>
          <w:szCs w:val="21"/>
        </w:rPr>
        <w:t xml:space="preserve">Not dependent on Problem 1. Objective: predict each individual metric from its own historical behavior, using ~365 days of history for CPU, Memory, Disk and Volume.</w:t>
      </w:r>
    </w:p>
    <w:p>
      <w:pPr>
        <w:pStyle w:val="Heading1"/>
        <w:pBdr>
          <w:bottom w:val="single" w:color="1F3864" w:sz="6" w:space="4"/>
        </w:pBdr>
        <w:spacing w:after="140" w:before="320"/>
      </w:pPr>
      <w:r>
        <w:rPr>
          <w:b/>
          <w:bCs/>
          <w:color w:val="1F3864"/>
          <w:sz w:val="30"/>
          <w:szCs w:val="30"/>
        </w:rPr>
        <w:t xml:space="preserve">18. Forecasting &amp; Capacity Risk</w:t>
      </w:r>
    </w:p>
    <w:p>
      <w:pPr>
        <w:spacing w:after="120" w:line="276"/>
      </w:pPr>
      <w:r>
        <w:rPr>
          <w:color w:val="222222"/>
          <w:sz w:val="21"/>
          <w:szCs w:val="21"/>
        </w:rPr>
        <w:t xml:space="preserve">Historical trend data is processed for direction, strength, growth rate, volatility and seasonality. A time-series model projects the metric at 1/3/6/12-month horizons, feeding threshold-breach analysis and capacity-risk classification. Candidate families: SARIMA (seasonal, stable trend), Prophet (robust to gaps, interpretable), LSTM (long-range, non-linear dependencies). Best family selected per metric.</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18"/>
                <w:szCs w:val="18"/>
              </w:rPr>
              <w:t xml:space="preserve">Attribute</w:t>
            </w:r>
          </w:p>
        </w:tc>
        <w:tc>
          <w:tcPr>
            <w:tcW w:type="dxa" w:w="6150"/>
            <w:shd w:fill="1F3864" w:val="clear"/>
            <w:tcMar>
              <w:top w:type="dxa" w:w="80"/>
              <w:left w:type="dxa" w:w="100"/>
              <w:bottom w:type="dxa" w:w="80"/>
              <w:right w:type="dxa" w:w="100"/>
            </w:tcMar>
          </w:tcPr>
          <w:p>
            <w:r>
              <w:rPr>
                <w:b/>
                <w:bCs/>
                <w:color w:val="FFFFFF"/>
                <w:sz w:val="18"/>
                <w:szCs w:val="18"/>
              </w:rPr>
              <w:t xml:space="preserve">Value</w:t>
            </w:r>
          </w:p>
        </w:tc>
      </w:tr>
      <w:tr>
        <w:tc>
          <w:tcPr>
            <w:tcW w:type="dxa" w:w="3200"/>
            <w:shd w:fill="FFFFFF" w:val="clear"/>
            <w:tcMar>
              <w:top w:type="dxa" w:w="80"/>
              <w:left w:type="dxa" w:w="100"/>
              <w:bottom w:type="dxa" w:w="80"/>
              <w:right w:type="dxa" w:w="100"/>
            </w:tcMar>
          </w:tcPr>
          <w:p>
            <w:r>
              <w:rPr>
                <w:b w:val="false"/>
                <w:bCs w:val="false"/>
                <w:color w:val="222222"/>
                <w:sz w:val="18"/>
                <w:szCs w:val="18"/>
              </w:rPr>
              <w:t xml:space="preserve">Direction</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Increasing</w:t>
            </w:r>
          </w:p>
        </w:tc>
      </w:tr>
      <w:tr>
        <w:tc>
          <w:tcPr>
            <w:tcW w:type="dxa" w:w="3200"/>
            <w:shd w:fill="F5F7FA" w:val="clear"/>
            <w:tcMar>
              <w:top w:type="dxa" w:w="80"/>
              <w:left w:type="dxa" w:w="100"/>
              <w:bottom w:type="dxa" w:w="80"/>
              <w:right w:type="dxa" w:w="100"/>
            </w:tcMar>
          </w:tcPr>
          <w:p>
            <w:r>
              <w:rPr>
                <w:b w:val="false"/>
                <w:bCs w:val="false"/>
                <w:color w:val="222222"/>
                <w:sz w:val="18"/>
                <w:szCs w:val="18"/>
              </w:rPr>
              <w:t xml:space="preserve">Strength</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Strong</w:t>
            </w:r>
          </w:p>
        </w:tc>
      </w:tr>
      <w:tr>
        <w:tc>
          <w:tcPr>
            <w:tcW w:type="dxa" w:w="3200"/>
            <w:shd w:fill="FFFFFF" w:val="clear"/>
            <w:tcMar>
              <w:top w:type="dxa" w:w="80"/>
              <w:left w:type="dxa" w:w="100"/>
              <w:bottom w:type="dxa" w:w="80"/>
              <w:right w:type="dxa" w:w="100"/>
            </w:tcMar>
          </w:tcPr>
          <w:p>
            <w:r>
              <w:rPr>
                <w:b w:val="false"/>
                <w:bCs w:val="false"/>
                <w:color w:val="222222"/>
                <w:sz w:val="18"/>
                <w:szCs w:val="18"/>
              </w:rPr>
              <w:t xml:space="preserve">Growth</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+2% per month</w:t>
            </w:r>
          </w:p>
        </w:tc>
      </w:tr>
      <w:tr>
        <w:tc>
          <w:tcPr>
            <w:tcW w:type="dxa" w:w="3200"/>
            <w:shd w:fill="F5F7FA" w:val="clear"/>
            <w:tcMar>
              <w:top w:type="dxa" w:w="80"/>
              <w:left w:type="dxa" w:w="100"/>
              <w:bottom w:type="dxa" w:w="80"/>
              <w:right w:type="dxa" w:w="100"/>
            </w:tcMar>
          </w:tcPr>
          <w:p>
            <w:r>
              <w:rPr>
                <w:b w:val="false"/>
                <w:bCs w:val="false"/>
                <w:color w:val="222222"/>
                <w:sz w:val="18"/>
                <w:szCs w:val="18"/>
              </w:rPr>
              <w:t xml:space="preserve">Forecast (6mo)</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85%</w:t>
            </w:r>
          </w:p>
        </w:tc>
      </w:tr>
      <w:tr>
        <w:tc>
          <w:tcPr>
            <w:tcW w:type="dxa" w:w="3200"/>
            <w:shd w:fill="FFFFFF" w:val="clear"/>
            <w:tcMar>
              <w:top w:type="dxa" w:w="80"/>
              <w:left w:type="dxa" w:w="100"/>
              <w:bottom w:type="dxa" w:w="80"/>
              <w:right w:type="dxa" w:w="100"/>
            </w:tcMar>
          </w:tcPr>
          <w:p>
            <w:r>
              <w:rPr>
                <w:b w:val="false"/>
                <w:bCs w:val="false"/>
                <w:color w:val="222222"/>
                <w:sz w:val="18"/>
                <w:szCs w:val="18"/>
              </w:rPr>
              <w:t xml:space="preserve">Confidence</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91%</w:t>
            </w:r>
          </w:p>
        </w:tc>
      </w:tr>
      <w:tr>
        <w:tc>
          <w:tcPr>
            <w:tcW w:type="dxa" w:w="3200"/>
            <w:shd w:fill="F5F7FA" w:val="clear"/>
            <w:tcMar>
              <w:top w:type="dxa" w:w="80"/>
              <w:left w:type="dxa" w:w="100"/>
              <w:bottom w:type="dxa" w:w="80"/>
              <w:right w:type="dxa" w:w="100"/>
            </w:tcMar>
          </w:tcPr>
          <w:p>
            <w:r>
              <w:rPr>
                <w:b w:val="false"/>
                <w:bCs w:val="false"/>
                <w:color w:val="222222"/>
                <w:sz w:val="18"/>
                <w:szCs w:val="18"/>
              </w:rPr>
              <w:t xml:space="preserve">Risk / Breach</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High / ~6 months</w:t>
            </w:r>
          </w:p>
        </w:tc>
      </w:tr>
    </w:tbl>
    <w:p>
      <w:pPr>
        <w:spacing w:after="120" w:line="276"/>
      </w:pPr>
      <w:r>
        <w:rPr>
          <w:b/>
          <w:bCs/>
          <w:i/>
          <w:iCs/>
          <w:color w:val="2E5B8A"/>
          <w:sz w:val="21"/>
          <w:szCs w:val="21"/>
        </w:rPr>
        <w:t xml:space="preserve">Key Deliverable: Independent Metric Forecast &amp; Capacity Risk Report</w:t>
      </w:r>
    </w:p>
    <w:p>
      <w:pPr>
        <w:pStyle w:val="Heading1"/>
        <w:pBdr>
          <w:bottom w:val="single" w:color="1F3864" w:sz="6" w:space="4"/>
        </w:pBdr>
        <w:spacing w:after="140" w:before="320"/>
      </w:pPr>
      <w:r>
        <w:rPr>
          <w:b/>
          <w:bCs/>
          <w:color w:val="1F3864"/>
          <w:sz w:val="30"/>
          <w:szCs w:val="30"/>
        </w:rPr>
        <w:t xml:space="preserve">19. Unified Capacity Intelligence</w:t>
      </w:r>
    </w:p>
    <w:p>
      <w:pPr>
        <w:spacing w:after="120" w:line="276"/>
      </w:pPr>
      <w:r>
        <w:rPr>
          <w:color w:val="222222"/>
          <w:sz w:val="21"/>
          <w:szCs w:val="21"/>
        </w:rPr>
        <w:t xml:space="preserve">The two branches converge at the insight layer — not merged into one model.</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200"/>
        <w:gridCol w:w="3600"/>
        <w:gridCol w:w="355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Capability</w:t>
            </w:r>
          </w:p>
        </w:tc>
        <w:tc>
          <w:tcPr>
            <w:tcW w:type="dxa" w:w="3600"/>
            <w:shd w:fill="1F3864" w:val="clear"/>
            <w:tcMar>
              <w:top w:type="dxa" w:w="80"/>
              <w:left w:type="dxa" w:w="100"/>
              <w:bottom w:type="dxa" w:w="80"/>
              <w:right w:type="dxa" w:w="100"/>
            </w:tcMar>
          </w:tcPr>
          <w:p>
            <w:r>
              <w:rPr>
                <w:b/>
                <w:bCs/>
                <w:color w:val="FFFFFF"/>
                <w:sz w:val="18"/>
                <w:szCs w:val="18"/>
              </w:rPr>
              <w:t xml:space="preserve">Problem 1</w:t>
            </w:r>
          </w:p>
        </w:tc>
        <w:tc>
          <w:tcPr>
            <w:tcW w:type="dxa" w:w="3550"/>
            <w:shd w:fill="1F3864" w:val="clear"/>
            <w:tcMar>
              <w:top w:type="dxa" w:w="80"/>
              <w:left w:type="dxa" w:w="100"/>
              <w:bottom w:type="dxa" w:w="80"/>
              <w:right w:type="dxa" w:w="100"/>
            </w:tcMar>
          </w:tcPr>
          <w:p>
            <w:r>
              <w:rPr>
                <w:b/>
                <w:bCs/>
                <w:color w:val="FFFFFF"/>
                <w:sz w:val="18"/>
                <w:szCs w:val="18"/>
              </w:rPr>
              <w:t xml:space="preserve">Problem 2</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Question</w:t>
            </w:r>
          </w:p>
        </w:tc>
        <w:tc>
          <w:tcPr>
            <w:tcW w:type="dxa" w:w="3600"/>
            <w:shd w:fill="FFFFFF" w:val="clear"/>
            <w:tcMar>
              <w:top w:type="dxa" w:w="80"/>
              <w:left w:type="dxa" w:w="100"/>
              <w:bottom w:type="dxa" w:w="80"/>
              <w:right w:type="dxa" w:w="100"/>
            </w:tcMar>
          </w:tcPr>
          <w:p>
            <w:r>
              <w:rPr>
                <w:b w:val="false"/>
                <w:bCs w:val="false"/>
                <w:color w:val="222222"/>
                <w:sz w:val="18"/>
                <w:szCs w:val="18"/>
              </w:rPr>
              <w:t xml:space="preserve">What if workload becomes X?</w:t>
            </w:r>
          </w:p>
        </w:tc>
        <w:tc>
          <w:tcPr>
            <w:tcW w:type="dxa" w:w="3550"/>
            <w:shd w:fill="FFFFFF" w:val="clear"/>
            <w:tcMar>
              <w:top w:type="dxa" w:w="80"/>
              <w:left w:type="dxa" w:w="100"/>
              <w:bottom w:type="dxa" w:w="80"/>
              <w:right w:type="dxa" w:w="100"/>
            </w:tcMar>
          </w:tcPr>
          <w:p>
            <w:r>
              <w:rPr>
                <w:b w:val="false"/>
                <w:bCs w:val="false"/>
                <w:color w:val="222222"/>
                <w:sz w:val="18"/>
                <w:szCs w:val="18"/>
              </w:rPr>
              <w:t xml:space="preserve">Where is the metric heading?</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Input</w:t>
            </w:r>
          </w:p>
        </w:tc>
        <w:tc>
          <w:tcPr>
            <w:tcW w:type="dxa" w:w="3600"/>
            <w:shd w:fill="F5F7FA" w:val="clear"/>
            <w:tcMar>
              <w:top w:type="dxa" w:w="80"/>
              <w:left w:type="dxa" w:w="100"/>
              <w:bottom w:type="dxa" w:w="80"/>
              <w:right w:type="dxa" w:w="100"/>
            </w:tcMar>
          </w:tcPr>
          <w:p>
            <w:r>
              <w:rPr>
                <w:b w:val="false"/>
                <w:bCs w:val="false"/>
                <w:color w:val="222222"/>
                <w:sz w:val="18"/>
                <w:szCs w:val="18"/>
              </w:rPr>
              <w:t xml:space="preserve">1 raw driver metric</w:t>
            </w:r>
          </w:p>
        </w:tc>
        <w:tc>
          <w:tcPr>
            <w:tcW w:type="dxa" w:w="3550"/>
            <w:shd w:fill="F5F7FA" w:val="clear"/>
            <w:tcMar>
              <w:top w:type="dxa" w:w="80"/>
              <w:left w:type="dxa" w:w="100"/>
              <w:bottom w:type="dxa" w:w="80"/>
              <w:right w:type="dxa" w:w="100"/>
            </w:tcMar>
          </w:tcPr>
          <w:p>
            <w:r>
              <w:rPr>
                <w:b w:val="false"/>
                <w:bCs w:val="false"/>
                <w:color w:val="222222"/>
                <w:sz w:val="18"/>
                <w:szCs w:val="18"/>
              </w:rPr>
              <w:t xml:space="preserve">365 days historical metric</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Approach</w:t>
            </w:r>
          </w:p>
        </w:tc>
        <w:tc>
          <w:tcPr>
            <w:tcW w:type="dxa" w:w="3600"/>
            <w:shd w:fill="FFFFFF" w:val="clear"/>
            <w:tcMar>
              <w:top w:type="dxa" w:w="80"/>
              <w:left w:type="dxa" w:w="100"/>
              <w:bottom w:type="dxa" w:w="80"/>
              <w:right w:type="dxa" w:w="100"/>
            </w:tcMar>
          </w:tcPr>
          <w:p>
            <w:r>
              <w:rPr>
                <w:b w:val="false"/>
                <w:bCs w:val="false"/>
                <w:color w:val="222222"/>
                <w:sz w:val="18"/>
                <w:szCs w:val="18"/>
              </w:rPr>
              <w:t xml:space="preserve">Dependency discovery + prediction</w:t>
            </w:r>
          </w:p>
        </w:tc>
        <w:tc>
          <w:tcPr>
            <w:tcW w:type="dxa" w:w="3550"/>
            <w:shd w:fill="FFFFFF" w:val="clear"/>
            <w:tcMar>
              <w:top w:type="dxa" w:w="80"/>
              <w:left w:type="dxa" w:w="100"/>
              <w:bottom w:type="dxa" w:w="80"/>
              <w:right w:type="dxa" w:w="100"/>
            </w:tcMar>
          </w:tcPr>
          <w:p>
            <w:r>
              <w:rPr>
                <w:b w:val="false"/>
                <w:bCs w:val="false"/>
                <w:color w:val="222222"/>
                <w:sz w:val="18"/>
                <w:szCs w:val="18"/>
              </w:rPr>
              <w:t xml:space="preserve">Time-series forecasting</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AI</w:t>
            </w:r>
          </w:p>
        </w:tc>
        <w:tc>
          <w:tcPr>
            <w:tcW w:type="dxa" w:w="3600"/>
            <w:shd w:fill="F5F7FA" w:val="clear"/>
            <w:tcMar>
              <w:top w:type="dxa" w:w="80"/>
              <w:left w:type="dxa" w:w="100"/>
              <w:bottom w:type="dxa" w:w="80"/>
              <w:right w:type="dxa" w:w="100"/>
            </w:tcMar>
          </w:tcPr>
          <w:p>
            <w:r>
              <w:rPr>
                <w:b w:val="false"/>
                <w:bCs w:val="false"/>
                <w:color w:val="222222"/>
                <w:sz w:val="18"/>
                <w:szCs w:val="18"/>
              </w:rPr>
              <w:t xml:space="preserve">XGBoost + SHAP</w:t>
            </w:r>
          </w:p>
        </w:tc>
        <w:tc>
          <w:tcPr>
            <w:tcW w:type="dxa" w:w="3550"/>
            <w:shd w:fill="F5F7FA" w:val="clear"/>
            <w:tcMar>
              <w:top w:type="dxa" w:w="80"/>
              <w:left w:type="dxa" w:w="100"/>
              <w:bottom w:type="dxa" w:w="80"/>
              <w:right w:type="dxa" w:w="100"/>
            </w:tcMar>
          </w:tcPr>
          <w:p>
            <w:r>
              <w:rPr>
                <w:b w:val="false"/>
                <w:bCs w:val="false"/>
                <w:color w:val="222222"/>
                <w:sz w:val="18"/>
                <w:szCs w:val="18"/>
              </w:rPr>
              <w:t xml:space="preserve">Time-series model</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Capacity model</w:t>
            </w:r>
          </w:p>
        </w:tc>
        <w:tc>
          <w:tcPr>
            <w:tcW w:type="dxa" w:w="3600"/>
            <w:shd w:fill="FFFFFF" w:val="clear"/>
            <w:tcMar>
              <w:top w:type="dxa" w:w="80"/>
              <w:left w:type="dxa" w:w="100"/>
              <w:bottom w:type="dxa" w:w="80"/>
              <w:right w:type="dxa" w:w="100"/>
            </w:tcMar>
          </w:tcPr>
          <w:p>
            <w:r>
              <w:rPr>
                <w:b w:val="false"/>
                <w:bCs w:val="false"/>
                <w:color w:val="222222"/>
                <w:sz w:val="18"/>
                <w:szCs w:val="18"/>
              </w:rPr>
              <w:t xml:space="preserve">Neural Network</w:t>
            </w:r>
          </w:p>
        </w:tc>
        <w:tc>
          <w:tcPr>
            <w:tcW w:type="dxa" w:w="3550"/>
            <w:shd w:fill="FFFFFF" w:val="clear"/>
            <w:tcMar>
              <w:top w:type="dxa" w:w="80"/>
              <w:left w:type="dxa" w:w="100"/>
              <w:bottom w:type="dxa" w:w="80"/>
              <w:right w:type="dxa" w:w="100"/>
            </w:tcMar>
          </w:tcPr>
          <w:p>
            <w:r>
              <w:rPr>
                <w:b w:val="false"/>
                <w:bCs w:val="false"/>
                <w:color w:val="222222"/>
                <w:sz w:val="18"/>
                <w:szCs w:val="18"/>
              </w:rPr>
              <w:t xml:space="preserve">Threshold / capacity analysis</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Output</w:t>
            </w:r>
          </w:p>
        </w:tc>
        <w:tc>
          <w:tcPr>
            <w:tcW w:type="dxa" w:w="3600"/>
            <w:shd w:fill="F5F7FA" w:val="clear"/>
            <w:tcMar>
              <w:top w:type="dxa" w:w="80"/>
              <w:left w:type="dxa" w:w="100"/>
              <w:bottom w:type="dxa" w:w="80"/>
              <w:right w:type="dxa" w:w="100"/>
            </w:tcMar>
          </w:tcPr>
          <w:p>
            <w:r>
              <w:rPr>
                <w:b w:val="false"/>
                <w:bCs w:val="false"/>
                <w:color w:val="222222"/>
                <w:sz w:val="18"/>
                <w:szCs w:val="18"/>
              </w:rPr>
              <w:t xml:space="preserve">Required capacity</w:t>
            </w:r>
          </w:p>
        </w:tc>
        <w:tc>
          <w:tcPr>
            <w:tcW w:type="dxa" w:w="3550"/>
            <w:shd w:fill="F5F7FA" w:val="clear"/>
            <w:tcMar>
              <w:top w:type="dxa" w:w="80"/>
              <w:left w:type="dxa" w:w="100"/>
              <w:bottom w:type="dxa" w:w="80"/>
              <w:right w:type="dxa" w:w="100"/>
            </w:tcMar>
          </w:tcPr>
          <w:p>
            <w:r>
              <w:rPr>
                <w:b w:val="false"/>
                <w:bCs w:val="false"/>
                <w:color w:val="222222"/>
                <w:sz w:val="18"/>
                <w:szCs w:val="18"/>
              </w:rPr>
              <w:t xml:space="preserve">Future utilization</w:t>
            </w:r>
          </w:p>
        </w:tc>
      </w:tr>
    </w:tbl>
    <w:p>
      <w:pPr>
        <w:spacing w:after="120" w:line="276"/>
      </w:pPr>
      <w:r>
        <w:rPr>
          <w:color w:val="222222"/>
          <w:sz w:val="21"/>
          <w:szCs w:val="21"/>
        </w:rPr>
        <w:t xml:space="preserve">Two complementary views: Scenario View — “If demand increases, what capacity will I need?” and Forecast View — “If the trend continues, when will I need more capacity?”</w:t>
      </w:r>
    </w:p>
    <w:p>
      <w:pPr>
        <w:pStyle w:val="Heading1"/>
        <w:pBdr>
          <w:bottom w:val="single" w:color="1F3864" w:sz="6" w:space="4"/>
        </w:pBdr>
        <w:spacing w:after="140" w:before="320"/>
      </w:pPr>
      <w:r>
        <w:rPr>
          <w:b/>
          <w:bCs/>
          <w:color w:val="1F3864"/>
          <w:sz w:val="30"/>
          <w:szCs w:val="30"/>
        </w:rPr>
        <w:t xml:space="preserve">20. Decision Framework</w:t>
      </w:r>
    </w:p>
    <w:p>
      <w:pPr>
        <w:spacing w:after="120" w:line="276"/>
      </w:pPr>
      <w:r>
        <w:rPr>
          <w:color w:val="222222"/>
          <w:sz w:val="21"/>
          <w:szCs w:val="21"/>
        </w:rPr>
        <w:t xml:space="preserve">A simple decision framework helps a team choose which engine to use: use the Driver-Based engine when a specific workload change or business event is being planned; use Independent Projection when monitoring ongoing organic trend risk with no specific scenario in mind.</w:t>
      </w:r>
    </w:p>
    <w:p>
      <w:pPr>
        <w:pStyle w:val="Heading1"/>
        <w:pBdr>
          <w:bottom w:val="single" w:color="1F3864" w:sz="6" w:space="4"/>
        </w:pBdr>
        <w:spacing w:after="140" w:before="320"/>
      </w:pPr>
      <w:r>
        <w:rPr>
          <w:b/>
          <w:bCs/>
          <w:color w:val="1F3864"/>
          <w:sz w:val="30"/>
          <w:szCs w:val="30"/>
        </w:rPr>
        <w:t xml:space="preserve">21. Dashboard Design</w:t>
      </w:r>
    </w:p>
    <w:p>
      <w:pPr>
        <w:spacing w:after="120" w:line="276"/>
      </w:pPr>
      <w:r>
        <w:rPr>
          <w:color w:val="222222"/>
          <w:sz w:val="21"/>
          <w:szCs w:val="21"/>
        </w:rPr>
        <w:t xml:space="preserve">The Netraa Dashboard is the client-facing layer through which engineering, SRE and infrastructure teams interact with both engines, organized around six functional areas:</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900"/>
        <w:gridCol w:w="6450"/>
      </w:tblGrid>
      <w:tr>
        <w:trPr>
          <w:tblHeader/>
        </w:trPr>
        <w:tc>
          <w:tcPr>
            <w:tcW w:type="dxa" w:w="2900"/>
            <w:shd w:fill="1F3864" w:val="clear"/>
            <w:tcMar>
              <w:top w:type="dxa" w:w="80"/>
              <w:left w:type="dxa" w:w="100"/>
              <w:bottom w:type="dxa" w:w="80"/>
              <w:right w:type="dxa" w:w="100"/>
            </w:tcMar>
          </w:tcPr>
          <w:p>
            <w:r>
              <w:rPr>
                <w:b/>
                <w:bCs/>
                <w:color w:val="FFFFFF"/>
                <w:sz w:val="18"/>
                <w:szCs w:val="18"/>
              </w:rPr>
              <w:t xml:space="preserve">Dashboard Area</w:t>
            </w:r>
          </w:p>
        </w:tc>
        <w:tc>
          <w:tcPr>
            <w:tcW w:type="dxa" w:w="6450"/>
            <w:shd w:fill="1F3864" w:val="clear"/>
            <w:tcMar>
              <w:top w:type="dxa" w:w="80"/>
              <w:left w:type="dxa" w:w="100"/>
              <w:bottom w:type="dxa" w:w="80"/>
              <w:right w:type="dxa" w:w="100"/>
            </w:tcMar>
          </w:tcPr>
          <w:p>
            <w:r>
              <w:rPr>
                <w:b/>
                <w:bCs/>
                <w:color w:val="FFFFFF"/>
                <w:sz w:val="18"/>
                <w:szCs w:val="18"/>
              </w:rPr>
              <w:t xml:space="preserve">Purpose</w:t>
            </w:r>
          </w:p>
        </w:tc>
      </w:tr>
      <w:tr>
        <w:tc>
          <w:tcPr>
            <w:tcW w:type="dxa" w:w="2900"/>
            <w:shd w:fill="FFFFFF" w:val="clear"/>
            <w:tcMar>
              <w:top w:type="dxa" w:w="80"/>
              <w:left w:type="dxa" w:w="100"/>
              <w:bottom w:type="dxa" w:w="80"/>
              <w:right w:type="dxa" w:w="100"/>
            </w:tcMar>
          </w:tcPr>
          <w:p>
            <w:r>
              <w:rPr>
                <w:b w:val="false"/>
                <w:bCs w:val="false"/>
                <w:color w:val="222222"/>
                <w:sz w:val="18"/>
                <w:szCs w:val="18"/>
              </w:rPr>
              <w:t xml:space="preserve">Driver Selection</w:t>
            </w:r>
          </w:p>
        </w:tc>
        <w:tc>
          <w:tcPr>
            <w:tcW w:type="dxa" w:w="6450"/>
            <w:shd w:fill="FFFFFF" w:val="clear"/>
            <w:tcMar>
              <w:top w:type="dxa" w:w="80"/>
              <w:left w:type="dxa" w:w="100"/>
              <w:bottom w:type="dxa" w:w="80"/>
              <w:right w:type="dxa" w:w="100"/>
            </w:tcMar>
          </w:tcPr>
          <w:p>
            <w:r>
              <w:rPr>
                <w:b w:val="false"/>
                <w:bCs w:val="false"/>
                <w:color w:val="222222"/>
                <w:sz w:val="18"/>
                <w:szCs w:val="18"/>
              </w:rPr>
              <w:t xml:space="preserve">Choose the admissible driver metric and current/candidate value</w:t>
            </w:r>
          </w:p>
        </w:tc>
      </w:tr>
      <w:tr>
        <w:tc>
          <w:tcPr>
            <w:tcW w:type="dxa" w:w="2900"/>
            <w:shd w:fill="F5F7FA" w:val="clear"/>
            <w:tcMar>
              <w:top w:type="dxa" w:w="80"/>
              <w:left w:type="dxa" w:w="100"/>
              <w:bottom w:type="dxa" w:w="80"/>
              <w:right w:type="dxa" w:w="100"/>
            </w:tcMar>
          </w:tcPr>
          <w:p>
            <w:r>
              <w:rPr>
                <w:b w:val="false"/>
                <w:bCs w:val="false"/>
                <w:color w:val="222222"/>
                <w:sz w:val="18"/>
                <w:szCs w:val="18"/>
              </w:rPr>
              <w:t xml:space="preserve">Scenario Simulator</w:t>
            </w:r>
          </w:p>
        </w:tc>
        <w:tc>
          <w:tcPr>
            <w:tcW w:type="dxa" w:w="6450"/>
            <w:shd w:fill="F5F7FA" w:val="clear"/>
            <w:tcMar>
              <w:top w:type="dxa" w:w="80"/>
              <w:left w:type="dxa" w:w="100"/>
              <w:bottom w:type="dxa" w:w="80"/>
              <w:right w:type="dxa" w:w="100"/>
            </w:tcMar>
          </w:tcPr>
          <w:p>
            <w:r>
              <w:rPr>
                <w:b w:val="false"/>
                <w:bCs w:val="false"/>
                <w:color w:val="222222"/>
                <w:sz w:val="18"/>
                <w:szCs w:val="18"/>
              </w:rPr>
              <w:t xml:space="preserve">Run what-if simulations and view the resulting future system state</w:t>
            </w:r>
          </w:p>
        </w:tc>
      </w:tr>
      <w:tr>
        <w:tc>
          <w:tcPr>
            <w:tcW w:type="dxa" w:w="2900"/>
            <w:shd w:fill="FFFFFF" w:val="clear"/>
            <w:tcMar>
              <w:top w:type="dxa" w:w="80"/>
              <w:left w:type="dxa" w:w="100"/>
              <w:bottom w:type="dxa" w:w="80"/>
              <w:right w:type="dxa" w:w="100"/>
            </w:tcMar>
          </w:tcPr>
          <w:p>
            <w:r>
              <w:rPr>
                <w:b w:val="false"/>
                <w:bCs w:val="false"/>
                <w:color w:val="222222"/>
                <w:sz w:val="18"/>
                <w:szCs w:val="18"/>
              </w:rPr>
              <w:t xml:space="preserve">Capacity Recommendation</w:t>
            </w:r>
          </w:p>
        </w:tc>
        <w:tc>
          <w:tcPr>
            <w:tcW w:type="dxa" w:w="6450"/>
            <w:shd w:fill="FFFFFF" w:val="clear"/>
            <w:tcMar>
              <w:top w:type="dxa" w:w="80"/>
              <w:left w:type="dxa" w:w="100"/>
              <w:bottom w:type="dxa" w:w="80"/>
              <w:right w:type="dxa" w:w="100"/>
            </w:tcMar>
          </w:tcPr>
          <w:p>
            <w:r>
              <w:rPr>
                <w:b w:val="false"/>
                <w:bCs w:val="false"/>
                <w:color w:val="222222"/>
                <w:sz w:val="18"/>
                <w:szCs w:val="18"/>
              </w:rPr>
              <w:t xml:space="preserve">View required and optimized CPU/Memory/Disk/Network/Pods/VM Count</w:t>
            </w:r>
          </w:p>
        </w:tc>
      </w:tr>
      <w:tr>
        <w:tc>
          <w:tcPr>
            <w:tcW w:type="dxa" w:w="2900"/>
            <w:shd w:fill="F5F7FA" w:val="clear"/>
            <w:tcMar>
              <w:top w:type="dxa" w:w="80"/>
              <w:left w:type="dxa" w:w="100"/>
              <w:bottom w:type="dxa" w:w="80"/>
              <w:right w:type="dxa" w:w="100"/>
            </w:tcMar>
          </w:tcPr>
          <w:p>
            <w:r>
              <w:rPr>
                <w:b w:val="false"/>
                <w:bCs w:val="false"/>
                <w:color w:val="222222"/>
                <w:sz w:val="18"/>
                <w:szCs w:val="18"/>
              </w:rPr>
              <w:t xml:space="preserve">SLA Risk</w:t>
            </w:r>
          </w:p>
        </w:tc>
        <w:tc>
          <w:tcPr>
            <w:tcW w:type="dxa" w:w="6450"/>
            <w:shd w:fill="F5F7FA" w:val="clear"/>
            <w:tcMar>
              <w:top w:type="dxa" w:w="80"/>
              <w:left w:type="dxa" w:w="100"/>
              <w:bottom w:type="dxa" w:w="80"/>
              <w:right w:type="dxa" w:w="100"/>
            </w:tcMar>
          </w:tcPr>
          <w:p>
            <w:r>
              <w:rPr>
                <w:b w:val="false"/>
                <w:bCs w:val="false"/>
                <w:color w:val="222222"/>
                <w:sz w:val="18"/>
                <w:szCs w:val="18"/>
              </w:rPr>
              <w:t xml:space="preserve">View predicted response time against the agreed SLA</w:t>
            </w:r>
          </w:p>
        </w:tc>
      </w:tr>
      <w:tr>
        <w:tc>
          <w:tcPr>
            <w:tcW w:type="dxa" w:w="2900"/>
            <w:shd w:fill="FFFFFF" w:val="clear"/>
            <w:tcMar>
              <w:top w:type="dxa" w:w="80"/>
              <w:left w:type="dxa" w:w="100"/>
              <w:bottom w:type="dxa" w:w="80"/>
              <w:right w:type="dxa" w:w="100"/>
            </w:tcMar>
          </w:tcPr>
          <w:p>
            <w:r>
              <w:rPr>
                <w:b w:val="false"/>
                <w:bCs w:val="false"/>
                <w:color w:val="222222"/>
                <w:sz w:val="18"/>
                <w:szCs w:val="18"/>
              </w:rPr>
              <w:t xml:space="preserve">Future Forecast</w:t>
            </w:r>
          </w:p>
        </w:tc>
        <w:tc>
          <w:tcPr>
            <w:tcW w:type="dxa" w:w="6450"/>
            <w:shd w:fill="FFFFFF" w:val="clear"/>
            <w:tcMar>
              <w:top w:type="dxa" w:w="80"/>
              <w:left w:type="dxa" w:w="100"/>
              <w:bottom w:type="dxa" w:w="80"/>
              <w:right w:type="dxa" w:w="100"/>
            </w:tcMar>
          </w:tcPr>
          <w:p>
            <w:r>
              <w:rPr>
                <w:b w:val="false"/>
                <w:bCs w:val="false"/>
                <w:color w:val="222222"/>
                <w:sz w:val="18"/>
                <w:szCs w:val="18"/>
              </w:rPr>
              <w:t xml:space="preserve">View independent metric projections, thresholds, time-to-breach</w:t>
            </w:r>
          </w:p>
        </w:tc>
      </w:tr>
      <w:tr>
        <w:tc>
          <w:tcPr>
            <w:tcW w:type="dxa" w:w="2900"/>
            <w:shd w:fill="F5F7FA" w:val="clear"/>
            <w:tcMar>
              <w:top w:type="dxa" w:w="80"/>
              <w:left w:type="dxa" w:w="100"/>
              <w:bottom w:type="dxa" w:w="80"/>
              <w:right w:type="dxa" w:w="100"/>
            </w:tcMar>
          </w:tcPr>
          <w:p>
            <w:r>
              <w:rPr>
                <w:b w:val="false"/>
                <w:bCs w:val="false"/>
                <w:color w:val="222222"/>
                <w:sz w:val="18"/>
                <w:szCs w:val="18"/>
              </w:rPr>
              <w:t xml:space="preserve">Dependency Graph</w:t>
            </w:r>
          </w:p>
        </w:tc>
        <w:tc>
          <w:tcPr>
            <w:tcW w:type="dxa" w:w="6450"/>
            <w:shd w:fill="F5F7FA" w:val="clear"/>
            <w:tcMar>
              <w:top w:type="dxa" w:w="80"/>
              <w:left w:type="dxa" w:w="100"/>
              <w:bottom w:type="dxa" w:w="80"/>
              <w:right w:type="dxa" w:w="100"/>
            </w:tcMar>
          </w:tcPr>
          <w:p>
            <w:r>
              <w:rPr>
                <w:b w:val="false"/>
                <w:bCs w:val="false"/>
                <w:color w:val="222222"/>
                <w:sz w:val="18"/>
                <w:szCs w:val="18"/>
              </w:rPr>
              <w:t xml:space="preserve">Explore the explainable dependency graph for a selected driver</w:t>
            </w:r>
          </w:p>
        </w:tc>
      </w:tr>
    </w:tbl>
    <w:p>
      <w:pPr>
        <w:pStyle w:val="Heading1"/>
        <w:pBdr>
          <w:bottom w:val="single" w:color="1F3864" w:sz="6" w:space="4"/>
        </w:pBdr>
        <w:spacing w:after="140" w:before="320"/>
      </w:pPr>
      <w:r>
        <w:rPr>
          <w:b/>
          <w:bCs/>
          <w:color w:val="1F3864"/>
          <w:sz w:val="30"/>
          <w:szCs w:val="30"/>
        </w:rPr>
        <w:t xml:space="preserve">22. AI/ML Model Architecture</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200"/>
        <w:gridCol w:w="2500"/>
        <w:gridCol w:w="2450"/>
        <w:gridCol w:w="220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Component</w:t>
            </w:r>
          </w:p>
        </w:tc>
        <w:tc>
          <w:tcPr>
            <w:tcW w:type="dxa" w:w="2500"/>
            <w:shd w:fill="1F3864" w:val="clear"/>
            <w:tcMar>
              <w:top w:type="dxa" w:w="80"/>
              <w:left w:type="dxa" w:w="100"/>
              <w:bottom w:type="dxa" w:w="80"/>
              <w:right w:type="dxa" w:w="100"/>
            </w:tcMar>
          </w:tcPr>
          <w:p>
            <w:r>
              <w:rPr>
                <w:b/>
                <w:bCs/>
                <w:color w:val="FFFFFF"/>
                <w:sz w:val="18"/>
                <w:szCs w:val="18"/>
              </w:rPr>
              <w:t xml:space="preserve">Purpose</w:t>
            </w:r>
          </w:p>
        </w:tc>
        <w:tc>
          <w:tcPr>
            <w:tcW w:type="dxa" w:w="2450"/>
            <w:shd w:fill="1F3864" w:val="clear"/>
            <w:tcMar>
              <w:top w:type="dxa" w:w="80"/>
              <w:left w:type="dxa" w:w="100"/>
              <w:bottom w:type="dxa" w:w="80"/>
              <w:right w:type="dxa" w:w="100"/>
            </w:tcMar>
          </w:tcPr>
          <w:p>
            <w:r>
              <w:rPr>
                <w:b/>
                <w:bCs/>
                <w:color w:val="FFFFFF"/>
                <w:sz w:val="18"/>
                <w:szCs w:val="18"/>
              </w:rPr>
              <w:t xml:space="preserve">Input</w:t>
            </w:r>
          </w:p>
        </w:tc>
        <w:tc>
          <w:tcPr>
            <w:tcW w:type="dxa" w:w="2200"/>
            <w:shd w:fill="1F3864" w:val="clear"/>
            <w:tcMar>
              <w:top w:type="dxa" w:w="80"/>
              <w:left w:type="dxa" w:w="100"/>
              <w:bottom w:type="dxa" w:w="80"/>
              <w:right w:type="dxa" w:w="100"/>
            </w:tcMar>
          </w:tcPr>
          <w:p>
            <w:r>
              <w:rPr>
                <w:b/>
                <w:bCs/>
                <w:color w:val="FFFFFF"/>
                <w:sz w:val="18"/>
                <w:szCs w:val="18"/>
              </w:rPr>
              <w:t xml:space="preserve">Output</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Dependency Discovery</w:t>
            </w:r>
          </w:p>
        </w:tc>
        <w:tc>
          <w:tcPr>
            <w:tcW w:type="dxa" w:w="2500"/>
            <w:shd w:fill="FFFFFF" w:val="clear"/>
            <w:tcMar>
              <w:top w:type="dxa" w:w="80"/>
              <w:left w:type="dxa" w:w="100"/>
              <w:bottom w:type="dxa" w:w="80"/>
              <w:right w:type="dxa" w:w="100"/>
            </w:tcMar>
          </w:tcPr>
          <w:p>
            <w:r>
              <w:rPr>
                <w:b w:val="false"/>
                <w:bCs w:val="false"/>
                <w:color w:val="222222"/>
                <w:sz w:val="18"/>
                <w:szCs w:val="18"/>
              </w:rPr>
              <w:t xml:space="preserve">Identify dependent metrics</w:t>
            </w:r>
          </w:p>
        </w:tc>
        <w:tc>
          <w:tcPr>
            <w:tcW w:type="dxa" w:w="2450"/>
            <w:shd w:fill="FFFFFF" w:val="clear"/>
            <w:tcMar>
              <w:top w:type="dxa" w:w="80"/>
              <w:left w:type="dxa" w:w="100"/>
              <w:bottom w:type="dxa" w:w="80"/>
              <w:right w:type="dxa" w:w="100"/>
            </w:tcMar>
          </w:tcPr>
          <w:p>
            <w:r>
              <w:rPr>
                <w:b w:val="false"/>
                <w:bCs w:val="false"/>
                <w:color w:val="222222"/>
                <w:sz w:val="18"/>
                <w:szCs w:val="18"/>
              </w:rPr>
              <w:t xml:space="preserve">Historical 100 metrics</w:t>
            </w:r>
          </w:p>
        </w:tc>
        <w:tc>
          <w:tcPr>
            <w:tcW w:type="dxa" w:w="2200"/>
            <w:shd w:fill="FFFFFF" w:val="clear"/>
            <w:tcMar>
              <w:top w:type="dxa" w:w="80"/>
              <w:left w:type="dxa" w:w="100"/>
              <w:bottom w:type="dxa" w:w="80"/>
              <w:right w:type="dxa" w:w="100"/>
            </w:tcMar>
          </w:tcPr>
          <w:p>
            <w:r>
              <w:rPr>
                <w:b w:val="false"/>
                <w:bCs w:val="false"/>
                <w:color w:val="222222"/>
                <w:sz w:val="18"/>
                <w:szCs w:val="18"/>
              </w:rPr>
              <w:t xml:space="preserve">Dependencies</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XGBoost</w:t>
            </w:r>
          </w:p>
        </w:tc>
        <w:tc>
          <w:tcPr>
            <w:tcW w:type="dxa" w:w="2500"/>
            <w:shd w:fill="F5F7FA" w:val="clear"/>
            <w:tcMar>
              <w:top w:type="dxa" w:w="80"/>
              <w:left w:type="dxa" w:w="100"/>
              <w:bottom w:type="dxa" w:w="80"/>
              <w:right w:type="dxa" w:w="100"/>
            </w:tcMar>
          </w:tcPr>
          <w:p>
            <w:r>
              <w:rPr>
                <w:b w:val="false"/>
                <w:bCs w:val="false"/>
                <w:color w:val="222222"/>
                <w:sz w:val="18"/>
                <w:szCs w:val="18"/>
              </w:rPr>
              <w:t xml:space="preserve">Predict dependent metrics</w:t>
            </w:r>
          </w:p>
        </w:tc>
        <w:tc>
          <w:tcPr>
            <w:tcW w:type="dxa" w:w="2450"/>
            <w:shd w:fill="F5F7FA" w:val="clear"/>
            <w:tcMar>
              <w:top w:type="dxa" w:w="80"/>
              <w:left w:type="dxa" w:w="100"/>
              <w:bottom w:type="dxa" w:w="80"/>
              <w:right w:type="dxa" w:w="100"/>
            </w:tcMar>
          </w:tcPr>
          <w:p>
            <w:r>
              <w:rPr>
                <w:b w:val="false"/>
                <w:bCs w:val="false"/>
                <w:color w:val="222222"/>
                <w:sz w:val="18"/>
                <w:szCs w:val="18"/>
              </w:rPr>
              <w:t xml:space="preserve">Driver + historical features</w:t>
            </w:r>
          </w:p>
        </w:tc>
        <w:tc>
          <w:tcPr>
            <w:tcW w:type="dxa" w:w="2200"/>
            <w:shd w:fill="F5F7FA" w:val="clear"/>
            <w:tcMar>
              <w:top w:type="dxa" w:w="80"/>
              <w:left w:type="dxa" w:w="100"/>
              <w:bottom w:type="dxa" w:w="80"/>
              <w:right w:type="dxa" w:w="100"/>
            </w:tcMar>
          </w:tcPr>
          <w:p>
            <w:r>
              <w:rPr>
                <w:b w:val="false"/>
                <w:bCs w:val="false"/>
                <w:color w:val="222222"/>
                <w:sz w:val="18"/>
                <w:szCs w:val="18"/>
              </w:rPr>
              <w:t xml:space="preserve">Predicted metrics</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SHAP</w:t>
            </w:r>
          </w:p>
        </w:tc>
        <w:tc>
          <w:tcPr>
            <w:tcW w:type="dxa" w:w="2500"/>
            <w:shd w:fill="FFFFFF" w:val="clear"/>
            <w:tcMar>
              <w:top w:type="dxa" w:w="80"/>
              <w:left w:type="dxa" w:w="100"/>
              <w:bottom w:type="dxa" w:w="80"/>
              <w:right w:type="dxa" w:w="100"/>
            </w:tcMar>
          </w:tcPr>
          <w:p>
            <w:r>
              <w:rPr>
                <w:b w:val="false"/>
                <w:bCs w:val="false"/>
                <w:color w:val="222222"/>
                <w:sz w:val="18"/>
                <w:szCs w:val="18"/>
              </w:rPr>
              <w:t xml:space="preserve">Explain predictions</w:t>
            </w:r>
          </w:p>
        </w:tc>
        <w:tc>
          <w:tcPr>
            <w:tcW w:type="dxa" w:w="2450"/>
            <w:shd w:fill="FFFFFF" w:val="clear"/>
            <w:tcMar>
              <w:top w:type="dxa" w:w="80"/>
              <w:left w:type="dxa" w:w="100"/>
              <w:bottom w:type="dxa" w:w="80"/>
              <w:right w:type="dxa" w:w="100"/>
            </w:tcMar>
          </w:tcPr>
          <w:p>
            <w:r>
              <w:rPr>
                <w:b w:val="false"/>
                <w:bCs w:val="false"/>
                <w:color w:val="222222"/>
                <w:sz w:val="18"/>
                <w:szCs w:val="18"/>
              </w:rPr>
              <w:t xml:space="preserve">XGBoost model</w:t>
            </w:r>
          </w:p>
        </w:tc>
        <w:tc>
          <w:tcPr>
            <w:tcW w:type="dxa" w:w="2200"/>
            <w:shd w:fill="FFFFFF" w:val="clear"/>
            <w:tcMar>
              <w:top w:type="dxa" w:w="80"/>
              <w:left w:type="dxa" w:w="100"/>
              <w:bottom w:type="dxa" w:w="80"/>
              <w:right w:type="dxa" w:w="100"/>
            </w:tcMar>
          </w:tcPr>
          <w:p>
            <w:r>
              <w:rPr>
                <w:b w:val="false"/>
                <w:bCs w:val="false"/>
                <w:color w:val="222222"/>
                <w:sz w:val="18"/>
                <w:szCs w:val="18"/>
              </w:rPr>
              <w:t xml:space="preserve">Feature importance</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Neural Network</w:t>
            </w:r>
          </w:p>
        </w:tc>
        <w:tc>
          <w:tcPr>
            <w:tcW w:type="dxa" w:w="2500"/>
            <w:shd w:fill="F5F7FA" w:val="clear"/>
            <w:tcMar>
              <w:top w:type="dxa" w:w="80"/>
              <w:left w:type="dxa" w:w="100"/>
              <w:bottom w:type="dxa" w:w="80"/>
              <w:right w:type="dxa" w:w="100"/>
            </w:tcMar>
          </w:tcPr>
          <w:p>
            <w:r>
              <w:rPr>
                <w:b w:val="false"/>
                <w:bCs w:val="false"/>
                <w:color w:val="222222"/>
                <w:sz w:val="18"/>
                <w:szCs w:val="18"/>
              </w:rPr>
              <w:t xml:space="preserve">Predict capacity</w:t>
            </w:r>
          </w:p>
        </w:tc>
        <w:tc>
          <w:tcPr>
            <w:tcW w:type="dxa" w:w="2450"/>
            <w:shd w:fill="F5F7FA" w:val="clear"/>
            <w:tcMar>
              <w:top w:type="dxa" w:w="80"/>
              <w:left w:type="dxa" w:w="100"/>
              <w:bottom w:type="dxa" w:w="80"/>
              <w:right w:type="dxa" w:w="100"/>
            </w:tcMar>
          </w:tcPr>
          <w:p>
            <w:r>
              <w:rPr>
                <w:b w:val="false"/>
                <w:bCs w:val="false"/>
                <w:color w:val="222222"/>
                <w:sz w:val="18"/>
                <w:szCs w:val="18"/>
              </w:rPr>
              <w:t xml:space="preserve">Predicted system state</w:t>
            </w:r>
          </w:p>
        </w:tc>
        <w:tc>
          <w:tcPr>
            <w:tcW w:type="dxa" w:w="2200"/>
            <w:shd w:fill="F5F7FA" w:val="clear"/>
            <w:tcMar>
              <w:top w:type="dxa" w:w="80"/>
              <w:left w:type="dxa" w:w="100"/>
              <w:bottom w:type="dxa" w:w="80"/>
              <w:right w:type="dxa" w:w="100"/>
            </w:tcMar>
          </w:tcPr>
          <w:p>
            <w:r>
              <w:rPr>
                <w:b w:val="false"/>
                <w:bCs w:val="false"/>
                <w:color w:val="222222"/>
                <w:sz w:val="18"/>
                <w:szCs w:val="18"/>
              </w:rPr>
              <w:t xml:space="preserve">CPU/Memory/Disk</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Time-Series Model</w:t>
            </w:r>
          </w:p>
        </w:tc>
        <w:tc>
          <w:tcPr>
            <w:tcW w:type="dxa" w:w="2500"/>
            <w:shd w:fill="FFFFFF" w:val="clear"/>
            <w:tcMar>
              <w:top w:type="dxa" w:w="80"/>
              <w:left w:type="dxa" w:w="100"/>
              <w:bottom w:type="dxa" w:w="80"/>
              <w:right w:type="dxa" w:w="100"/>
            </w:tcMar>
          </w:tcPr>
          <w:p>
            <w:r>
              <w:rPr>
                <w:b w:val="false"/>
                <w:bCs w:val="false"/>
                <w:color w:val="222222"/>
                <w:sz w:val="18"/>
                <w:szCs w:val="18"/>
              </w:rPr>
              <w:t xml:space="preserve">Independent projection</w:t>
            </w:r>
          </w:p>
        </w:tc>
        <w:tc>
          <w:tcPr>
            <w:tcW w:type="dxa" w:w="2450"/>
            <w:shd w:fill="FFFFFF" w:val="clear"/>
            <w:tcMar>
              <w:top w:type="dxa" w:w="80"/>
              <w:left w:type="dxa" w:w="100"/>
              <w:bottom w:type="dxa" w:w="80"/>
              <w:right w:type="dxa" w:w="100"/>
            </w:tcMar>
          </w:tcPr>
          <w:p>
            <w:r>
              <w:rPr>
                <w:b w:val="false"/>
                <w:bCs w:val="false"/>
                <w:color w:val="222222"/>
                <w:sz w:val="18"/>
                <w:szCs w:val="18"/>
              </w:rPr>
              <w:t xml:space="preserve">Historical individual metric</w:t>
            </w:r>
          </w:p>
        </w:tc>
        <w:tc>
          <w:tcPr>
            <w:tcW w:type="dxa" w:w="2200"/>
            <w:shd w:fill="FFFFFF" w:val="clear"/>
            <w:tcMar>
              <w:top w:type="dxa" w:w="80"/>
              <w:left w:type="dxa" w:w="100"/>
              <w:bottom w:type="dxa" w:w="80"/>
              <w:right w:type="dxa" w:w="100"/>
            </w:tcMar>
          </w:tcPr>
          <w:p>
            <w:r>
              <w:rPr>
                <w:b w:val="false"/>
                <w:bCs w:val="false"/>
                <w:color w:val="222222"/>
                <w:sz w:val="18"/>
                <w:szCs w:val="18"/>
              </w:rPr>
              <w:t xml:space="preserve">Future metric value</w:t>
            </w:r>
          </w:p>
        </w:tc>
      </w:tr>
    </w:tbl>
    <w:p>
      <w:pPr>
        <w:pStyle w:val="Heading1"/>
        <w:pBdr>
          <w:bottom w:val="single" w:color="1F3864" w:sz="6" w:space="4"/>
        </w:pBdr>
        <w:spacing w:after="140" w:before="320"/>
      </w:pPr>
      <w:r>
        <w:rPr>
          <w:b/>
          <w:bCs/>
          <w:color w:val="1F3864"/>
          <w:sz w:val="30"/>
          <w:szCs w:val="30"/>
        </w:rPr>
        <w:t xml:space="preserve">23. Mathematical Formulation</w:t>
      </w:r>
    </w:p>
    <w:p>
      <w:pPr>
        <w:spacing w:after="120" w:line="276"/>
      </w:pPr>
      <w:r>
        <w:rPr>
          <w:color w:val="222222"/>
          <w:sz w:val="21"/>
          <w:szCs w:val="21"/>
        </w:rPr>
        <w:t xml:space="preserve">The pipeline can be summarized in three expressions:</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Dependent Metric Prediction:  Mi = f(driver)</w:t>
            </w:r>
          </w:p>
        </w:tc>
      </w:tr>
    </w:tbl>
    <w:p>
      <w:pPr>
        <w:spacing w:after="60"/>
      </w:pP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Capacity Aggregation:  CPU = g(M1, M2, ..., Mn)</w:t>
            </w:r>
          </w:p>
        </w:tc>
      </w:tr>
    </w:tbl>
    <w:p>
      <w:pPr>
        <w:spacing w:after="60"/>
      </w:pP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Constrained Optimization:  Minimize [CPU, Memory, Disk] subject to Response Time ≤ SLA</w:t>
            </w:r>
          </w:p>
        </w:tc>
      </w:tr>
    </w:tbl>
    <w:p>
      <w:pPr>
        <w:spacing w:after="60"/>
      </w:pPr>
    </w:p>
    <w:p>
      <w:pPr>
        <w:spacing w:after="120" w:line="276"/>
      </w:pPr>
      <w:r>
        <w:rPr>
          <w:color w:val="222222"/>
          <w:sz w:val="21"/>
          <w:szCs w:val="21"/>
        </w:rPr>
        <w:t xml:space="preserve">f represents the per-metric prediction models (Model-per-Metric Architecture), g represents the Neural Network Capacity Model, and the optimization step represents the Capacity Optimization Engine.</w:t>
      </w:r>
    </w:p>
    <w:p>
      <w:pPr>
        <w:pStyle w:val="Heading1"/>
        <w:pBdr>
          <w:bottom w:val="single" w:color="1F3864" w:sz="6" w:space="4"/>
        </w:pBdr>
        <w:spacing w:after="140" w:before="320"/>
      </w:pPr>
      <w:r>
        <w:rPr>
          <w:b/>
          <w:bCs/>
          <w:color w:val="1F3864"/>
          <w:sz w:val="30"/>
          <w:szCs w:val="30"/>
        </w:rPr>
        <w:t xml:space="preserve">24. AI Algorithm Justification</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Algorithm</w:t>
            </w:r>
          </w:p>
        </w:tc>
        <w:tc>
          <w:tcPr>
            <w:tcW w:type="dxa" w:w="7150"/>
            <w:shd w:fill="1F3864" w:val="clear"/>
            <w:tcMar>
              <w:top w:type="dxa" w:w="80"/>
              <w:left w:type="dxa" w:w="100"/>
              <w:bottom w:type="dxa" w:w="80"/>
              <w:right w:type="dxa" w:w="100"/>
            </w:tcMar>
          </w:tcPr>
          <w:p>
            <w:r>
              <w:rPr>
                <w:b/>
                <w:bCs/>
                <w:color w:val="FFFFFF"/>
                <w:sz w:val="18"/>
                <w:szCs w:val="18"/>
              </w:rPr>
              <w:t xml:space="preserve">Why It Is Used</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XGBoost</w:t>
            </w:r>
          </w:p>
        </w:tc>
        <w:tc>
          <w:tcPr>
            <w:tcW w:type="dxa" w:w="7150"/>
            <w:shd w:fill="FFFFFF" w:val="clear"/>
            <w:tcMar>
              <w:top w:type="dxa" w:w="80"/>
              <w:left w:type="dxa" w:w="100"/>
              <w:bottom w:type="dxa" w:w="80"/>
              <w:right w:type="dxa" w:w="100"/>
            </w:tcMar>
          </w:tcPr>
          <w:p>
            <w:r>
              <w:rPr>
                <w:b w:val="false"/>
                <w:bCs w:val="false"/>
                <w:color w:val="222222"/>
                <w:sz w:val="18"/>
                <w:szCs w:val="18"/>
              </w:rPr>
              <w:t xml:space="preserve">Strong on tabular, spike-heavy APM data; native feature importance supports driver selection</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CatBoost</w:t>
            </w:r>
          </w:p>
        </w:tc>
        <w:tc>
          <w:tcPr>
            <w:tcW w:type="dxa" w:w="7150"/>
            <w:shd w:fill="F5F7FA" w:val="clear"/>
            <w:tcMar>
              <w:top w:type="dxa" w:w="80"/>
              <w:left w:type="dxa" w:w="100"/>
              <w:bottom w:type="dxa" w:w="80"/>
              <w:right w:type="dxa" w:w="100"/>
            </w:tcMar>
          </w:tcPr>
          <w:p>
            <w:r>
              <w:rPr>
                <w:b w:val="false"/>
                <w:bCs w:val="false"/>
                <w:color w:val="222222"/>
                <w:sz w:val="18"/>
                <w:szCs w:val="18"/>
              </w:rPr>
              <w:t xml:space="preserve">Handles categorical/irregular features well; alternative candidate in model-per-metric selection</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Neural Network</w:t>
            </w:r>
          </w:p>
        </w:tc>
        <w:tc>
          <w:tcPr>
            <w:tcW w:type="dxa" w:w="7150"/>
            <w:shd w:fill="FFFFFF" w:val="clear"/>
            <w:tcMar>
              <w:top w:type="dxa" w:w="80"/>
              <w:left w:type="dxa" w:w="100"/>
              <w:bottom w:type="dxa" w:w="80"/>
              <w:right w:type="dxa" w:w="100"/>
            </w:tcMar>
          </w:tcPr>
          <w:p>
            <w:r>
              <w:rPr>
                <w:b w:val="false"/>
                <w:bCs w:val="false"/>
                <w:color w:val="222222"/>
                <w:sz w:val="18"/>
                <w:szCs w:val="18"/>
              </w:rPr>
              <w:t xml:space="preserve">Learns a shared, non-linear representation across the 100-metric state for coherent multi-output capacity predictions</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SHAP</w:t>
            </w:r>
          </w:p>
        </w:tc>
        <w:tc>
          <w:tcPr>
            <w:tcW w:type="dxa" w:w="7150"/>
            <w:shd w:fill="F5F7FA" w:val="clear"/>
            <w:tcMar>
              <w:top w:type="dxa" w:w="80"/>
              <w:left w:type="dxa" w:w="100"/>
              <w:bottom w:type="dxa" w:w="80"/>
              <w:right w:type="dxa" w:w="100"/>
            </w:tcMar>
          </w:tcPr>
          <w:p>
            <w:r>
              <w:rPr>
                <w:b w:val="false"/>
                <w:bCs w:val="false"/>
                <w:color w:val="222222"/>
                <w:sz w:val="18"/>
                <w:szCs w:val="18"/>
              </w:rPr>
              <w:t xml:space="preserve">Consistent, per-prediction feature attribution for driver selection and dependency explainability</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Prophet</w:t>
            </w:r>
          </w:p>
        </w:tc>
        <w:tc>
          <w:tcPr>
            <w:tcW w:type="dxa" w:w="7150"/>
            <w:shd w:fill="FFFFFF" w:val="clear"/>
            <w:tcMar>
              <w:top w:type="dxa" w:w="80"/>
              <w:left w:type="dxa" w:w="100"/>
              <w:bottom w:type="dxa" w:w="80"/>
              <w:right w:type="dxa" w:w="100"/>
            </w:tcMar>
          </w:tcPr>
          <w:p>
            <w:r>
              <w:rPr>
                <w:b w:val="false"/>
                <w:bCs w:val="false"/>
                <w:color w:val="222222"/>
                <w:sz w:val="18"/>
                <w:szCs w:val="18"/>
              </w:rPr>
              <w:t xml:space="preserve">Interpretable trend/seasonality decomposition; robust to gaps in historical data</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LSTM</w:t>
            </w:r>
          </w:p>
        </w:tc>
        <w:tc>
          <w:tcPr>
            <w:tcW w:type="dxa" w:w="7150"/>
            <w:shd w:fill="F5F7FA" w:val="clear"/>
            <w:tcMar>
              <w:top w:type="dxa" w:w="80"/>
              <w:left w:type="dxa" w:w="100"/>
              <w:bottom w:type="dxa" w:w="80"/>
              <w:right w:type="dxa" w:w="100"/>
            </w:tcMar>
          </w:tcPr>
          <w:p>
            <w:r>
              <w:rPr>
                <w:b w:val="false"/>
                <w:bCs w:val="false"/>
                <w:color w:val="222222"/>
                <w:sz w:val="18"/>
                <w:szCs w:val="18"/>
              </w:rPr>
              <w:t xml:space="preserve">Captures longer-range temporal dependencies where sufficient history/complexity exists</w:t>
            </w:r>
          </w:p>
        </w:tc>
      </w:tr>
    </w:tbl>
    <w:p>
      <w:pPr>
        <w:pStyle w:val="Heading1"/>
        <w:pBdr>
          <w:bottom w:val="single" w:color="1F3864" w:sz="6" w:space="4"/>
        </w:pBdr>
        <w:spacing w:after="140" w:before="320"/>
      </w:pPr>
      <w:r>
        <w:rPr>
          <w:b/>
          <w:bCs/>
          <w:color w:val="1F3864"/>
          <w:sz w:val="30"/>
          <w:szCs w:val="30"/>
        </w:rPr>
        <w:t xml:space="preserve">25. Data Preprocessing Pipeline</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200"/>
        <w:gridCol w:w="715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Stage</w:t>
            </w:r>
          </w:p>
        </w:tc>
        <w:tc>
          <w:tcPr>
            <w:tcW w:type="dxa" w:w="7150"/>
            <w:shd w:fill="1F3864" w:val="clear"/>
            <w:tcMar>
              <w:top w:type="dxa" w:w="80"/>
              <w:left w:type="dxa" w:w="100"/>
              <w:bottom w:type="dxa" w:w="80"/>
              <w:right w:type="dxa" w:w="100"/>
            </w:tcMar>
          </w:tcPr>
          <w:p>
            <w:r>
              <w:rPr>
                <w:b/>
                <w:bCs/>
                <w:color w:val="FFFFFF"/>
                <w:sz w:val="18"/>
                <w:szCs w:val="18"/>
              </w:rPr>
              <w:t xml:space="preserve">Description</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Alignment</w:t>
            </w:r>
          </w:p>
        </w:tc>
        <w:tc>
          <w:tcPr>
            <w:tcW w:type="dxa" w:w="7150"/>
            <w:shd w:fill="FFFFFF" w:val="clear"/>
            <w:tcMar>
              <w:top w:type="dxa" w:w="80"/>
              <w:left w:type="dxa" w:w="100"/>
              <w:bottom w:type="dxa" w:w="80"/>
              <w:right w:type="dxa" w:w="100"/>
            </w:tcMar>
          </w:tcPr>
          <w:p>
            <w:r>
              <w:rPr>
                <w:b w:val="false"/>
                <w:bCs w:val="false"/>
                <w:color w:val="222222"/>
                <w:sz w:val="18"/>
                <w:szCs w:val="18"/>
              </w:rPr>
              <w:t xml:space="preserve">All metric streams resampled to a common time grid (1-min buckets recommended)</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Cleaning</w:t>
            </w:r>
          </w:p>
        </w:tc>
        <w:tc>
          <w:tcPr>
            <w:tcW w:type="dxa" w:w="7150"/>
            <w:shd w:fill="F5F7FA" w:val="clear"/>
            <w:tcMar>
              <w:top w:type="dxa" w:w="80"/>
              <w:left w:type="dxa" w:w="100"/>
              <w:bottom w:type="dxa" w:w="80"/>
              <w:right w:type="dxa" w:w="100"/>
            </w:tcMar>
          </w:tcPr>
          <w:p>
            <w:r>
              <w:rPr>
                <w:b w:val="false"/>
                <w:bCs w:val="false"/>
                <w:color w:val="222222"/>
                <w:sz w:val="18"/>
                <w:szCs w:val="18"/>
              </w:rPr>
              <w:t xml:space="preserve">Handle missing, invalid, duplicate and incomplete records</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Differencing</w:t>
            </w:r>
          </w:p>
        </w:tc>
        <w:tc>
          <w:tcPr>
            <w:tcW w:type="dxa" w:w="7150"/>
            <w:shd w:fill="FFFFFF" w:val="clear"/>
            <w:tcMar>
              <w:top w:type="dxa" w:w="80"/>
              <w:left w:type="dxa" w:w="100"/>
              <w:bottom w:type="dxa" w:w="80"/>
              <w:right w:type="dxa" w:w="100"/>
            </w:tcMar>
          </w:tcPr>
          <w:p>
            <w:r>
              <w:rPr>
                <w:b w:val="false"/>
                <w:bCs w:val="false"/>
                <w:color w:val="222222"/>
                <w:sz w:val="18"/>
                <w:szCs w:val="18"/>
              </w:rPr>
              <w:t xml:space="preserve">Convert values to interval changes to identify what changed together</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Normalization</w:t>
            </w:r>
          </w:p>
        </w:tc>
        <w:tc>
          <w:tcPr>
            <w:tcW w:type="dxa" w:w="7150"/>
            <w:shd w:fill="F5F7FA" w:val="clear"/>
            <w:tcMar>
              <w:top w:type="dxa" w:w="80"/>
              <w:left w:type="dxa" w:w="100"/>
              <w:bottom w:type="dxa" w:w="80"/>
              <w:right w:type="dxa" w:w="100"/>
            </w:tcMar>
          </w:tcPr>
          <w:p>
            <w:r>
              <w:rPr>
                <w:b w:val="false"/>
                <w:bCs w:val="false"/>
                <w:color w:val="222222"/>
                <w:sz w:val="18"/>
                <w:szCs w:val="18"/>
              </w:rPr>
              <w:t xml:space="preserve">Robust Scaling (median/IQR) for spike-heavy data; z-score where appropriate</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Windowing</w:t>
            </w:r>
          </w:p>
        </w:tc>
        <w:tc>
          <w:tcPr>
            <w:tcW w:type="dxa" w:w="7150"/>
            <w:shd w:fill="FFFFFF" w:val="clear"/>
            <w:tcMar>
              <w:top w:type="dxa" w:w="80"/>
              <w:left w:type="dxa" w:w="100"/>
              <w:bottom w:type="dxa" w:w="80"/>
              <w:right w:type="dxa" w:w="100"/>
            </w:tcMar>
          </w:tcPr>
          <w:p>
            <w:r>
              <w:rPr>
                <w:b w:val="false"/>
                <w:bCs w:val="false"/>
                <w:color w:val="222222"/>
                <w:sz w:val="18"/>
                <w:szCs w:val="18"/>
              </w:rPr>
              <w:t xml:space="preserve">Rolling windows for temporal context</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Lag Features</w:t>
            </w:r>
          </w:p>
        </w:tc>
        <w:tc>
          <w:tcPr>
            <w:tcW w:type="dxa" w:w="7150"/>
            <w:shd w:fill="F5F7FA" w:val="clear"/>
            <w:tcMar>
              <w:top w:type="dxa" w:w="80"/>
              <w:left w:type="dxa" w:w="100"/>
              <w:bottom w:type="dxa" w:w="80"/>
              <w:right w:type="dxa" w:w="100"/>
            </w:tcMar>
          </w:tcPr>
          <w:p>
            <w:r>
              <w:rPr>
                <w:b w:val="false"/>
                <w:bCs w:val="false"/>
                <w:color w:val="222222"/>
                <w:sz w:val="18"/>
                <w:szCs w:val="18"/>
              </w:rPr>
              <w:t xml:space="preserve">Capture delayed downstream effects</w:t>
            </w:r>
          </w:p>
        </w:tc>
      </w:tr>
      <w:tr>
        <w:tc>
          <w:tcPr>
            <w:tcW w:type="dxa" w:w="2200"/>
            <w:shd w:fill="FFFFFF" w:val="clear"/>
            <w:tcMar>
              <w:top w:type="dxa" w:w="80"/>
              <w:left w:type="dxa" w:w="100"/>
              <w:bottom w:type="dxa" w:w="80"/>
              <w:right w:type="dxa" w:w="100"/>
            </w:tcMar>
          </w:tcPr>
          <w:p>
            <w:r>
              <w:rPr>
                <w:b w:val="false"/>
                <w:bCs w:val="false"/>
                <w:color w:val="222222"/>
                <w:sz w:val="18"/>
                <w:szCs w:val="18"/>
              </w:rPr>
              <w:t xml:space="preserve">Calendar Features</w:t>
            </w:r>
          </w:p>
        </w:tc>
        <w:tc>
          <w:tcPr>
            <w:tcW w:type="dxa" w:w="7150"/>
            <w:shd w:fill="FFFFFF" w:val="clear"/>
            <w:tcMar>
              <w:top w:type="dxa" w:w="80"/>
              <w:left w:type="dxa" w:w="100"/>
              <w:bottom w:type="dxa" w:w="80"/>
              <w:right w:type="dxa" w:w="100"/>
            </w:tcMar>
          </w:tcPr>
          <w:p>
            <w:r>
              <w:rPr>
                <w:b w:val="false"/>
                <w:bCs w:val="false"/>
                <w:color w:val="222222"/>
                <w:sz w:val="18"/>
                <w:szCs w:val="18"/>
              </w:rPr>
              <w:t xml:space="preserve">Capture time-of-day and day-of-week patterns</w:t>
            </w:r>
          </w:p>
        </w:tc>
      </w:tr>
      <w:tr>
        <w:tc>
          <w:tcPr>
            <w:tcW w:type="dxa" w:w="2200"/>
            <w:shd w:fill="F5F7FA" w:val="clear"/>
            <w:tcMar>
              <w:top w:type="dxa" w:w="80"/>
              <w:left w:type="dxa" w:w="100"/>
              <w:bottom w:type="dxa" w:w="80"/>
              <w:right w:type="dxa" w:w="100"/>
            </w:tcMar>
          </w:tcPr>
          <w:p>
            <w:r>
              <w:rPr>
                <w:b w:val="false"/>
                <w:bCs w:val="false"/>
                <w:color w:val="222222"/>
                <w:sz w:val="18"/>
                <w:szCs w:val="18"/>
              </w:rPr>
              <w:t xml:space="preserve">Chronological Split</w:t>
            </w:r>
          </w:p>
        </w:tc>
        <w:tc>
          <w:tcPr>
            <w:tcW w:type="dxa" w:w="7150"/>
            <w:shd w:fill="F5F7FA" w:val="clear"/>
            <w:tcMar>
              <w:top w:type="dxa" w:w="80"/>
              <w:left w:type="dxa" w:w="100"/>
              <w:bottom w:type="dxa" w:w="80"/>
              <w:right w:type="dxa" w:w="100"/>
            </w:tcMar>
          </w:tcPr>
          <w:p>
            <w:r>
              <w:rPr>
                <w:b w:val="false"/>
                <w:bCs w:val="false"/>
                <w:color w:val="222222"/>
                <w:sz w:val="18"/>
                <w:szCs w:val="18"/>
              </w:rPr>
              <w:t xml:space="preserve">Train/validation/test split without future leakage</w:t>
            </w:r>
          </w:p>
        </w:tc>
      </w:tr>
    </w:tbl>
    <w:p>
      <w:pPr>
        <w:pStyle w:val="Heading1"/>
        <w:pBdr>
          <w:bottom w:val="single" w:color="1F3864" w:sz="6" w:space="4"/>
        </w:pBdr>
        <w:spacing w:after="140" w:before="320"/>
      </w:pPr>
      <w:r>
        <w:rPr>
          <w:b/>
          <w:bCs/>
          <w:color w:val="1F3864"/>
          <w:sz w:val="30"/>
          <w:szCs w:val="30"/>
        </w:rPr>
        <w:t xml:space="preserve">26. Explainability &amp; Governance</w:t>
      </w:r>
    </w:p>
    <w:p>
      <w:pPr>
        <w:spacing w:after="120" w:line="276"/>
      </w:pPr>
      <w:r>
        <w:rPr>
          <w:color w:val="222222"/>
          <w:sz w:val="21"/>
          <w:szCs w:val="21"/>
        </w:rPr>
        <w:t xml:space="preserve">Every prediction is accompanied by explainability and governance metadata so teams can trust and audit the recommendation:</w:t>
      </w:r>
    </w:p>
    <w:p>
      <w:pPr>
        <w:pStyle w:val="ListParagraph"/>
        <w:numPr>
          <w:ilvl w:val="0"/>
          <w:numId w:val="1"/>
        </w:numPr>
        <w:spacing w:after="60" w:line="260"/>
      </w:pPr>
      <w:r>
        <w:rPr>
          <w:color w:val="222222"/>
          <w:sz w:val="20"/>
          <w:szCs w:val="20"/>
        </w:rPr>
        <w:t xml:space="preserve">SHAP-based feature attribution</w:t>
      </w:r>
    </w:p>
    <w:p>
      <w:pPr>
        <w:pStyle w:val="ListParagraph"/>
        <w:numPr>
          <w:ilvl w:val="0"/>
          <w:numId w:val="1"/>
        </w:numPr>
        <w:spacing w:after="60" w:line="260"/>
      </w:pPr>
      <w:r>
        <w:rPr>
          <w:color w:val="222222"/>
          <w:sz w:val="20"/>
          <w:szCs w:val="20"/>
        </w:rPr>
        <w:t xml:space="preserve">Confidence scores</w:t>
      </w:r>
    </w:p>
    <w:p>
      <w:pPr>
        <w:pStyle w:val="ListParagraph"/>
        <w:numPr>
          <w:ilvl w:val="0"/>
          <w:numId w:val="1"/>
        </w:numPr>
        <w:spacing w:after="60" w:line="260"/>
      </w:pPr>
      <w:r>
        <w:rPr>
          <w:color w:val="222222"/>
          <w:sz w:val="20"/>
          <w:szCs w:val="20"/>
        </w:rPr>
        <w:t xml:space="preserve">Prediction intervals (P10/P50/P90)</w:t>
      </w:r>
    </w:p>
    <w:p>
      <w:pPr>
        <w:pStyle w:val="ListParagraph"/>
        <w:numPr>
          <w:ilvl w:val="0"/>
          <w:numId w:val="1"/>
        </w:numPr>
        <w:spacing w:after="60" w:line="260"/>
      </w:pPr>
      <w:r>
        <w:rPr>
          <w:color w:val="222222"/>
          <w:sz w:val="20"/>
          <w:szCs w:val="20"/>
        </w:rPr>
        <w:t xml:space="preserve">Model version</w:t>
      </w:r>
    </w:p>
    <w:p>
      <w:pPr>
        <w:pStyle w:val="ListParagraph"/>
        <w:numPr>
          <w:ilvl w:val="0"/>
          <w:numId w:val="1"/>
        </w:numPr>
        <w:spacing w:after="60" w:line="260"/>
      </w:pPr>
      <w:r>
        <w:rPr>
          <w:color w:val="222222"/>
          <w:sz w:val="20"/>
          <w:szCs w:val="20"/>
        </w:rPr>
        <w:t xml:space="preserve">Data provenance</w:t>
      </w:r>
    </w:p>
    <w:p>
      <w:pPr>
        <w:pStyle w:val="ListParagraph"/>
        <w:numPr>
          <w:ilvl w:val="0"/>
          <w:numId w:val="1"/>
        </w:numPr>
        <w:spacing w:after="60" w:line="260"/>
      </w:pPr>
      <w:r>
        <w:rPr>
          <w:color w:val="222222"/>
          <w:sz w:val="20"/>
          <w:szCs w:val="20"/>
        </w:rPr>
        <w:t xml:space="preserve">Observed vs. predicted vs. imputed value flags</w:t>
      </w:r>
    </w:p>
    <w:p>
      <w:pPr>
        <w:pStyle w:val="Heading1"/>
        <w:pBdr>
          <w:bottom w:val="single" w:color="1F3864" w:sz="6" w:space="4"/>
        </w:pBdr>
        <w:spacing w:after="140" w:before="320"/>
      </w:pPr>
      <w:r>
        <w:rPr>
          <w:b/>
          <w:bCs/>
          <w:color w:val="1F3864"/>
          <w:sz w:val="30"/>
          <w:szCs w:val="30"/>
        </w:rPr>
        <w:t xml:space="preserve">27. Implementation Roadmap</w:t>
      </w:r>
    </w:p>
    <w:p>
      <w:pPr>
        <w:spacing w:after="120" w:line="276"/>
      </w:pPr>
      <w:r>
        <w:rPr>
          <w:color w:val="222222"/>
          <w:sz w:val="21"/>
          <w:szCs w:val="21"/>
        </w:rPr>
        <w:t xml:space="preserve">Organized into nine phases (0–8). Phase 0 and 1 are foundational and sequential; later phases can run partly in parallel once the feature foundation is established.</w:t>
      </w:r>
    </w:p>
    <w:p>
      <w:pPr>
        <w:spacing w:after="160" w:before="10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743200"/>
                    </a:xfrm>
                    <a:prstGeom prst="rect">
                      <a:avLst/>
                    </a:prstGeom>
                  </pic:spPr>
                </pic:pic>
              </a:graphicData>
            </a:graphic>
          </wp:inline>
        </w:drawing>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2400"/>
        <w:gridCol w:w="4200"/>
        <w:gridCol w:w="275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Phase</w:t>
            </w:r>
          </w:p>
        </w:tc>
        <w:tc>
          <w:tcPr>
            <w:tcW w:type="dxa" w:w="4200"/>
            <w:shd w:fill="1F3864" w:val="clear"/>
            <w:tcMar>
              <w:top w:type="dxa" w:w="80"/>
              <w:left w:type="dxa" w:w="100"/>
              <w:bottom w:type="dxa" w:w="80"/>
              <w:right w:type="dxa" w:w="100"/>
            </w:tcMar>
          </w:tcPr>
          <w:p>
            <w:r>
              <w:rPr>
                <w:b/>
                <w:bCs/>
                <w:color w:val="FFFFFF"/>
                <w:sz w:val="18"/>
                <w:szCs w:val="18"/>
              </w:rPr>
              <w:t xml:space="preserve">Objective</w:t>
            </w:r>
          </w:p>
        </w:tc>
        <w:tc>
          <w:tcPr>
            <w:tcW w:type="dxa" w:w="2750"/>
            <w:shd w:fill="1F3864" w:val="clear"/>
            <w:tcMar>
              <w:top w:type="dxa" w:w="80"/>
              <w:left w:type="dxa" w:w="100"/>
              <w:bottom w:type="dxa" w:w="80"/>
              <w:right w:type="dxa" w:w="100"/>
            </w:tcMar>
          </w:tcPr>
          <w:p>
            <w:r>
              <w:rPr>
                <w:b/>
                <w:bCs/>
                <w:color w:val="FFFFFF"/>
                <w:sz w:val="18"/>
                <w:szCs w:val="18"/>
              </w:rPr>
              <w:t xml:space="preserve">Deliverable</w:t>
            </w:r>
          </w:p>
        </w:tc>
      </w:tr>
      <w:tr>
        <w:tc>
          <w:tcPr>
            <w:tcW w:type="dxa" w:w="2400"/>
            <w:shd w:fill="FFFFFF" w:val="clear"/>
            <w:tcMar>
              <w:top w:type="dxa" w:w="80"/>
              <w:left w:type="dxa" w:w="100"/>
              <w:bottom w:type="dxa" w:w="80"/>
              <w:right w:type="dxa" w:w="100"/>
            </w:tcMar>
          </w:tcPr>
          <w:p>
            <w:r>
              <w:rPr>
                <w:b w:val="false"/>
                <w:bCs w:val="false"/>
                <w:color w:val="222222"/>
                <w:sz w:val="18"/>
                <w:szCs w:val="18"/>
              </w:rPr>
              <w:t xml:space="preserve">0 — Data Readiness</w:t>
            </w:r>
          </w:p>
        </w:tc>
        <w:tc>
          <w:tcPr>
            <w:tcW w:type="dxa" w:w="4200"/>
            <w:shd w:fill="FFFFFF" w:val="clear"/>
            <w:tcMar>
              <w:top w:type="dxa" w:w="80"/>
              <w:left w:type="dxa" w:w="100"/>
              <w:bottom w:type="dxa" w:w="80"/>
              <w:right w:type="dxa" w:w="100"/>
            </w:tcMar>
          </w:tcPr>
          <w:p>
            <w:r>
              <w:rPr>
                <w:b w:val="false"/>
                <w:bCs w:val="false"/>
                <w:color w:val="222222"/>
                <w:sz w:val="18"/>
                <w:szCs w:val="18"/>
              </w:rPr>
              <w:t xml:space="preserve">Establish whether available data supports reliable prediction</w:t>
            </w:r>
          </w:p>
        </w:tc>
        <w:tc>
          <w:tcPr>
            <w:tcW w:type="dxa" w:w="2750"/>
            <w:shd w:fill="FFFFFF" w:val="clear"/>
            <w:tcMar>
              <w:top w:type="dxa" w:w="80"/>
              <w:left w:type="dxa" w:w="100"/>
              <w:bottom w:type="dxa" w:w="80"/>
              <w:right w:type="dxa" w:w="100"/>
            </w:tcMar>
          </w:tcPr>
          <w:p>
            <w:r>
              <w:rPr>
                <w:b w:val="false"/>
                <w:bCs w:val="false"/>
                <w:color w:val="222222"/>
                <w:sz w:val="18"/>
                <w:szCs w:val="18"/>
              </w:rPr>
              <w:t xml:space="preserve">Data Readiness &amp; Feasibility Assessment</w:t>
            </w:r>
          </w:p>
        </w:tc>
      </w:tr>
      <w:tr>
        <w:tc>
          <w:tcPr>
            <w:tcW w:type="dxa" w:w="2400"/>
            <w:shd w:fill="F5F7FA" w:val="clear"/>
            <w:tcMar>
              <w:top w:type="dxa" w:w="80"/>
              <w:left w:type="dxa" w:w="100"/>
              <w:bottom w:type="dxa" w:w="80"/>
              <w:right w:type="dxa" w:w="100"/>
            </w:tcMar>
          </w:tcPr>
          <w:p>
            <w:r>
              <w:rPr>
                <w:b w:val="false"/>
                <w:bCs w:val="false"/>
                <w:color w:val="222222"/>
                <w:sz w:val="18"/>
                <w:szCs w:val="18"/>
              </w:rPr>
              <w:t xml:space="preserve">1 — Feature Store</w:t>
            </w:r>
          </w:p>
        </w:tc>
        <w:tc>
          <w:tcPr>
            <w:tcW w:type="dxa" w:w="4200"/>
            <w:shd w:fill="F5F7FA" w:val="clear"/>
            <w:tcMar>
              <w:top w:type="dxa" w:w="80"/>
              <w:left w:type="dxa" w:w="100"/>
              <w:bottom w:type="dxa" w:w="80"/>
              <w:right w:type="dxa" w:w="100"/>
            </w:tcMar>
          </w:tcPr>
          <w:p>
            <w:r>
              <w:rPr>
                <w:b w:val="false"/>
                <w:bCs w:val="false"/>
                <w:color w:val="222222"/>
                <w:sz w:val="18"/>
                <w:szCs w:val="18"/>
              </w:rPr>
              <w:t xml:space="preserve">Create a trusted, reusable data/feature foundation for both use cases</w:t>
            </w:r>
          </w:p>
        </w:tc>
        <w:tc>
          <w:tcPr>
            <w:tcW w:type="dxa" w:w="2750"/>
            <w:shd w:fill="F5F7FA" w:val="clear"/>
            <w:tcMar>
              <w:top w:type="dxa" w:w="80"/>
              <w:left w:type="dxa" w:w="100"/>
              <w:bottom w:type="dxa" w:w="80"/>
              <w:right w:type="dxa" w:w="100"/>
            </w:tcMar>
          </w:tcPr>
          <w:p>
            <w:r>
              <w:rPr>
                <w:b w:val="false"/>
                <w:bCs w:val="false"/>
                <w:color w:val="222222"/>
                <w:sz w:val="18"/>
                <w:szCs w:val="18"/>
              </w:rPr>
              <w:t xml:space="preserve">Production-ready Metric Feature Store</w:t>
            </w:r>
          </w:p>
        </w:tc>
      </w:tr>
      <w:tr>
        <w:tc>
          <w:tcPr>
            <w:tcW w:type="dxa" w:w="2400"/>
            <w:shd w:fill="FFFFFF" w:val="clear"/>
            <w:tcMar>
              <w:top w:type="dxa" w:w="80"/>
              <w:left w:type="dxa" w:w="100"/>
              <w:bottom w:type="dxa" w:w="80"/>
              <w:right w:type="dxa" w:w="100"/>
            </w:tcMar>
          </w:tcPr>
          <w:p>
            <w:r>
              <w:rPr>
                <w:b w:val="false"/>
                <w:bCs w:val="false"/>
                <w:color w:val="222222"/>
                <w:sz w:val="18"/>
                <w:szCs w:val="18"/>
              </w:rPr>
              <w:t xml:space="preserve">2 — Dependency Discovery</w:t>
            </w:r>
          </w:p>
        </w:tc>
        <w:tc>
          <w:tcPr>
            <w:tcW w:type="dxa" w:w="4200"/>
            <w:shd w:fill="FFFFFF" w:val="clear"/>
            <w:tcMar>
              <w:top w:type="dxa" w:w="80"/>
              <w:left w:type="dxa" w:w="100"/>
              <w:bottom w:type="dxa" w:w="80"/>
              <w:right w:type="dxa" w:w="100"/>
            </w:tcMar>
          </w:tcPr>
          <w:p>
            <w:r>
              <w:rPr>
                <w:b w:val="false"/>
                <w:bCs w:val="false"/>
                <w:color w:val="222222"/>
                <w:sz w:val="18"/>
                <w:szCs w:val="18"/>
              </w:rPr>
              <w:t xml:space="preserve">Determine which metrics change, how much, direction, delay</w:t>
            </w:r>
          </w:p>
        </w:tc>
        <w:tc>
          <w:tcPr>
            <w:tcW w:type="dxa" w:w="2750"/>
            <w:shd w:fill="FFFFFF" w:val="clear"/>
            <w:tcMar>
              <w:top w:type="dxa" w:w="80"/>
              <w:left w:type="dxa" w:w="100"/>
              <w:bottom w:type="dxa" w:w="80"/>
              <w:right w:type="dxa" w:w="100"/>
            </w:tcMar>
          </w:tcPr>
          <w:p>
            <w:r>
              <w:rPr>
                <w:b w:val="false"/>
                <w:bCs w:val="false"/>
                <w:color w:val="222222"/>
                <w:sz w:val="18"/>
                <w:szCs w:val="18"/>
              </w:rPr>
              <w:t xml:space="preserve">Explainable Dependency Map/Graph</w:t>
            </w:r>
          </w:p>
        </w:tc>
      </w:tr>
      <w:tr>
        <w:tc>
          <w:tcPr>
            <w:tcW w:type="dxa" w:w="2400"/>
            <w:shd w:fill="F5F7FA" w:val="clear"/>
            <w:tcMar>
              <w:top w:type="dxa" w:w="80"/>
              <w:left w:type="dxa" w:w="100"/>
              <w:bottom w:type="dxa" w:w="80"/>
              <w:right w:type="dxa" w:w="100"/>
            </w:tcMar>
          </w:tcPr>
          <w:p>
            <w:r>
              <w:rPr>
                <w:b w:val="false"/>
                <w:bCs w:val="false"/>
                <w:color w:val="222222"/>
                <w:sz w:val="18"/>
                <w:szCs w:val="18"/>
              </w:rPr>
              <w:t xml:space="preserve">3 — Model-per-Metric Prediction</w:t>
            </w:r>
          </w:p>
        </w:tc>
        <w:tc>
          <w:tcPr>
            <w:tcW w:type="dxa" w:w="4200"/>
            <w:shd w:fill="F5F7FA" w:val="clear"/>
            <w:tcMar>
              <w:top w:type="dxa" w:w="80"/>
              <w:left w:type="dxa" w:w="100"/>
              <w:bottom w:type="dxa" w:w="80"/>
              <w:right w:type="dxa" w:w="100"/>
            </w:tcMar>
          </w:tcPr>
          <w:p>
            <w:r>
              <w:rPr>
                <w:b w:val="false"/>
                <w:bCs w:val="false"/>
                <w:color w:val="222222"/>
                <w:sz w:val="18"/>
                <w:szCs w:val="18"/>
              </w:rPr>
              <w:t xml:space="preserve">Predict each dependent metric using the best-performing model</w:t>
            </w:r>
          </w:p>
        </w:tc>
        <w:tc>
          <w:tcPr>
            <w:tcW w:type="dxa" w:w="2750"/>
            <w:shd w:fill="F5F7FA" w:val="clear"/>
            <w:tcMar>
              <w:top w:type="dxa" w:w="80"/>
              <w:left w:type="dxa" w:w="100"/>
              <w:bottom w:type="dxa" w:w="80"/>
              <w:right w:type="dxa" w:w="100"/>
            </w:tcMar>
          </w:tcPr>
          <w:p>
            <w:r>
              <w:rPr>
                <w:b w:val="false"/>
                <w:bCs w:val="false"/>
                <w:color w:val="222222"/>
                <w:sz w:val="18"/>
                <w:szCs w:val="18"/>
              </w:rPr>
              <w:t xml:space="preserve">Predicted System State</w:t>
            </w:r>
          </w:p>
        </w:tc>
      </w:tr>
      <w:tr>
        <w:tc>
          <w:tcPr>
            <w:tcW w:type="dxa" w:w="2400"/>
            <w:shd w:fill="FFFFFF" w:val="clear"/>
            <w:tcMar>
              <w:top w:type="dxa" w:w="80"/>
              <w:left w:type="dxa" w:w="100"/>
              <w:bottom w:type="dxa" w:w="80"/>
              <w:right w:type="dxa" w:w="100"/>
            </w:tcMar>
          </w:tcPr>
          <w:p>
            <w:r>
              <w:rPr>
                <w:b w:val="false"/>
                <w:bCs w:val="false"/>
                <w:color w:val="222222"/>
                <w:sz w:val="18"/>
                <w:szCs w:val="18"/>
              </w:rPr>
              <w:t xml:space="preserve">4 — Future System Simulation</w:t>
            </w:r>
          </w:p>
        </w:tc>
        <w:tc>
          <w:tcPr>
            <w:tcW w:type="dxa" w:w="4200"/>
            <w:shd w:fill="FFFFFF" w:val="clear"/>
            <w:tcMar>
              <w:top w:type="dxa" w:w="80"/>
              <w:left w:type="dxa" w:w="100"/>
              <w:bottom w:type="dxa" w:w="80"/>
              <w:right w:type="dxa" w:w="100"/>
            </w:tcMar>
          </w:tcPr>
          <w:p>
            <w:r>
              <w:rPr>
                <w:b w:val="false"/>
                <w:bCs w:val="false"/>
                <w:color w:val="222222"/>
                <w:sz w:val="18"/>
                <w:szCs w:val="18"/>
              </w:rPr>
              <w:t xml:space="preserve">Simulate the complete future system state from a driver value</w:t>
            </w:r>
          </w:p>
        </w:tc>
        <w:tc>
          <w:tcPr>
            <w:tcW w:type="dxa" w:w="2750"/>
            <w:shd w:fill="FFFFFF" w:val="clear"/>
            <w:tcMar>
              <w:top w:type="dxa" w:w="80"/>
              <w:left w:type="dxa" w:w="100"/>
              <w:bottom w:type="dxa" w:w="80"/>
              <w:right w:type="dxa" w:w="100"/>
            </w:tcMar>
          </w:tcPr>
          <w:p>
            <w:r>
              <w:rPr>
                <w:b w:val="false"/>
                <w:bCs w:val="false"/>
                <w:color w:val="222222"/>
                <w:sz w:val="18"/>
                <w:szCs w:val="18"/>
              </w:rPr>
              <w:t xml:space="preserve">Future System State vector</w:t>
            </w:r>
          </w:p>
        </w:tc>
      </w:tr>
      <w:tr>
        <w:tc>
          <w:tcPr>
            <w:tcW w:type="dxa" w:w="2400"/>
            <w:shd w:fill="F5F7FA" w:val="clear"/>
            <w:tcMar>
              <w:top w:type="dxa" w:w="80"/>
              <w:left w:type="dxa" w:w="100"/>
              <w:bottom w:type="dxa" w:w="80"/>
              <w:right w:type="dxa" w:w="100"/>
            </w:tcMar>
          </w:tcPr>
          <w:p>
            <w:r>
              <w:rPr>
                <w:b w:val="false"/>
                <w:bCs w:val="false"/>
                <w:color w:val="222222"/>
                <w:sz w:val="18"/>
                <w:szCs w:val="18"/>
              </w:rPr>
              <w:t xml:space="preserve">5 — Capacity Neural Network</w:t>
            </w:r>
          </w:p>
        </w:tc>
        <w:tc>
          <w:tcPr>
            <w:tcW w:type="dxa" w:w="4200"/>
            <w:shd w:fill="F5F7FA" w:val="clear"/>
            <w:tcMar>
              <w:top w:type="dxa" w:w="80"/>
              <w:left w:type="dxa" w:w="100"/>
              <w:bottom w:type="dxa" w:w="80"/>
              <w:right w:type="dxa" w:w="100"/>
            </w:tcMar>
          </w:tcPr>
          <w:p>
            <w:r>
              <w:rPr>
                <w:b w:val="false"/>
                <w:bCs w:val="false"/>
                <w:color w:val="222222"/>
                <w:sz w:val="18"/>
                <w:szCs w:val="18"/>
              </w:rPr>
              <w:t xml:space="preserve">Determine required infrastructure capacity from the future state</w:t>
            </w:r>
          </w:p>
        </w:tc>
        <w:tc>
          <w:tcPr>
            <w:tcW w:type="dxa" w:w="2750"/>
            <w:shd w:fill="F5F7FA" w:val="clear"/>
            <w:tcMar>
              <w:top w:type="dxa" w:w="80"/>
              <w:left w:type="dxa" w:w="100"/>
              <w:bottom w:type="dxa" w:w="80"/>
              <w:right w:type="dxa" w:w="100"/>
            </w:tcMar>
          </w:tcPr>
          <w:p>
            <w:r>
              <w:rPr>
                <w:b w:val="false"/>
                <w:bCs w:val="false"/>
                <w:color w:val="222222"/>
                <w:sz w:val="18"/>
                <w:szCs w:val="18"/>
              </w:rPr>
              <w:t xml:space="preserve">Capacity Prediction &amp; Scaling Recommendation Engine</w:t>
            </w:r>
          </w:p>
        </w:tc>
      </w:tr>
      <w:tr>
        <w:tc>
          <w:tcPr>
            <w:tcW w:type="dxa" w:w="2400"/>
            <w:shd w:fill="FFFFFF" w:val="clear"/>
            <w:tcMar>
              <w:top w:type="dxa" w:w="80"/>
              <w:left w:type="dxa" w:w="100"/>
              <w:bottom w:type="dxa" w:w="80"/>
              <w:right w:type="dxa" w:w="100"/>
            </w:tcMar>
          </w:tcPr>
          <w:p>
            <w:r>
              <w:rPr>
                <w:b w:val="false"/>
                <w:bCs w:val="false"/>
                <w:color w:val="222222"/>
                <w:sz w:val="18"/>
                <w:szCs w:val="18"/>
              </w:rPr>
              <w:t xml:space="preserve">6 — Optimization</w:t>
            </w:r>
          </w:p>
        </w:tc>
        <w:tc>
          <w:tcPr>
            <w:tcW w:type="dxa" w:w="4200"/>
            <w:shd w:fill="FFFFFF" w:val="clear"/>
            <w:tcMar>
              <w:top w:type="dxa" w:w="80"/>
              <w:left w:type="dxa" w:w="100"/>
              <w:bottom w:type="dxa" w:w="80"/>
              <w:right w:type="dxa" w:w="100"/>
            </w:tcMar>
          </w:tcPr>
          <w:p>
            <w:r>
              <w:rPr>
                <w:b w:val="false"/>
                <w:bCs w:val="false"/>
                <w:color w:val="222222"/>
                <w:sz w:val="18"/>
                <w:szCs w:val="18"/>
              </w:rPr>
              <w:t xml:space="preserve">Convert capacity prediction into a minimum-cost, SLA-preserving recommendation</w:t>
            </w:r>
          </w:p>
        </w:tc>
        <w:tc>
          <w:tcPr>
            <w:tcW w:type="dxa" w:w="2750"/>
            <w:shd w:fill="FFFFFF" w:val="clear"/>
            <w:tcMar>
              <w:top w:type="dxa" w:w="80"/>
              <w:left w:type="dxa" w:w="100"/>
              <w:bottom w:type="dxa" w:w="80"/>
              <w:right w:type="dxa" w:w="100"/>
            </w:tcMar>
          </w:tcPr>
          <w:p>
            <w:r>
              <w:rPr>
                <w:b w:val="false"/>
                <w:bCs w:val="false"/>
                <w:color w:val="222222"/>
                <w:sz w:val="18"/>
                <w:szCs w:val="18"/>
              </w:rPr>
              <w:t xml:space="preserve">Optimized, SLA-aware capacity recommendation</w:t>
            </w:r>
          </w:p>
        </w:tc>
      </w:tr>
      <w:tr>
        <w:tc>
          <w:tcPr>
            <w:tcW w:type="dxa" w:w="2400"/>
            <w:shd w:fill="F5F7FA" w:val="clear"/>
            <w:tcMar>
              <w:top w:type="dxa" w:w="80"/>
              <w:left w:type="dxa" w:w="100"/>
              <w:bottom w:type="dxa" w:w="80"/>
              <w:right w:type="dxa" w:w="100"/>
            </w:tcMar>
          </w:tcPr>
          <w:p>
            <w:r>
              <w:rPr>
                <w:b w:val="false"/>
                <w:bCs w:val="false"/>
                <w:color w:val="222222"/>
                <w:sz w:val="18"/>
                <w:szCs w:val="18"/>
              </w:rPr>
              <w:t xml:space="preserve">7 — Dashboard</w:t>
            </w:r>
          </w:p>
        </w:tc>
        <w:tc>
          <w:tcPr>
            <w:tcW w:type="dxa" w:w="4200"/>
            <w:shd w:fill="F5F7FA" w:val="clear"/>
            <w:tcMar>
              <w:top w:type="dxa" w:w="80"/>
              <w:left w:type="dxa" w:w="100"/>
              <w:bottom w:type="dxa" w:w="80"/>
              <w:right w:type="dxa" w:w="100"/>
            </w:tcMar>
          </w:tcPr>
          <w:p>
            <w:r>
              <w:rPr>
                <w:b w:val="false"/>
                <w:bCs w:val="false"/>
                <w:color w:val="222222"/>
                <w:sz w:val="18"/>
                <w:szCs w:val="18"/>
              </w:rPr>
              <w:t xml:space="preserve">Deliver the client-facing experience layer for both engines</w:t>
            </w:r>
          </w:p>
        </w:tc>
        <w:tc>
          <w:tcPr>
            <w:tcW w:type="dxa" w:w="2750"/>
            <w:shd w:fill="F5F7FA" w:val="clear"/>
            <w:tcMar>
              <w:top w:type="dxa" w:w="80"/>
              <w:left w:type="dxa" w:w="100"/>
              <w:bottom w:type="dxa" w:w="80"/>
              <w:right w:type="dxa" w:w="100"/>
            </w:tcMar>
          </w:tcPr>
          <w:p>
            <w:r>
              <w:rPr>
                <w:b w:val="false"/>
                <w:bCs w:val="false"/>
                <w:color w:val="222222"/>
                <w:sz w:val="18"/>
                <w:szCs w:val="18"/>
              </w:rPr>
              <w:t xml:space="preserve">Netraa Predictive Capacity Dashboard</w:t>
            </w:r>
          </w:p>
        </w:tc>
      </w:tr>
      <w:tr>
        <w:tc>
          <w:tcPr>
            <w:tcW w:type="dxa" w:w="2400"/>
            <w:shd w:fill="FFFFFF" w:val="clear"/>
            <w:tcMar>
              <w:top w:type="dxa" w:w="80"/>
              <w:left w:type="dxa" w:w="100"/>
              <w:bottom w:type="dxa" w:w="80"/>
              <w:right w:type="dxa" w:w="100"/>
            </w:tcMar>
          </w:tcPr>
          <w:p>
            <w:r>
              <w:rPr>
                <w:b w:val="false"/>
                <w:bCs w:val="false"/>
                <w:color w:val="222222"/>
                <w:sz w:val="18"/>
                <w:szCs w:val="18"/>
              </w:rPr>
              <w:t xml:space="preserve">8 — MLOps</w:t>
            </w:r>
          </w:p>
        </w:tc>
        <w:tc>
          <w:tcPr>
            <w:tcW w:type="dxa" w:w="4200"/>
            <w:shd w:fill="FFFFFF" w:val="clear"/>
            <w:tcMar>
              <w:top w:type="dxa" w:w="80"/>
              <w:left w:type="dxa" w:w="100"/>
              <w:bottom w:type="dxa" w:w="80"/>
              <w:right w:type="dxa" w:w="100"/>
            </w:tcMar>
          </w:tcPr>
          <w:p>
            <w:r>
              <w:rPr>
                <w:b w:val="false"/>
                <w:bCs w:val="false"/>
                <w:color w:val="222222"/>
                <w:sz w:val="18"/>
                <w:szCs w:val="18"/>
              </w:rPr>
              <w:t xml:space="preserve">Move from proof of concept to a production capability</w:t>
            </w:r>
          </w:p>
        </w:tc>
        <w:tc>
          <w:tcPr>
            <w:tcW w:type="dxa" w:w="2750"/>
            <w:shd w:fill="FFFFFF" w:val="clear"/>
            <w:tcMar>
              <w:top w:type="dxa" w:w="80"/>
              <w:left w:type="dxa" w:w="100"/>
              <w:bottom w:type="dxa" w:w="80"/>
              <w:right w:type="dxa" w:w="100"/>
            </w:tcMar>
          </w:tcPr>
          <w:p>
            <w:r>
              <w:rPr>
                <w:b w:val="false"/>
                <w:bCs w:val="false"/>
                <w:color w:val="222222"/>
                <w:sz w:val="18"/>
                <w:szCs w:val="18"/>
              </w:rPr>
              <w:t xml:space="preserve">Production-grade MLOps pipeline</w:t>
            </w:r>
          </w:p>
        </w:tc>
      </w:tr>
    </w:tbl>
    <w:p>
      <w:pPr>
        <w:pStyle w:val="Heading1"/>
        <w:pBdr>
          <w:bottom w:val="single" w:color="1F3864" w:sz="6" w:space="4"/>
        </w:pBdr>
        <w:spacing w:after="140" w:before="320"/>
      </w:pPr>
      <w:r>
        <w:rPr>
          <w:b/>
          <w:bCs/>
          <w:color w:val="1F3864"/>
          <w:sz w:val="30"/>
          <w:szCs w:val="30"/>
        </w:rPr>
        <w:t xml:space="preserve">28. Indicative Timeline</w:t>
      </w:r>
    </w:p>
    <w:p>
      <w:pPr>
        <w:spacing w:after="120" w:line="276"/>
      </w:pPr>
      <w:r>
        <w:rPr>
          <w:color w:val="222222"/>
          <w:sz w:val="21"/>
          <w:szCs w:val="21"/>
        </w:rPr>
        <w:t xml:space="preserve">Overall indicative roadmap: approximately 13 weeks, with several phases (Dependency Discovery, Model-per-Metric Prediction, Future System Simulation, Capacity Neural Network, Independent Metric Projection) capable of running partly in parallel once the data foundation is established. Optimization and Dashboard work can begin before MLOps productionization is complete.</w:t>
      </w: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OPEN POINT</w:t>
            </w:r>
          </w:p>
          <w:p>
            <w:r>
              <w:rPr>
                <w:i/>
                <w:iCs/>
                <w:color w:val="3A3A3A"/>
                <w:sz w:val="19"/>
                <w:szCs w:val="19"/>
              </w:rPr>
              <w:t xml:space="preserve">Indicative timeline is subject to data readiness, historical data availability, model validation results, and client environment dependencies — not a guaranteed commitment.</w:t>
            </w:r>
          </w:p>
        </w:tc>
      </w:tr>
    </w:tbl>
    <w:p>
      <w:pPr>
        <w:pStyle w:val="Heading1"/>
        <w:pBdr>
          <w:bottom w:val="single" w:color="1F3864" w:sz="6" w:space="4"/>
        </w:pBdr>
        <w:spacing w:after="140" w:before="320"/>
      </w:pPr>
      <w:r>
        <w:rPr>
          <w:b/>
          <w:bCs/>
          <w:color w:val="1F3864"/>
          <w:sz w:val="30"/>
          <w:szCs w:val="30"/>
        </w:rPr>
        <w:t xml:space="preserve">29. Milestones &amp; Deliverables</w:t>
      </w:r>
    </w:p>
    <w:tbl>
      <w:tblPr>
        <w:tblW w:type="pct" w:w="100%"/>
        <w:tblBorders>
          <w:top w:val="single" w:color="BFBFBF" w:sz="3"/>
          <w:left w:val="single" w:color="BFBFBF" w:sz="3"/>
          <w:bottom w:val="single" w:color="BFBFBF" w:sz="3"/>
          <w:right w:val="single" w:color="BFBFBF" w:sz="3"/>
          <w:insideH w:val="single" w:color="BFBFBF" w:sz="3"/>
          <w:insideV w:val="single" w:color="BFBFBF" w:sz="3"/>
        </w:tblBorders>
      </w:tblPr>
      <w:tblGrid>
        <w:gridCol w:w="500"/>
        <w:gridCol w:w="2700"/>
        <w:gridCol w:w="6150"/>
      </w:tblGrid>
      <w:tr>
        <w:trPr>
          <w:tblHeader/>
        </w:trPr>
        <w:tc>
          <w:tcPr>
            <w:tcW w:type="dxa" w:w="500"/>
            <w:shd w:fill="1F3864" w:val="clear"/>
            <w:tcMar>
              <w:top w:type="dxa" w:w="80"/>
              <w:left w:type="dxa" w:w="100"/>
              <w:bottom w:type="dxa" w:w="80"/>
              <w:right w:type="dxa" w:w="100"/>
            </w:tcMar>
          </w:tcPr>
          <w:p>
            <w:r>
              <w:rPr>
                <w:b/>
                <w:bCs/>
                <w:color w:val="FFFFFF"/>
                <w:sz w:val="18"/>
                <w:szCs w:val="18"/>
              </w:rPr>
              <w:t xml:space="preserve">#</w:t>
            </w:r>
          </w:p>
        </w:tc>
        <w:tc>
          <w:tcPr>
            <w:tcW w:type="dxa" w:w="2700"/>
            <w:shd w:fill="1F3864" w:val="clear"/>
            <w:tcMar>
              <w:top w:type="dxa" w:w="80"/>
              <w:left w:type="dxa" w:w="100"/>
              <w:bottom w:type="dxa" w:w="80"/>
              <w:right w:type="dxa" w:w="100"/>
            </w:tcMar>
          </w:tcPr>
          <w:p>
            <w:r>
              <w:rPr>
                <w:b/>
                <w:bCs/>
                <w:color w:val="FFFFFF"/>
                <w:sz w:val="18"/>
                <w:szCs w:val="18"/>
              </w:rPr>
              <w:t xml:space="preserve">Milestone</w:t>
            </w:r>
          </w:p>
        </w:tc>
        <w:tc>
          <w:tcPr>
            <w:tcW w:type="dxa" w:w="6150"/>
            <w:shd w:fill="1F3864" w:val="clear"/>
            <w:tcMar>
              <w:top w:type="dxa" w:w="80"/>
              <w:left w:type="dxa" w:w="100"/>
              <w:bottom w:type="dxa" w:w="80"/>
              <w:right w:type="dxa" w:w="100"/>
            </w:tcMar>
          </w:tcPr>
          <w:p>
            <w:r>
              <w:rPr>
                <w:b/>
                <w:bCs/>
                <w:color w:val="FFFFFF"/>
                <w:sz w:val="18"/>
                <w:szCs w:val="18"/>
              </w:rPr>
              <w:t xml:space="preserve">Description</w:t>
            </w:r>
          </w:p>
        </w:tc>
      </w:tr>
      <w:tr>
        <w:tc>
          <w:tcPr>
            <w:tcW w:type="dxa" w:w="500"/>
            <w:shd w:fill="FFFFFF" w:val="clear"/>
            <w:tcMar>
              <w:top w:type="dxa" w:w="80"/>
              <w:left w:type="dxa" w:w="100"/>
              <w:bottom w:type="dxa" w:w="80"/>
              <w:right w:type="dxa" w:w="100"/>
            </w:tcMar>
          </w:tcPr>
          <w:p>
            <w:r>
              <w:rPr>
                <w:b w:val="false"/>
                <w:bCs w:val="false"/>
                <w:color w:val="222222"/>
                <w:sz w:val="18"/>
                <w:szCs w:val="18"/>
              </w:rPr>
              <w:t xml:space="preserve">1</w:t>
            </w:r>
          </w:p>
        </w:tc>
        <w:tc>
          <w:tcPr>
            <w:tcW w:type="dxa" w:w="2700"/>
            <w:shd w:fill="FFFFFF" w:val="clear"/>
            <w:tcMar>
              <w:top w:type="dxa" w:w="80"/>
              <w:left w:type="dxa" w:w="100"/>
              <w:bottom w:type="dxa" w:w="80"/>
              <w:right w:type="dxa" w:w="100"/>
            </w:tcMar>
          </w:tcPr>
          <w:p>
            <w:r>
              <w:rPr>
                <w:b w:val="false"/>
                <w:bCs w:val="false"/>
                <w:color w:val="222222"/>
                <w:sz w:val="18"/>
                <w:szCs w:val="18"/>
              </w:rPr>
              <w:t xml:space="preserve">Data Readiness</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100 metrics successfully collected, aligned and validated</w:t>
            </w:r>
          </w:p>
        </w:tc>
      </w:tr>
      <w:tr>
        <w:tc>
          <w:tcPr>
            <w:tcW w:type="dxa" w:w="500"/>
            <w:shd w:fill="F5F7FA" w:val="clear"/>
            <w:tcMar>
              <w:top w:type="dxa" w:w="80"/>
              <w:left w:type="dxa" w:w="100"/>
              <w:bottom w:type="dxa" w:w="80"/>
              <w:right w:type="dxa" w:w="100"/>
            </w:tcMar>
          </w:tcPr>
          <w:p>
            <w:r>
              <w:rPr>
                <w:b w:val="false"/>
                <w:bCs w:val="false"/>
                <w:color w:val="222222"/>
                <w:sz w:val="18"/>
                <w:szCs w:val="18"/>
              </w:rPr>
              <w:t xml:space="preserve">2</w:t>
            </w:r>
          </w:p>
        </w:tc>
        <w:tc>
          <w:tcPr>
            <w:tcW w:type="dxa" w:w="2700"/>
            <w:shd w:fill="F5F7FA" w:val="clear"/>
            <w:tcMar>
              <w:top w:type="dxa" w:w="80"/>
              <w:left w:type="dxa" w:w="100"/>
              <w:bottom w:type="dxa" w:w="80"/>
              <w:right w:type="dxa" w:w="100"/>
            </w:tcMar>
          </w:tcPr>
          <w:p>
            <w:r>
              <w:rPr>
                <w:b w:val="false"/>
                <w:bCs w:val="false"/>
                <w:color w:val="222222"/>
                <w:sz w:val="18"/>
                <w:szCs w:val="18"/>
              </w:rPr>
              <w:t xml:space="preserve">AI Dependency Intelligence</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Given driver = X, identify/explain which downstream metrics change</w:t>
            </w:r>
          </w:p>
        </w:tc>
      </w:tr>
      <w:tr>
        <w:tc>
          <w:tcPr>
            <w:tcW w:type="dxa" w:w="500"/>
            <w:shd w:fill="FFFFFF" w:val="clear"/>
            <w:tcMar>
              <w:top w:type="dxa" w:w="80"/>
              <w:left w:type="dxa" w:w="100"/>
              <w:bottom w:type="dxa" w:w="80"/>
              <w:right w:type="dxa" w:w="100"/>
            </w:tcMar>
          </w:tcPr>
          <w:p>
            <w:r>
              <w:rPr>
                <w:b w:val="false"/>
                <w:bCs w:val="false"/>
                <w:color w:val="222222"/>
                <w:sz w:val="18"/>
                <w:szCs w:val="18"/>
              </w:rPr>
              <w:t xml:space="preserve">3</w:t>
            </w:r>
          </w:p>
        </w:tc>
        <w:tc>
          <w:tcPr>
            <w:tcW w:type="dxa" w:w="2700"/>
            <w:shd w:fill="FFFFFF" w:val="clear"/>
            <w:tcMar>
              <w:top w:type="dxa" w:w="80"/>
              <w:left w:type="dxa" w:w="100"/>
              <w:bottom w:type="dxa" w:w="80"/>
              <w:right w:type="dxa" w:w="100"/>
            </w:tcMar>
          </w:tcPr>
          <w:p>
            <w:r>
              <w:rPr>
                <w:b w:val="false"/>
                <w:bCs w:val="false"/>
                <w:color w:val="222222"/>
                <w:sz w:val="18"/>
                <w:szCs w:val="18"/>
              </w:rPr>
              <w:t xml:space="preserve">Predictive System State</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Predict downstream application/infrastructure state via the pipeline</w:t>
            </w:r>
          </w:p>
        </w:tc>
      </w:tr>
      <w:tr>
        <w:tc>
          <w:tcPr>
            <w:tcW w:type="dxa" w:w="500"/>
            <w:shd w:fill="F5F7FA" w:val="clear"/>
            <w:tcMar>
              <w:top w:type="dxa" w:w="80"/>
              <w:left w:type="dxa" w:w="100"/>
              <w:bottom w:type="dxa" w:w="80"/>
              <w:right w:type="dxa" w:w="100"/>
            </w:tcMar>
          </w:tcPr>
          <w:p>
            <w:r>
              <w:rPr>
                <w:b w:val="false"/>
                <w:bCs w:val="false"/>
                <w:color w:val="222222"/>
                <w:sz w:val="18"/>
                <w:szCs w:val="18"/>
              </w:rPr>
              <w:t xml:space="preserve">4</w:t>
            </w:r>
          </w:p>
        </w:tc>
        <w:tc>
          <w:tcPr>
            <w:tcW w:type="dxa" w:w="2700"/>
            <w:shd w:fill="F5F7FA" w:val="clear"/>
            <w:tcMar>
              <w:top w:type="dxa" w:w="80"/>
              <w:left w:type="dxa" w:w="100"/>
              <w:bottom w:type="dxa" w:w="80"/>
              <w:right w:type="dxa" w:w="100"/>
            </w:tcMar>
          </w:tcPr>
          <w:p>
            <w:r>
              <w:rPr>
                <w:b w:val="false"/>
                <w:bCs w:val="false"/>
                <w:color w:val="222222"/>
                <w:sz w:val="18"/>
                <w:szCs w:val="18"/>
              </w:rPr>
              <w:t xml:space="preserve">Capacity Intelligence</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Convert predicted state into CPU/Memory/Disk/Network/Pods/VM requirements</w:t>
            </w:r>
          </w:p>
        </w:tc>
      </w:tr>
      <w:tr>
        <w:tc>
          <w:tcPr>
            <w:tcW w:type="dxa" w:w="500"/>
            <w:shd w:fill="FFFFFF" w:val="clear"/>
            <w:tcMar>
              <w:top w:type="dxa" w:w="80"/>
              <w:left w:type="dxa" w:w="100"/>
              <w:bottom w:type="dxa" w:w="80"/>
              <w:right w:type="dxa" w:w="100"/>
            </w:tcMar>
          </w:tcPr>
          <w:p>
            <w:r>
              <w:rPr>
                <w:b w:val="false"/>
                <w:bCs w:val="false"/>
                <w:color w:val="222222"/>
                <w:sz w:val="18"/>
                <w:szCs w:val="18"/>
              </w:rPr>
              <w:t xml:space="preserve">5</w:t>
            </w:r>
          </w:p>
        </w:tc>
        <w:tc>
          <w:tcPr>
            <w:tcW w:type="dxa" w:w="2700"/>
            <w:shd w:fill="FFFFFF" w:val="clear"/>
            <w:tcMar>
              <w:top w:type="dxa" w:w="80"/>
              <w:left w:type="dxa" w:w="100"/>
              <w:bottom w:type="dxa" w:w="80"/>
              <w:right w:type="dxa" w:w="100"/>
            </w:tcMar>
          </w:tcPr>
          <w:p>
            <w:r>
              <w:rPr>
                <w:b w:val="false"/>
                <w:bCs w:val="false"/>
                <w:color w:val="222222"/>
                <w:sz w:val="18"/>
                <w:szCs w:val="18"/>
              </w:rPr>
              <w:t xml:space="preserve">SLA-Aware Optimization</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Convert capacity prediction into minimum-cost, SLA-preserving configuration</w:t>
            </w:r>
          </w:p>
        </w:tc>
      </w:tr>
      <w:tr>
        <w:tc>
          <w:tcPr>
            <w:tcW w:type="dxa" w:w="500"/>
            <w:shd w:fill="F5F7FA" w:val="clear"/>
            <w:tcMar>
              <w:top w:type="dxa" w:w="80"/>
              <w:left w:type="dxa" w:w="100"/>
              <w:bottom w:type="dxa" w:w="80"/>
              <w:right w:type="dxa" w:w="100"/>
            </w:tcMar>
          </w:tcPr>
          <w:p>
            <w:r>
              <w:rPr>
                <w:b w:val="false"/>
                <w:bCs w:val="false"/>
                <w:color w:val="222222"/>
                <w:sz w:val="18"/>
                <w:szCs w:val="18"/>
              </w:rPr>
              <w:t xml:space="preserve">6</w:t>
            </w:r>
          </w:p>
        </w:tc>
        <w:tc>
          <w:tcPr>
            <w:tcW w:type="dxa" w:w="2700"/>
            <w:shd w:fill="F5F7FA" w:val="clear"/>
            <w:tcMar>
              <w:top w:type="dxa" w:w="80"/>
              <w:left w:type="dxa" w:w="100"/>
              <w:bottom w:type="dxa" w:w="80"/>
              <w:right w:type="dxa" w:w="100"/>
            </w:tcMar>
          </w:tcPr>
          <w:p>
            <w:r>
              <w:rPr>
                <w:b w:val="false"/>
                <w:bCs w:val="false"/>
                <w:color w:val="222222"/>
                <w:sz w:val="18"/>
                <w:szCs w:val="18"/>
              </w:rPr>
              <w:t xml:space="preserve">Predictive Forecasting</w:t>
            </w:r>
          </w:p>
        </w:tc>
        <w:tc>
          <w:tcPr>
            <w:tcW w:type="dxa" w:w="6150"/>
            <w:shd w:fill="F5F7FA" w:val="clear"/>
            <w:tcMar>
              <w:top w:type="dxa" w:w="80"/>
              <w:left w:type="dxa" w:w="100"/>
              <w:bottom w:type="dxa" w:w="80"/>
              <w:right w:type="dxa" w:w="100"/>
            </w:tcMar>
          </w:tcPr>
          <w:p>
            <w:r>
              <w:rPr>
                <w:b w:val="false"/>
                <w:bCs w:val="false"/>
                <w:color w:val="222222"/>
                <w:sz w:val="18"/>
                <w:szCs w:val="18"/>
              </w:rPr>
              <w:t xml:space="preserve">Forecast independent metrics from 365 days of data; identify capacity risks</w:t>
            </w:r>
          </w:p>
        </w:tc>
      </w:tr>
      <w:tr>
        <w:tc>
          <w:tcPr>
            <w:tcW w:type="dxa" w:w="500"/>
            <w:shd w:fill="FFFFFF" w:val="clear"/>
            <w:tcMar>
              <w:top w:type="dxa" w:w="80"/>
              <w:left w:type="dxa" w:w="100"/>
              <w:bottom w:type="dxa" w:w="80"/>
              <w:right w:type="dxa" w:w="100"/>
            </w:tcMar>
          </w:tcPr>
          <w:p>
            <w:r>
              <w:rPr>
                <w:b w:val="false"/>
                <w:bCs w:val="false"/>
                <w:color w:val="222222"/>
                <w:sz w:val="18"/>
                <w:szCs w:val="18"/>
              </w:rPr>
              <w:t xml:space="preserve">7</w:t>
            </w:r>
          </w:p>
        </w:tc>
        <w:tc>
          <w:tcPr>
            <w:tcW w:type="dxa" w:w="2700"/>
            <w:shd w:fill="FFFFFF" w:val="clear"/>
            <w:tcMar>
              <w:top w:type="dxa" w:w="80"/>
              <w:left w:type="dxa" w:w="100"/>
              <w:bottom w:type="dxa" w:w="80"/>
              <w:right w:type="dxa" w:w="100"/>
            </w:tcMar>
          </w:tcPr>
          <w:p>
            <w:r>
              <w:rPr>
                <w:b w:val="false"/>
                <w:bCs w:val="false"/>
                <w:color w:val="222222"/>
                <w:sz w:val="18"/>
                <w:szCs w:val="18"/>
              </w:rPr>
              <w:t xml:space="preserve">Unified Dashboard</w:t>
            </w:r>
          </w:p>
        </w:tc>
        <w:tc>
          <w:tcPr>
            <w:tcW w:type="dxa" w:w="6150"/>
            <w:shd w:fill="FFFFFF" w:val="clear"/>
            <w:tcMar>
              <w:top w:type="dxa" w:w="80"/>
              <w:left w:type="dxa" w:w="100"/>
              <w:bottom w:type="dxa" w:w="80"/>
              <w:right w:type="dxa" w:w="100"/>
            </w:tcMar>
          </w:tcPr>
          <w:p>
            <w:r>
              <w:rPr>
                <w:b w:val="false"/>
                <w:bCs w:val="false"/>
                <w:color w:val="222222"/>
                <w:sz w:val="18"/>
                <w:szCs w:val="18"/>
              </w:rPr>
              <w:t xml:space="preserve">Deliver scenario simulation, recommendation, SLA risk, forecast, dependency views</w:t>
            </w:r>
          </w:p>
        </w:tc>
      </w:tr>
    </w:tbl>
    <w:p>
      <w:pPr>
        <w:pStyle w:val="Heading2"/>
        <w:spacing w:after="100" w:before="200"/>
      </w:pPr>
      <w:r>
        <w:rPr>
          <w:b/>
          <w:bCs/>
          <w:color w:val="2E5B8A"/>
          <w:sz w:val="24"/>
          <w:szCs w:val="24"/>
        </w:rPr>
        <w:t xml:space="preserve">Recommended Client Deliverables</w:t>
      </w:r>
    </w:p>
    <w:p>
      <w:pPr>
        <w:pStyle w:val="ListParagraph"/>
        <w:numPr>
          <w:ilvl w:val="0"/>
          <w:numId w:val="1"/>
        </w:numPr>
        <w:spacing w:after="60" w:line="260"/>
      </w:pPr>
      <w:r>
        <w:rPr>
          <w:color w:val="222222"/>
          <w:sz w:val="20"/>
          <w:szCs w:val="20"/>
        </w:rPr>
        <w:t xml:space="preserve">100-Metric Data Readiness Report &amp; Common Feature Store</w:t>
      </w:r>
    </w:p>
    <w:p>
      <w:pPr>
        <w:pStyle w:val="ListParagraph"/>
        <w:numPr>
          <w:ilvl w:val="0"/>
          <w:numId w:val="1"/>
        </w:numPr>
        <w:spacing w:after="60" w:line="260"/>
      </w:pPr>
      <w:r>
        <w:rPr>
          <w:color w:val="222222"/>
          <w:sz w:val="20"/>
          <w:szCs w:val="20"/>
        </w:rPr>
        <w:t xml:space="preserve">Driver Dependency Graph &amp; Strength/Direction/Lag Report</w:t>
      </w:r>
    </w:p>
    <w:p>
      <w:pPr>
        <w:pStyle w:val="ListParagraph"/>
        <w:numPr>
          <w:ilvl w:val="0"/>
          <w:numId w:val="1"/>
        </w:numPr>
        <w:spacing w:after="60" w:line="260"/>
      </w:pPr>
      <w:r>
        <w:rPr>
          <w:color w:val="222222"/>
          <w:sz w:val="20"/>
          <w:szCs w:val="20"/>
        </w:rPr>
        <w:t xml:space="preserve">Single-Metric Driver What-If Prediction API</w:t>
      </w:r>
    </w:p>
    <w:p>
      <w:pPr>
        <w:pStyle w:val="ListParagraph"/>
        <w:numPr>
          <w:ilvl w:val="0"/>
          <w:numId w:val="1"/>
        </w:numPr>
        <w:spacing w:after="60" w:line="260"/>
      </w:pPr>
      <w:r>
        <w:rPr>
          <w:color w:val="222222"/>
          <w:sz w:val="20"/>
          <w:szCs w:val="20"/>
        </w:rPr>
        <w:t xml:space="preserve">Model-per-Metric Prediction Layer &amp; Future System State Simulation Engine</w:t>
      </w:r>
    </w:p>
    <w:p>
      <w:pPr>
        <w:pStyle w:val="ListParagraph"/>
        <w:numPr>
          <w:ilvl w:val="0"/>
          <w:numId w:val="1"/>
        </w:numPr>
        <w:spacing w:after="60" w:line="260"/>
      </w:pPr>
      <w:r>
        <w:rPr>
          <w:color w:val="222222"/>
          <w:sz w:val="20"/>
          <w:szCs w:val="20"/>
        </w:rPr>
        <w:t xml:space="preserve">Capacity Prediction Model (CPU/Memory/Disk/Network/Pods/VM Count)</w:t>
      </w:r>
    </w:p>
    <w:p>
      <w:pPr>
        <w:pStyle w:val="ListParagraph"/>
        <w:numPr>
          <w:ilvl w:val="0"/>
          <w:numId w:val="1"/>
        </w:numPr>
        <w:spacing w:after="60" w:line="260"/>
      </w:pPr>
      <w:r>
        <w:rPr>
          <w:color w:val="222222"/>
          <w:sz w:val="20"/>
          <w:szCs w:val="20"/>
        </w:rPr>
        <w:t xml:space="preserve">SLA-Aware Capacity Optimization Engine &amp; What-If Simulation Engine</w:t>
      </w:r>
    </w:p>
    <w:p>
      <w:pPr>
        <w:pStyle w:val="ListParagraph"/>
        <w:numPr>
          <w:ilvl w:val="0"/>
          <w:numId w:val="1"/>
        </w:numPr>
        <w:spacing w:after="60" w:line="260"/>
      </w:pPr>
      <w:r>
        <w:rPr>
          <w:color w:val="222222"/>
          <w:sz w:val="20"/>
          <w:szCs w:val="20"/>
        </w:rPr>
        <w:t xml:space="preserve">Independent Metric Forecasting Engine &amp; Capacity Threshold Breach Prediction</w:t>
      </w:r>
    </w:p>
    <w:p>
      <w:pPr>
        <w:pStyle w:val="ListParagraph"/>
        <w:numPr>
          <w:ilvl w:val="0"/>
          <w:numId w:val="1"/>
        </w:numPr>
        <w:spacing w:after="60" w:line="260"/>
      </w:pPr>
      <w:r>
        <w:rPr>
          <w:color w:val="222222"/>
          <w:sz w:val="20"/>
          <w:szCs w:val="20"/>
        </w:rPr>
        <w:t xml:space="preserve">Unified Predictive Capacity Dashboard</w:t>
      </w:r>
    </w:p>
    <w:p>
      <w:pPr>
        <w:pStyle w:val="ListParagraph"/>
        <w:numPr>
          <w:ilvl w:val="0"/>
          <w:numId w:val="1"/>
        </w:numPr>
        <w:spacing w:after="60" w:line="260"/>
      </w:pPr>
      <w:r>
        <w:rPr>
          <w:color w:val="222222"/>
          <w:sz w:val="20"/>
          <w:szCs w:val="20"/>
        </w:rPr>
        <w:t xml:space="preserve">Model Performance &amp; Drift Monitoring, Production API &amp; MLOps Pipeline</w:t>
      </w:r>
    </w:p>
    <w:p>
      <w:pPr>
        <w:pStyle w:val="Heading1"/>
        <w:pBdr>
          <w:bottom w:val="single" w:color="1F3864" w:sz="6" w:space="4"/>
        </w:pBdr>
        <w:spacing w:after="140" w:before="320"/>
      </w:pPr>
      <w:r>
        <w:rPr>
          <w:b/>
          <w:bCs/>
          <w:color w:val="1F3864"/>
          <w:sz w:val="30"/>
          <w:szCs w:val="30"/>
        </w:rPr>
        <w:t xml:space="preserve">30. Production Architecture &amp; MLOps</w:t>
      </w:r>
    </w:p>
    <w:p>
      <w:pPr>
        <w:spacing w:after="120" w:line="276"/>
      </w:pPr>
      <w:r>
        <w:rPr>
          <w:color w:val="222222"/>
          <w:sz w:val="21"/>
          <w:szCs w:val="21"/>
        </w:rPr>
        <w:t xml:space="preserve">The final phase moves the solution from proof of concept to a production capability, combining streaming ingestion, orchestration, a shared feature store, model registry, low-latency serving and container-based deployment.</w:t>
      </w:r>
    </w:p>
    <w:p>
      <w:pPr>
        <w:spacing w:after="160" w:before="100"/>
        <w:jc w:val="center"/>
      </w:pPr>
      <w:r>
        <w:drawing>
          <wp:inline distT="0" distB="0" distL="0" distR="0">
            <wp:extent cx="530352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2651760"/>
                    </a:xfrm>
                    <a:prstGeom prst="rect">
                      <a:avLst/>
                    </a:prstGeom>
                  </pic:spPr>
                </pic:pic>
              </a:graphicData>
            </a:graphic>
          </wp:inline>
        </w:drawing>
      </w:r>
    </w:p>
    <w:p>
      <w:pPr>
        <w:pStyle w:val="Heading2"/>
        <w:spacing w:after="100" w:before="200"/>
      </w:pPr>
      <w:r>
        <w:rPr>
          <w:b/>
          <w:bCs/>
          <w:color w:val="2E5B8A"/>
          <w:sz w:val="24"/>
          <w:szCs w:val="24"/>
        </w:rPr>
        <w:t xml:space="preserve">MLOps Practices</w:t>
      </w:r>
    </w:p>
    <w:p>
      <w:pPr>
        <w:pStyle w:val="ListParagraph"/>
        <w:numPr>
          <w:ilvl w:val="0"/>
          <w:numId w:val="1"/>
        </w:numPr>
        <w:spacing w:after="60" w:line="260"/>
      </w:pPr>
      <w:r>
        <w:rPr>
          <w:color w:val="222222"/>
          <w:sz w:val="20"/>
          <w:szCs w:val="20"/>
        </w:rPr>
        <w:t xml:space="preserve">Model registry and versioning (MLflow); automated retraining and orchestration (Airflow)</w:t>
      </w:r>
    </w:p>
    <w:p>
      <w:pPr>
        <w:pStyle w:val="ListParagraph"/>
        <w:numPr>
          <w:ilvl w:val="0"/>
          <w:numId w:val="1"/>
        </w:numPr>
        <w:spacing w:after="60" w:line="260"/>
      </w:pPr>
      <w:r>
        <w:rPr>
          <w:color w:val="222222"/>
          <w:sz w:val="20"/>
          <w:szCs w:val="20"/>
        </w:rPr>
        <w:t xml:space="preserve">Data drift and concept drift detection; model performance and prediction confidence monitoring</w:t>
      </w:r>
    </w:p>
    <w:p>
      <w:pPr>
        <w:pStyle w:val="ListParagraph"/>
        <w:numPr>
          <w:ilvl w:val="0"/>
          <w:numId w:val="1"/>
        </w:numPr>
        <w:spacing w:after="60" w:line="260"/>
      </w:pPr>
      <w:r>
        <w:rPr>
          <w:color w:val="222222"/>
          <w:sz w:val="20"/>
          <w:szCs w:val="20"/>
        </w:rPr>
        <w:t xml:space="preserve">Automated model rollback; low-latency feature caching (Redis) and streaming ingestion (Kafka)</w:t>
      </w:r>
    </w:p>
    <w:p>
      <w:pPr>
        <w:pStyle w:val="ListParagraph"/>
        <w:numPr>
          <w:ilvl w:val="0"/>
          <w:numId w:val="1"/>
        </w:numPr>
        <w:spacing w:after="60" w:line="260"/>
      </w:pPr>
      <w:r>
        <w:rPr>
          <w:color w:val="222222"/>
          <w:sz w:val="20"/>
          <w:szCs w:val="20"/>
        </w:rPr>
        <w:t xml:space="preserve">API-based inference (FastAPI), containerized deployment and autoscaling (Kubernetes)</w:t>
      </w:r>
    </w:p>
    <w:p>
      <w:pPr>
        <w:pStyle w:val="ListParagraph"/>
        <w:numPr>
          <w:ilvl w:val="0"/>
          <w:numId w:val="1"/>
        </w:numPr>
        <w:spacing w:after="60" w:line="260"/>
      </w:pPr>
      <w:r>
        <w:rPr>
          <w:color w:val="222222"/>
          <w:sz w:val="20"/>
          <w:szCs w:val="20"/>
        </w:rPr>
        <w:t xml:space="preserve">Dashboard and capacity recommendation integration</w:t>
      </w:r>
    </w:p>
    <w:p>
      <w:pPr>
        <w:spacing w:after="120" w:line="276"/>
      </w:pPr>
      <w:r>
        <w:rPr>
          <w:color w:val="222222"/>
          <w:sz w:val="21"/>
          <w:szCs w:val="21"/>
        </w:rPr>
        <w:t xml:space="preserve">Recommended production stack: XGBoost, CatBoost, SHAP, PyTorch/TensorFlow, Prophet/LSTM, MLflow, Airflow/Dagster, FastAPI, Kubernetes, Redis, Kafka, ONNX/TorchServe.</w:t>
      </w:r>
    </w:p>
    <w:p>
      <w:pPr>
        <w:pStyle w:val="Heading1"/>
        <w:pBdr>
          <w:bottom w:val="single" w:color="1F3864" w:sz="6" w:space="4"/>
        </w:pBdr>
        <w:spacing w:after="140" w:before="320"/>
      </w:pPr>
      <w:r>
        <w:rPr>
          <w:b/>
          <w:bCs/>
          <w:color w:val="1F3864"/>
          <w:sz w:val="30"/>
          <w:szCs w:val="30"/>
        </w:rPr>
        <w:t xml:space="preserve">31. Risks, Assumptions &amp; Open Points</w:t>
      </w:r>
    </w:p>
    <w:p>
      <w:pPr>
        <w:pStyle w:val="ListParagraph"/>
        <w:numPr>
          <w:ilvl w:val="0"/>
          <w:numId w:val="1"/>
        </w:numPr>
        <w:spacing w:after="60" w:line="260"/>
      </w:pPr>
      <w:r>
        <w:rPr>
          <w:color w:val="222222"/>
          <w:sz w:val="20"/>
          <w:szCs w:val="20"/>
        </w:rPr>
        <w:t xml:space="preserve">At least 365 days of historical data is assumed available for Problem 2 — to be validated per metric/environment in Phase 0</w:t>
      </w:r>
    </w:p>
    <w:p>
      <w:pPr>
        <w:pStyle w:val="ListParagraph"/>
        <w:numPr>
          <w:ilvl w:val="0"/>
          <w:numId w:val="1"/>
        </w:numPr>
        <w:spacing w:after="60" w:line="260"/>
      </w:pPr>
      <w:r>
        <w:rPr>
          <w:color w:val="222222"/>
          <w:sz w:val="20"/>
          <w:szCs w:val="20"/>
        </w:rPr>
        <w:t xml:space="preserve">Model-validation methodology and acceptance thresholds are not fully specified and should be agreed with the client prior to production sign-off</w:t>
      </w:r>
    </w:p>
    <w:p>
      <w:pPr>
        <w:pStyle w:val="ListParagraph"/>
        <w:numPr>
          <w:ilvl w:val="0"/>
          <w:numId w:val="1"/>
        </w:numPr>
        <w:spacing w:after="60" w:line="260"/>
      </w:pPr>
      <w:r>
        <w:rPr>
          <w:color w:val="222222"/>
          <w:sz w:val="20"/>
          <w:szCs w:val="20"/>
        </w:rPr>
        <w:t xml:space="preserve">Data quality, sampling frequency and infrastructure change history can materially affect discovery and forecasting — to be confirmed in Phase 0</w:t>
      </w:r>
    </w:p>
    <w:p>
      <w:pPr>
        <w:pStyle w:val="ListParagraph"/>
        <w:numPr>
          <w:ilvl w:val="0"/>
          <w:numId w:val="1"/>
        </w:numPr>
        <w:spacing w:after="60" w:line="260"/>
      </w:pPr>
      <w:r>
        <w:rPr>
          <w:color w:val="222222"/>
          <w:sz w:val="20"/>
          <w:szCs w:val="20"/>
        </w:rPr>
        <w:t xml:space="preserve">The optimization engine's solver method and response-time prediction model are to be defined during Phase 6</w:t>
      </w:r>
    </w:p>
    <w:p>
      <w:pPr>
        <w:pStyle w:val="ListParagraph"/>
        <w:numPr>
          <w:ilvl w:val="0"/>
          <w:numId w:val="1"/>
        </w:numPr>
        <w:spacing w:after="60" w:line="260"/>
      </w:pPr>
      <w:r>
        <w:rPr>
          <w:color w:val="222222"/>
          <w:sz w:val="20"/>
          <w:szCs w:val="20"/>
        </w:rPr>
        <w:t xml:space="preserve">Network, Pods and VM Count as additional outputs, and driver-selection combination logic, should be validated against the live environment</w:t>
      </w:r>
    </w:p>
    <w:p>
      <w:pPr>
        <w:pStyle w:val="ListParagraph"/>
        <w:numPr>
          <w:ilvl w:val="0"/>
          <w:numId w:val="1"/>
        </w:numPr>
        <w:spacing w:after="60" w:line="260"/>
      </w:pPr>
      <w:r>
        <w:rPr>
          <w:color w:val="222222"/>
          <w:sz w:val="20"/>
          <w:szCs w:val="20"/>
        </w:rPr>
        <w:t xml:space="preserve">No production client results or validated accuracy figures are claimed beyond illustrative examples carried over from the original technical design</w:t>
      </w:r>
    </w:p>
    <w:p>
      <w:pPr>
        <w:pStyle w:val="Heading1"/>
        <w:pBdr>
          <w:bottom w:val="single" w:color="1F3864" w:sz="6" w:space="4"/>
        </w:pBdr>
        <w:spacing w:after="140" w:before="320"/>
      </w:pPr>
      <w:r>
        <w:rPr>
          <w:b/>
          <w:bCs/>
          <w:color w:val="1F3864"/>
          <w:sz w:val="30"/>
          <w:szCs w:val="30"/>
        </w:rPr>
        <w:t xml:space="preserve">32. Client Outcomes</w:t>
      </w:r>
    </w:p>
    <w:p>
      <w:pPr>
        <w:pStyle w:val="ListParagraph"/>
        <w:numPr>
          <w:ilvl w:val="0"/>
          <w:numId w:val="1"/>
        </w:numPr>
        <w:spacing w:after="60" w:line="260"/>
      </w:pPr>
      <w:r>
        <w:rPr>
          <w:color w:val="222222"/>
          <w:sz w:val="20"/>
          <w:szCs w:val="20"/>
        </w:rPr>
        <w:t xml:space="preserve">100-Metric Feature Foundation &amp; Explainable Dependency Graph</w:t>
      </w:r>
    </w:p>
    <w:p>
      <w:pPr>
        <w:pStyle w:val="ListParagraph"/>
        <w:numPr>
          <w:ilvl w:val="0"/>
          <w:numId w:val="1"/>
        </w:numPr>
        <w:spacing w:after="60" w:line="260"/>
      </w:pPr>
      <w:r>
        <w:rPr>
          <w:color w:val="222222"/>
          <w:sz w:val="20"/>
          <w:szCs w:val="20"/>
        </w:rPr>
        <w:t xml:space="preserve">Driver-Based What-If Prediction &amp; Predicted/Simulated Future System State</w:t>
      </w:r>
    </w:p>
    <w:p>
      <w:pPr>
        <w:pStyle w:val="ListParagraph"/>
        <w:numPr>
          <w:ilvl w:val="0"/>
          <w:numId w:val="1"/>
        </w:numPr>
        <w:spacing w:after="60" w:line="260"/>
      </w:pPr>
      <w:r>
        <w:rPr>
          <w:color w:val="222222"/>
          <w:sz w:val="20"/>
          <w:szCs w:val="20"/>
        </w:rPr>
        <w:t xml:space="preserve">CPU/Memory/Disk/Network/Pods/VM Count Capacity Prediction &amp; SLA-Aware Optimization</w:t>
      </w:r>
    </w:p>
    <w:p>
      <w:pPr>
        <w:pStyle w:val="ListParagraph"/>
        <w:numPr>
          <w:ilvl w:val="0"/>
          <w:numId w:val="1"/>
        </w:numPr>
        <w:spacing w:after="60" w:line="260"/>
      </w:pPr>
      <w:r>
        <w:rPr>
          <w:color w:val="222222"/>
          <w:sz w:val="20"/>
          <w:szCs w:val="20"/>
        </w:rPr>
        <w:t xml:space="preserve">Scaling Recommendations &amp; Independent Metric Forecasting</w:t>
      </w:r>
    </w:p>
    <w:p>
      <w:pPr>
        <w:pStyle w:val="ListParagraph"/>
        <w:numPr>
          <w:ilvl w:val="0"/>
          <w:numId w:val="1"/>
        </w:numPr>
        <w:spacing w:after="60" w:line="260"/>
      </w:pPr>
      <w:r>
        <w:rPr>
          <w:color w:val="222222"/>
          <w:sz w:val="20"/>
          <w:szCs w:val="20"/>
        </w:rPr>
        <w:t xml:space="preserve">Capacity Threshold Prediction &amp; Capacity Risk Identification</w:t>
      </w:r>
    </w:p>
    <w:p>
      <w:pPr>
        <w:pStyle w:val="ListParagraph"/>
        <w:numPr>
          <w:ilvl w:val="0"/>
          <w:numId w:val="1"/>
        </w:numPr>
        <w:spacing w:after="60" w:line="260"/>
      </w:pPr>
      <w:r>
        <w:rPr>
          <w:color w:val="222222"/>
          <w:sz w:val="20"/>
          <w:szCs w:val="20"/>
        </w:rPr>
        <w:t xml:space="preserve">Unified Predictive Capacity Dashboard, Model Explainability, Monitoring and Retraining</w:t>
      </w:r>
    </w:p>
    <w:p>
      <w:pPr>
        <w:pStyle w:val="Heading1"/>
        <w:pBdr>
          <w:bottom w:val="single" w:color="1F3864" w:sz="6" w:space="4"/>
        </w:pBdr>
        <w:spacing w:after="140" w:before="320"/>
      </w:pPr>
      <w:r>
        <w:rPr>
          <w:b/>
          <w:bCs/>
          <w:color w:val="1F3864"/>
          <w:sz w:val="30"/>
          <w:szCs w:val="30"/>
        </w:rPr>
        <w:t xml:space="preserve">33. Future Enhancements</w:t>
      </w:r>
    </w:p>
    <w:p>
      <w:pPr>
        <w:spacing w:after="120" w:line="276"/>
      </w:pPr>
      <w:r>
        <w:rPr>
          <w:color w:val="222222"/>
          <w:sz w:val="21"/>
          <w:szCs w:val="21"/>
        </w:rPr>
        <w:t xml:space="preserve">Beyond the scope of this roadmap, discussed as potential future directions once the core platform is in production:</w:t>
      </w:r>
    </w:p>
    <w:p>
      <w:pPr>
        <w:pStyle w:val="ListParagraph"/>
        <w:numPr>
          <w:ilvl w:val="0"/>
          <w:numId w:val="1"/>
        </w:numPr>
        <w:spacing w:after="60" w:line="260"/>
      </w:pPr>
      <w:r>
        <w:rPr>
          <w:color w:val="222222"/>
          <w:sz w:val="20"/>
          <w:szCs w:val="20"/>
        </w:rPr>
        <w:t xml:space="preserve">Extending the optimization engine to jointly plan across multiple services or a full application topology</w:t>
      </w:r>
    </w:p>
    <w:p>
      <w:pPr>
        <w:pStyle w:val="ListParagraph"/>
        <w:numPr>
          <w:ilvl w:val="0"/>
          <w:numId w:val="1"/>
        </w:numPr>
        <w:spacing w:after="60" w:line="260"/>
      </w:pPr>
      <w:r>
        <w:rPr>
          <w:color w:val="222222"/>
          <w:sz w:val="20"/>
          <w:szCs w:val="20"/>
        </w:rPr>
        <w:t xml:space="preserve">Incorporating cost data directly into the optimization objective alongside capacity minimization</w:t>
      </w:r>
    </w:p>
    <w:p>
      <w:pPr>
        <w:pStyle w:val="ListParagraph"/>
        <w:numPr>
          <w:ilvl w:val="0"/>
          <w:numId w:val="1"/>
        </w:numPr>
        <w:spacing w:after="60" w:line="260"/>
      </w:pPr>
      <w:r>
        <w:rPr>
          <w:color w:val="222222"/>
          <w:sz w:val="20"/>
          <w:szCs w:val="20"/>
        </w:rPr>
        <w:t xml:space="preserve">Expanding the forecasting engine to additional resource types (e.g. network egress, storage IOPS)</w:t>
      </w:r>
    </w:p>
    <w:p>
      <w:pPr>
        <w:pStyle w:val="ListParagraph"/>
        <w:numPr>
          <w:ilvl w:val="0"/>
          <w:numId w:val="1"/>
        </w:numPr>
        <w:spacing w:after="60" w:line="260"/>
      </w:pPr>
      <w:r>
        <w:rPr>
          <w:color w:val="222222"/>
          <w:sz w:val="20"/>
          <w:szCs w:val="20"/>
        </w:rPr>
        <w:t xml:space="preserve">Closed-loop automation — allowing validated recommendations to trigger scaling actions under defined guardrails</w:t>
      </w:r>
    </w:p>
    <w:tbl>
      <w:tblPr>
        <w:tblW w:type="pct" w:w="100%"/>
        <w:tblBorders>
          <w:top w:val="single" w:color="B8A165" w:sz="4"/>
          <w:left w:val="single" w:color="B8A165" w:sz="4"/>
          <w:bottom w:val="single" w:color="B8A165" w:sz="4"/>
          <w:right w:val="single" w:color="B8A165" w:sz="4"/>
          <w:insideH w:val="single" w:color="B8A165" w:sz="4"/>
          <w:insideV w:val="single" w:color="B8A165" w:sz="4"/>
        </w:tblBorders>
      </w:tblPr>
      <w:tblGrid>
        <w:gridCol w:w="100"/>
      </w:tblGrid>
      <w:tr>
        <w:tc>
          <w:tcPr>
            <w:shd w:fill="F4F1E8" w:val="clear"/>
            <w:tcMar>
              <w:top w:type="dxa" w:w="120"/>
              <w:left w:type="dxa" w:w="180"/>
              <w:bottom w:type="dxa" w:w="120"/>
              <w:right w:type="dxa" w:w="180"/>
            </w:tcMar>
          </w:tcPr>
          <w:p>
            <w:pPr>
              <w:spacing w:after="20"/>
            </w:pPr>
            <w:r>
              <w:rPr>
                <w:b/>
                <w:bCs/>
                <w:color w:val="8A6D1E"/>
                <w:sz w:val="18"/>
                <w:szCs w:val="18"/>
              </w:rPr>
              <w:t xml:space="preserve">OPEN POINT</w:t>
            </w:r>
          </w:p>
          <w:p>
            <w:r>
              <w:rPr>
                <w:i/>
                <w:iCs/>
                <w:color w:val="3A3A3A"/>
                <w:sz w:val="19"/>
                <w:szCs w:val="19"/>
              </w:rPr>
              <w:t xml:space="preserve">These are directions for future discussion rather than committed scope, included here for completeness only.</w:t>
            </w:r>
          </w:p>
        </w:tc>
      </w:tr>
    </w:tbl>
    <w:p>
      <w:pPr>
        <w:pStyle w:val="Heading1"/>
        <w:pBdr>
          <w:bottom w:val="single" w:color="1F3864" w:sz="6" w:space="4"/>
        </w:pBdr>
        <w:spacing w:after="140" w:before="320"/>
      </w:pPr>
      <w:r>
        <w:rPr>
          <w:b/>
          <w:bCs/>
          <w:color w:val="1F3864"/>
          <w:sz w:val="30"/>
          <w:szCs w:val="30"/>
        </w:rPr>
        <w:t xml:space="preserve">34. Executive Conclusion</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tblGrid>
      <w:tr>
        <w:tc>
          <w:tcPr>
            <w:shd w:fill="EDF2F8" w:val="clear"/>
            <w:tcMar>
              <w:top w:type="dxa" w:w="140"/>
              <w:left w:type="dxa" w:w="180"/>
              <w:bottom w:type="dxa" w:w="140"/>
              <w:right w:type="dxa" w:w="180"/>
            </w:tcMar>
          </w:tcPr>
          <w:p>
            <w:pPr>
              <w:jc w:val="center"/>
            </w:pPr>
            <w:r>
              <w:rPr>
                <w:b/>
                <w:bCs/>
                <w:i/>
                <w:iCs/>
                <w:color w:val="1F3864"/>
                <w:sz w:val="20"/>
                <w:szCs w:val="20"/>
              </w:rPr>
              <w:t xml:space="preserve">The proposed roadmap takes Netraa from monitoring what is happening today to predicting what will happen tomorrow and simulating what will happen if business demand changes.</w:t>
            </w:r>
          </w:p>
        </w:tc>
      </w:tr>
    </w:tbl>
    <w:p>
      <w:pPr>
        <w:spacing w:after="80"/>
      </w:pPr>
    </w:p>
    <w:p>
      <w:pPr>
        <w:spacing w:after="120" w:line="276"/>
      </w:pPr>
      <w:r>
        <w:rPr>
          <w:color w:val="222222"/>
          <w:sz w:val="21"/>
          <w:szCs w:val="21"/>
        </w:rPr>
        <w:t xml:space="preserve">The solution establishes a common 100-metric intelligence layer and builds two complementary AI capabilities: a driver-based capacity prediction engine answering “What capacity will I need if workload changes to X?” and an independent forecasting engine answering “When will my current capacity become insufficient if the trend continues?” Between prediction and recommendation, an optimization layer ensures any recommendation is the most cost-efficient configuration that still preserves the response-time SLA.</w:t>
      </w:r>
    </w:p>
    <w:p>
      <w:pPr>
        <w:spacing w:after="120" w:line="276"/>
      </w:pPr>
      <w:r>
        <w:rPr>
          <w:color w:val="222222"/>
          <w:sz w:val="21"/>
          <w:szCs w:val="21"/>
        </w:rPr>
        <w:t xml:space="preserve">Together, these capabilities enable proactive capacity planning, what-if analysis, SLA-aware optimization, early capacity-risk detection, and data-driven infrastructure scaling decisions.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38c2f068b7910509e1fae8b0db1af04f08ad8f.png"/><Relationship Id="rId8" Type="http://schemas.openxmlformats.org/officeDocument/2006/relationships/image" Target="media/cca672a1239160df0740190e74f4a5664701e8b9.png"/><Relationship Id="rId9" Type="http://schemas.openxmlformats.org/officeDocument/2006/relationships/image" Target="media/ce27ea38fa205502d00171cb5a446cf25c5c06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2026-07-30T10:30:36.476Z</dcterms:created>
  <dcterms:modified xsi:type="dcterms:W3CDTF">2026-07-30T10:30:36.489Z</dcterms:modified>
</cp:coreProperties>
</file>

<file path=docProps/custom.xml><?xml version="1.0" encoding="utf-8"?>
<Properties xmlns="http://schemas.openxmlformats.org/officeDocument/2006/custom-properties" xmlns:vt="http://schemas.openxmlformats.org/officeDocument/2006/docPropsVTypes"/>
</file>