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SVM Hyperparameter Tuning – MNIST Classification</w:t>
      </w:r>
    </w:p>
    <w:p>
      <w:pPr>
        <w:pStyle w:val="Heading1"/>
      </w:pPr>
      <w:r>
        <w:t>🎯 What is Hyperparameter Tuning?</w:t>
      </w:r>
    </w:p>
    <w:p>
      <w:r>
        <w:br/>
        <w:t xml:space="preserve">Hyperparameter tuning is the process of selecting the optimal combination of parameters for a machine learning model to maximize its performance. </w:t>
        <w:br/>
        <w:t>For Support Vector Machines (SVMs), the most important hyperparameters are:</w:t>
        <w:br/>
        <w:t>- C: Regularization parameter controlling the trade-off between margin width and misclassification.</w:t>
        <w:br/>
        <w:t>- gamma: Defines how far the influence of a single training example reaches (used in RBF, Poly, Sigmoid kernels).</w:t>
        <w:br/>
        <w:t>- kernel: Specifies the type of kernel to use (e.g., linear, rbf, poly, sigmoid).</w:t>
        <w:br/>
        <w:br/>
        <w:t>We use GridSearchCV to test different combinations of these parameters using cross-validation.</w:t>
        <w:br/>
      </w:r>
    </w:p>
    <w:p>
      <w:pPr>
        <w:pStyle w:val="Heading1"/>
      </w:pPr>
      <w:r>
        <w:t>🧪 Grid Search on MNIST Dataset (RBF Kernel)</w:t>
      </w:r>
    </w:p>
    <w:p>
      <w:r>
        <w:br/>
        <w:t xml:space="preserve">We ran GridSearchCV on a subset of the MNIST handwritten digit dataset using the RBF kernel. </w:t>
        <w:br/>
        <w:t xml:space="preserve">The grid included combinations of C = [1, 5, 10] and gamma = [0.001, 0.01, 0.1]. </w:t>
        <w:br/>
        <w:t>To manage compute, training was done on 5,000 samples and testing on 1,000 samples.</w:t>
        <w:br/>
      </w:r>
    </w:p>
    <w:p>
      <w:pPr>
        <w:pStyle w:val="Heading2"/>
      </w:pPr>
      <w:r>
        <w:t>🔍 Best Parameters Found</w:t>
      </w:r>
    </w:p>
    <w:p>
      <w:r>
        <w:br/>
        <w:t>- C: 5</w:t>
        <w:br/>
        <w:t>- gamma: 0.01</w:t>
        <w:br/>
        <w:t>- kernel: rbf</w:t>
        <w:br/>
      </w:r>
    </w:p>
    <w:p>
      <w:pPr>
        <w:pStyle w:val="Heading2"/>
      </w:pPr>
      <w:r>
        <w:t>📈 Performance Metrics (Test Set – 1000 Samples)</w:t>
      </w:r>
    </w:p>
    <w:p>
      <w:r>
        <w:br/>
        <w:t>- Accuracy: 94%</w:t>
        <w:br/>
        <w:t>- Macro Avg F1 Score: 0.94</w:t>
        <w:br/>
        <w:t>- Weighted Avg F1 Score: 0.94</w:t>
        <w:br/>
        <w:br/>
        <w:t>Class-wise precision and recall were strong, especially for digits 0, 1, and 6. Minor drops in performance were observed for digits 8 and 9, likely due to visual similarity.</w:t>
        <w:br/>
      </w:r>
    </w:p>
    <w:p>
      <w:pPr>
        <w:pStyle w:val="Heading2"/>
      </w:pPr>
      <w:r>
        <w:t>📸 Classification Report Output</w:t>
      </w:r>
    </w:p>
    <w:p>
      <w:r>
        <w:drawing>
          <wp:inline xmlns:a="http://schemas.openxmlformats.org/drawingml/2006/main" xmlns:pic="http://schemas.openxmlformats.org/drawingml/2006/picture">
            <wp:extent cx="5029200" cy="38511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9D3D68-ED1E-4FD2-B3DC-512536DE57AD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511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Classification report showing precision, recall, and F1-scores for each digit class after hyperparameter tuning with GridSearchCV.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