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77A8F" w14:textId="1F15A64E" w:rsidR="006C014D" w:rsidRPr="006C014D" w:rsidRDefault="006C014D" w:rsidP="006C014D">
      <w:pPr>
        <w:jc w:val="center"/>
        <w:rPr>
          <w:rFonts w:ascii="Calibri" w:hAnsi="Calibri" w:cs="Calibri"/>
          <w:b/>
          <w:bCs/>
          <w:sz w:val="32"/>
          <w:szCs w:val="32"/>
        </w:rPr>
      </w:pPr>
      <w:r w:rsidRPr="006C014D">
        <w:rPr>
          <w:rFonts w:ascii="Calibri" w:hAnsi="Calibri" w:cs="Calibri"/>
          <w:b/>
          <w:bCs/>
          <w:sz w:val="32"/>
          <w:szCs w:val="32"/>
        </w:rPr>
        <w:t>Work Documentation</w:t>
      </w:r>
    </w:p>
    <w:p w14:paraId="1603A2FC" w14:textId="1FAA69BF" w:rsidR="006C014D" w:rsidRPr="006C014D" w:rsidRDefault="006C014D" w:rsidP="006C014D">
      <w:pPr>
        <w:rPr>
          <w:rFonts w:ascii="Calibri" w:hAnsi="Calibri" w:cs="Calibri"/>
          <w:b/>
          <w:bCs/>
          <w:sz w:val="28"/>
          <w:szCs w:val="28"/>
        </w:rPr>
      </w:pPr>
      <w:r w:rsidRPr="006C014D">
        <w:rPr>
          <w:rFonts w:ascii="Calibri" w:hAnsi="Calibri" w:cs="Calibri"/>
          <w:b/>
          <w:bCs/>
          <w:sz w:val="28"/>
          <w:szCs w:val="28"/>
        </w:rPr>
        <w:t xml:space="preserve">Predictive </w:t>
      </w:r>
      <w:r w:rsidRPr="006C014D">
        <w:rPr>
          <w:rFonts w:ascii="Calibri" w:hAnsi="Calibri" w:cs="Calibri"/>
          <w:b/>
          <w:bCs/>
          <w:sz w:val="28"/>
          <w:szCs w:val="28"/>
        </w:rPr>
        <w:t>Modelling</w:t>
      </w:r>
      <w:r w:rsidRPr="006C014D">
        <w:rPr>
          <w:rFonts w:ascii="Calibri" w:hAnsi="Calibri" w:cs="Calibri"/>
          <w:b/>
          <w:bCs/>
          <w:sz w:val="28"/>
          <w:szCs w:val="28"/>
        </w:rPr>
        <w:t xml:space="preserve"> (Black Box)</w:t>
      </w:r>
    </w:p>
    <w:p w14:paraId="249055D2" w14:textId="77777777" w:rsidR="006C014D" w:rsidRPr="006C014D" w:rsidRDefault="006C014D" w:rsidP="006C014D">
      <w:pPr>
        <w:rPr>
          <w:rFonts w:ascii="Calibri" w:hAnsi="Calibri" w:cs="Calibri"/>
          <w:b/>
          <w:bCs/>
        </w:rPr>
      </w:pPr>
      <w:r w:rsidRPr="006C014D">
        <w:rPr>
          <w:rFonts w:ascii="Calibri" w:hAnsi="Calibri" w:cs="Calibri"/>
          <w:b/>
          <w:bCs/>
        </w:rPr>
        <w:t>Objective</w:t>
      </w:r>
    </w:p>
    <w:p w14:paraId="50391C93" w14:textId="162328A3" w:rsidR="006C014D" w:rsidRPr="006C014D" w:rsidRDefault="006C014D" w:rsidP="006C014D">
      <w:pPr>
        <w:jc w:val="both"/>
        <w:rPr>
          <w:rFonts w:ascii="Calibri" w:hAnsi="Calibri" w:cs="Calibri"/>
        </w:rPr>
      </w:pPr>
      <w:r w:rsidRPr="006C014D">
        <w:rPr>
          <w:rFonts w:ascii="Calibri" w:hAnsi="Calibri" w:cs="Calibri"/>
        </w:rPr>
        <w:t xml:space="preserve">The goal of this phase was to develop accurate and reliable models to predict loan default using the cleaned and bias-aware dataset. The focus was not only on achieving high predictive performance but also on maintaining full traceability of all </w:t>
      </w:r>
      <w:r w:rsidRPr="006C014D">
        <w:rPr>
          <w:rFonts w:ascii="Calibri" w:hAnsi="Calibri" w:cs="Calibri"/>
        </w:rPr>
        <w:t>modelling</w:t>
      </w:r>
      <w:r w:rsidRPr="006C014D">
        <w:rPr>
          <w:rFonts w:ascii="Calibri" w:hAnsi="Calibri" w:cs="Calibri"/>
        </w:rPr>
        <w:t xml:space="preserve"> steps through an Experiment Tracker.</w:t>
      </w:r>
    </w:p>
    <w:p w14:paraId="2F518DB2" w14:textId="77777777" w:rsidR="006C014D" w:rsidRPr="006C014D" w:rsidRDefault="006C014D" w:rsidP="006C014D">
      <w:pPr>
        <w:rPr>
          <w:rFonts w:ascii="Calibri" w:hAnsi="Calibri" w:cs="Calibri"/>
          <w:b/>
          <w:bCs/>
        </w:rPr>
      </w:pPr>
      <w:r w:rsidRPr="006C014D">
        <w:rPr>
          <w:rFonts w:ascii="Calibri" w:hAnsi="Calibri" w:cs="Calibri"/>
          <w:b/>
          <w:bCs/>
        </w:rPr>
        <w:t>Data Preparation</w:t>
      </w:r>
    </w:p>
    <w:p w14:paraId="66B5B636" w14:textId="77777777" w:rsidR="006C014D" w:rsidRPr="006C014D" w:rsidRDefault="006C014D" w:rsidP="006C014D">
      <w:pPr>
        <w:jc w:val="both"/>
        <w:rPr>
          <w:rFonts w:ascii="Calibri" w:hAnsi="Calibri" w:cs="Calibri"/>
        </w:rPr>
      </w:pPr>
      <w:r w:rsidRPr="006C014D">
        <w:rPr>
          <w:rFonts w:ascii="Calibri" w:hAnsi="Calibri" w:cs="Calibri"/>
        </w:rPr>
        <w:t>The dataset was first divided into features (X) and the target variable (SeriousDlqin2yrs), indicating whether a customer defaulted within two years. The data was then split into training and testing sets, with stratification to preserve the original distribution of defaults. Standard scaling was applied for models sensitive to feature magnitude, such as Logistic Regression, while tree-based models (Random Forest, XGBoost, and LightGBM) were trained on raw feature values. This careful preparation ensured that all models received clean and consistent input data for training.</w:t>
      </w:r>
    </w:p>
    <w:p w14:paraId="250DDBB8" w14:textId="77777777" w:rsidR="006C014D" w:rsidRPr="006C014D" w:rsidRDefault="006C014D" w:rsidP="006C014D">
      <w:pPr>
        <w:rPr>
          <w:rFonts w:ascii="Calibri" w:hAnsi="Calibri" w:cs="Calibri"/>
          <w:b/>
          <w:bCs/>
        </w:rPr>
      </w:pPr>
      <w:r w:rsidRPr="006C014D">
        <w:rPr>
          <w:rFonts w:ascii="Calibri" w:hAnsi="Calibri" w:cs="Calibri"/>
          <w:b/>
          <w:bCs/>
        </w:rPr>
        <w:t>Model Training</w:t>
      </w:r>
    </w:p>
    <w:p w14:paraId="1FB2E7FB" w14:textId="77777777" w:rsidR="006C014D" w:rsidRPr="006C014D" w:rsidRDefault="006C014D" w:rsidP="006C014D">
      <w:pPr>
        <w:jc w:val="both"/>
        <w:rPr>
          <w:rFonts w:ascii="Calibri" w:hAnsi="Calibri" w:cs="Calibri"/>
        </w:rPr>
      </w:pPr>
      <w:r w:rsidRPr="006C014D">
        <w:rPr>
          <w:rFonts w:ascii="Calibri" w:hAnsi="Calibri" w:cs="Calibri"/>
        </w:rPr>
        <w:t>Four models were trained to capture different patterns in the dataset. Logistic Regression served as a baseline, offering a simple linear approach. Random Forest captured non-linear interactions and provided robustness against outliers. XGBoost, a high-performance gradient boosting algorithm, achieved the highest AUC by effectively handling class imbalance. LightGBM provided a fast and memory-efficient alternative, delivering competitive performance with reduced computational cost. Each model was trained on the training set and evaluated on the test set to measure real-world effectiveness.</w:t>
      </w:r>
    </w:p>
    <w:p w14:paraId="2D7A3C43" w14:textId="0B687E74" w:rsidR="006C014D" w:rsidRPr="006C014D" w:rsidRDefault="006C014D" w:rsidP="006C014D">
      <w:pPr>
        <w:rPr>
          <w:rFonts w:ascii="Calibri" w:hAnsi="Calibri" w:cs="Calibri"/>
        </w:rPr>
      </w:pPr>
    </w:p>
    <w:p w14:paraId="45669308" w14:textId="77777777" w:rsidR="006C014D" w:rsidRPr="006C014D" w:rsidRDefault="006C014D" w:rsidP="001070FA">
      <w:pPr>
        <w:rPr>
          <w:rFonts w:ascii="Calibri" w:hAnsi="Calibri" w:cs="Calibri"/>
          <w:b/>
          <w:bCs/>
        </w:rPr>
      </w:pPr>
      <w:r w:rsidRPr="006C014D">
        <w:rPr>
          <w:rFonts w:ascii="Calibri" w:hAnsi="Calibri" w:cs="Calibri"/>
          <w:b/>
          <w:bCs/>
        </w:rPr>
        <w:t>Model Explanations</w:t>
      </w:r>
    </w:p>
    <w:p w14:paraId="0B2378B2" w14:textId="77777777" w:rsidR="006C014D" w:rsidRPr="006C014D" w:rsidRDefault="006C014D" w:rsidP="001070FA">
      <w:pPr>
        <w:rPr>
          <w:rFonts w:ascii="Calibri" w:hAnsi="Calibri" w:cs="Calibri"/>
        </w:rPr>
      </w:pPr>
      <w:r w:rsidRPr="006C014D">
        <w:rPr>
          <w:rFonts w:ascii="Calibri" w:hAnsi="Calibri" w:cs="Calibri"/>
          <w:b/>
          <w:bCs/>
        </w:rPr>
        <w:t>1. Logistic Regression:</w:t>
      </w:r>
      <w:r w:rsidRPr="006C014D">
        <w:rPr>
          <w:rFonts w:ascii="Calibri" w:hAnsi="Calibri" w:cs="Calibri"/>
        </w:rPr>
        <w:br/>
        <w:t>Logistic Regression estimates the probability of default based on each customer’s financial features. It assumes a linear relationship between features and default probability, so as debt ratio increases or income decreases, the predicted chance of default rises. While it is simple and interpretable, it cannot capture complex patterns in the data.</w:t>
      </w:r>
    </w:p>
    <w:p w14:paraId="6AD9EF85" w14:textId="77777777" w:rsidR="006C014D" w:rsidRPr="006C014D" w:rsidRDefault="006C014D" w:rsidP="00690887">
      <w:pPr>
        <w:rPr>
          <w:rFonts w:ascii="Calibri" w:hAnsi="Calibri" w:cs="Calibri"/>
        </w:rPr>
      </w:pPr>
      <w:r w:rsidRPr="006C014D">
        <w:rPr>
          <w:rFonts w:ascii="Calibri" w:hAnsi="Calibri" w:cs="Calibri"/>
          <w:b/>
          <w:bCs/>
        </w:rPr>
        <w:t>2. Random Forest:</w:t>
      </w:r>
      <w:r w:rsidRPr="006C014D">
        <w:rPr>
          <w:rFonts w:ascii="Calibri" w:hAnsi="Calibri" w:cs="Calibri"/>
        </w:rPr>
        <w:br/>
        <w:t>Random Forest is an ensemble of decision trees, where each tree examines different feature patterns and “votes” on whether a customer will default. This model captures non-linear relationships and interactions that Logistic Regression cannot, making it more accurate for complex datasets. It is robust to outliers but less interpretable.</w:t>
      </w:r>
    </w:p>
    <w:p w14:paraId="45C6BD9F" w14:textId="525A4F08" w:rsidR="006C014D" w:rsidRPr="006C014D" w:rsidRDefault="006C014D" w:rsidP="006C014D">
      <w:pPr>
        <w:jc w:val="both"/>
        <w:rPr>
          <w:rFonts w:ascii="Calibri" w:hAnsi="Calibri" w:cs="Calibri"/>
        </w:rPr>
      </w:pPr>
      <w:r w:rsidRPr="006C014D">
        <w:rPr>
          <w:rFonts w:ascii="Calibri" w:hAnsi="Calibri" w:cs="Calibri"/>
          <w:b/>
          <w:bCs/>
        </w:rPr>
        <w:lastRenderedPageBreak/>
        <w:t>3.XGBoost:</w:t>
      </w:r>
      <w:r w:rsidRPr="006C014D">
        <w:rPr>
          <w:rFonts w:ascii="Calibri" w:hAnsi="Calibri" w:cs="Calibri"/>
        </w:rPr>
        <w:br/>
        <w:t>XGBoost is a gradient boosting model that builds trees sequentially, learning from the mistakes of previous trees to improve predictions. It adjusts for class imbalance and focuses on the hardest-to-predict cases. This makes it highly accurate, though less transparent</w:t>
      </w:r>
      <w:r w:rsidR="002670C9">
        <w:rPr>
          <w:rFonts w:ascii="Calibri" w:hAnsi="Calibri" w:cs="Calibri"/>
        </w:rPr>
        <w:t xml:space="preserve"> </w:t>
      </w:r>
      <w:r w:rsidRPr="006C014D">
        <w:rPr>
          <w:rFonts w:ascii="Calibri" w:hAnsi="Calibri" w:cs="Calibri"/>
        </w:rPr>
        <w:t>without additional explainability methods.</w:t>
      </w:r>
    </w:p>
    <w:p w14:paraId="746563C9" w14:textId="130D560C" w:rsidR="006C014D" w:rsidRPr="006C014D" w:rsidRDefault="006C014D" w:rsidP="006C014D">
      <w:pPr>
        <w:jc w:val="both"/>
        <w:rPr>
          <w:rFonts w:ascii="Calibri" w:hAnsi="Calibri" w:cs="Calibri"/>
        </w:rPr>
      </w:pPr>
      <w:r w:rsidRPr="006C014D">
        <w:rPr>
          <w:rFonts w:ascii="Calibri" w:hAnsi="Calibri" w:cs="Calibri"/>
          <w:b/>
          <w:bCs/>
        </w:rPr>
        <w:t>4.LightGBM:</w:t>
      </w:r>
      <w:r>
        <w:rPr>
          <w:rFonts w:ascii="Calibri" w:hAnsi="Calibri" w:cs="Calibri"/>
          <w:b/>
          <w:bCs/>
        </w:rPr>
        <w:t xml:space="preserve"> </w:t>
      </w:r>
      <w:r w:rsidRPr="006C014D">
        <w:rPr>
          <w:rFonts w:ascii="Calibri" w:hAnsi="Calibri" w:cs="Calibri"/>
        </w:rPr>
        <w:br/>
        <w:t>LightGBM is a gradient boosting model optimized for speed and memory efficiency. Like XGBoost, it builds trees sequentially, emphasizing challenging predictions. It is particularly useful for large datasets, offering fast and accurate predictions while still requiring explainability tools to understand individual outputs.</w:t>
      </w:r>
    </w:p>
    <w:p w14:paraId="79A40AB1" w14:textId="77777777" w:rsidR="006C014D" w:rsidRPr="006C014D" w:rsidRDefault="006C014D" w:rsidP="006C014D">
      <w:pPr>
        <w:rPr>
          <w:rFonts w:ascii="Calibri" w:hAnsi="Calibri" w:cs="Calibri"/>
          <w:b/>
          <w:bCs/>
        </w:rPr>
      </w:pPr>
      <w:r w:rsidRPr="006C014D">
        <w:rPr>
          <w:rFonts w:ascii="Calibri" w:hAnsi="Calibri" w:cs="Calibri"/>
          <w:b/>
          <w:bCs/>
        </w:rPr>
        <w:t>Model Evaluation</w:t>
      </w:r>
    </w:p>
    <w:p w14:paraId="253B201D" w14:textId="2D3598F5" w:rsidR="006C014D" w:rsidRPr="006C014D" w:rsidRDefault="006C014D" w:rsidP="006C014D">
      <w:pPr>
        <w:jc w:val="both"/>
        <w:rPr>
          <w:rFonts w:ascii="Calibri" w:hAnsi="Calibri" w:cs="Calibri"/>
        </w:rPr>
      </w:pPr>
      <w:r w:rsidRPr="006C014D">
        <w:rPr>
          <w:rFonts w:ascii="Calibri" w:hAnsi="Calibri" w:cs="Calibri"/>
        </w:rPr>
        <w:t xml:space="preserve">The primary evaluation metric was </w:t>
      </w:r>
      <w:r w:rsidRPr="006C014D">
        <w:rPr>
          <w:rFonts w:ascii="Calibri" w:hAnsi="Calibri" w:cs="Calibri"/>
          <w:b/>
          <w:bCs/>
        </w:rPr>
        <w:t>AUC-ROC</w:t>
      </w:r>
      <w:r w:rsidRPr="006C014D">
        <w:rPr>
          <w:rFonts w:ascii="Calibri" w:hAnsi="Calibri" w:cs="Calibri"/>
        </w:rPr>
        <w:t xml:space="preserve">, as it effectively measures a model’s ability to distinguish between defaulters and non-defaulters in an imbalanced dataset. An Experiment Tracker was used to log each model’s hyperparameters, predicted probabilities, and test set performance. </w:t>
      </w:r>
      <w:r w:rsidR="00E75FFA" w:rsidRPr="00E75FFA">
        <w:rPr>
          <w:rFonts w:ascii="Calibri" w:hAnsi="Calibri" w:cs="Calibri"/>
        </w:rPr>
        <w:t>LightGBM showed the highest predictive performance, followed closely by XGBoost and Random Forest. Logistic Regression provided a baseline for comparison and helped interpret general trends in the dataset.</w:t>
      </w:r>
    </w:p>
    <w:p w14:paraId="3CA22347" w14:textId="77777777" w:rsidR="006C014D" w:rsidRPr="006C014D" w:rsidRDefault="006C014D" w:rsidP="006C014D">
      <w:pPr>
        <w:rPr>
          <w:rFonts w:ascii="Calibri" w:hAnsi="Calibri" w:cs="Calibri"/>
          <w:b/>
          <w:bCs/>
        </w:rPr>
      </w:pPr>
      <w:r w:rsidRPr="006C014D">
        <w:rPr>
          <w:rFonts w:ascii="Calibri" w:hAnsi="Calibri" w:cs="Calibri"/>
          <w:b/>
          <w:bCs/>
        </w:rPr>
        <w:t>Predictions and Results</w:t>
      </w:r>
    </w:p>
    <w:p w14:paraId="3330214D" w14:textId="32409E36" w:rsidR="006C014D" w:rsidRPr="006C014D" w:rsidRDefault="006C014D" w:rsidP="006C014D">
      <w:pPr>
        <w:jc w:val="both"/>
        <w:rPr>
          <w:rFonts w:ascii="Calibri" w:hAnsi="Calibri" w:cs="Calibri"/>
        </w:rPr>
      </w:pPr>
      <w:r w:rsidRPr="006C014D">
        <w:rPr>
          <w:rFonts w:ascii="Calibri" w:hAnsi="Calibri" w:cs="Calibri"/>
        </w:rPr>
        <w:t xml:space="preserve">Prediction tables were created for all four models, containing original features, actual target values, predicted probabilities, and predicted classes. These outputs allow detailed analysis of each customer’s risk level and can be used to support credit decisions. </w:t>
      </w:r>
    </w:p>
    <w:p w14:paraId="52161B67" w14:textId="77777777" w:rsidR="00AD275C" w:rsidRDefault="006C014D" w:rsidP="00AD275C">
      <w:pPr>
        <w:rPr>
          <w:rFonts w:ascii="Calibri" w:hAnsi="Calibri" w:cs="Calibri"/>
          <w:b/>
          <w:bCs/>
        </w:rPr>
      </w:pPr>
      <w:r w:rsidRPr="006C014D">
        <w:rPr>
          <w:rFonts w:ascii="Calibri" w:hAnsi="Calibri" w:cs="Calibri"/>
          <w:b/>
          <w:bCs/>
        </w:rPr>
        <w:t>Deliverables</w:t>
      </w:r>
    </w:p>
    <w:p w14:paraId="370367C1" w14:textId="25DAB31D" w:rsidR="006C014D" w:rsidRPr="006C014D" w:rsidRDefault="006C014D" w:rsidP="00AD275C">
      <w:pPr>
        <w:rPr>
          <w:rFonts w:ascii="Calibri" w:hAnsi="Calibri" w:cs="Calibri"/>
        </w:rPr>
      </w:pPr>
      <w:r w:rsidRPr="006C014D">
        <w:rPr>
          <w:rFonts w:ascii="Calibri" w:hAnsi="Calibri" w:cs="Calibri"/>
        </w:rPr>
        <w:t>Trained models (Logistic Regression, Random Forest, XGBoost, LightGBM).</w:t>
      </w:r>
    </w:p>
    <w:p w14:paraId="18B0391F" w14:textId="77777777" w:rsidR="006C014D" w:rsidRPr="006C014D" w:rsidRDefault="006C014D" w:rsidP="006C014D">
      <w:pPr>
        <w:numPr>
          <w:ilvl w:val="0"/>
          <w:numId w:val="1"/>
        </w:numPr>
        <w:rPr>
          <w:rFonts w:ascii="Calibri" w:hAnsi="Calibri" w:cs="Calibri"/>
        </w:rPr>
      </w:pPr>
      <w:r w:rsidRPr="006C014D">
        <w:rPr>
          <w:rFonts w:ascii="Calibri" w:hAnsi="Calibri" w:cs="Calibri"/>
        </w:rPr>
        <w:t>Prediction files for each model with probabilities and predicted classes.</w:t>
      </w:r>
    </w:p>
    <w:p w14:paraId="7C1C101E" w14:textId="77777777" w:rsidR="00AD275C" w:rsidRDefault="006C014D" w:rsidP="00AD275C">
      <w:pPr>
        <w:numPr>
          <w:ilvl w:val="0"/>
          <w:numId w:val="1"/>
        </w:numPr>
        <w:rPr>
          <w:rFonts w:ascii="Calibri" w:hAnsi="Calibri" w:cs="Calibri"/>
        </w:rPr>
      </w:pPr>
      <w:r w:rsidRPr="006C014D">
        <w:rPr>
          <w:rFonts w:ascii="Calibri" w:hAnsi="Calibri" w:cs="Calibri"/>
        </w:rPr>
        <w:t>A consolidated Experiment Tracker documenting hyperparameters, model versions, and AUC-ROC scores.</w:t>
      </w:r>
    </w:p>
    <w:p w14:paraId="2876F678" w14:textId="70EAC68B" w:rsidR="006C014D" w:rsidRPr="006C014D" w:rsidRDefault="00AD275C" w:rsidP="00AD275C">
      <w:pPr>
        <w:numPr>
          <w:ilvl w:val="0"/>
          <w:numId w:val="1"/>
        </w:numPr>
        <w:rPr>
          <w:rFonts w:ascii="Calibri" w:hAnsi="Calibri" w:cs="Calibri"/>
        </w:rPr>
      </w:pPr>
      <w:r>
        <w:rPr>
          <w:rFonts w:ascii="Calibri" w:hAnsi="Calibri" w:cs="Calibri"/>
        </w:rPr>
        <w:t>V</w:t>
      </w:r>
      <w:r w:rsidR="006C014D" w:rsidRPr="006C014D">
        <w:rPr>
          <w:rFonts w:ascii="Calibri" w:hAnsi="Calibri" w:cs="Calibri"/>
        </w:rPr>
        <w:t>isual comparison charts of model performance for a quick overview.</w:t>
      </w:r>
    </w:p>
    <w:sectPr w:rsidR="006C014D" w:rsidRPr="006C0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101BE"/>
    <w:multiLevelType w:val="multilevel"/>
    <w:tmpl w:val="26EC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90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4D"/>
    <w:rsid w:val="001070FA"/>
    <w:rsid w:val="001B3BCE"/>
    <w:rsid w:val="002670C9"/>
    <w:rsid w:val="00690887"/>
    <w:rsid w:val="006C014D"/>
    <w:rsid w:val="00AD275C"/>
    <w:rsid w:val="00B3472E"/>
    <w:rsid w:val="00E75FFA"/>
    <w:rsid w:val="00ED6A3B"/>
    <w:rsid w:val="00F50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52B19"/>
  <w15:chartTrackingRefBased/>
  <w15:docId w15:val="{CBD1559C-3340-47D2-98DC-C53BA40B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14D"/>
    <w:rPr>
      <w:rFonts w:eastAsiaTheme="majorEastAsia" w:cstheme="majorBidi"/>
      <w:color w:val="272727" w:themeColor="text1" w:themeTint="D8"/>
    </w:rPr>
  </w:style>
  <w:style w:type="paragraph" w:styleId="Title">
    <w:name w:val="Title"/>
    <w:basedOn w:val="Normal"/>
    <w:next w:val="Normal"/>
    <w:link w:val="TitleChar"/>
    <w:uiPriority w:val="10"/>
    <w:qFormat/>
    <w:rsid w:val="006C0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14D"/>
    <w:pPr>
      <w:spacing w:before="160"/>
      <w:jc w:val="center"/>
    </w:pPr>
    <w:rPr>
      <w:i/>
      <w:iCs/>
      <w:color w:val="404040" w:themeColor="text1" w:themeTint="BF"/>
    </w:rPr>
  </w:style>
  <w:style w:type="character" w:customStyle="1" w:styleId="QuoteChar">
    <w:name w:val="Quote Char"/>
    <w:basedOn w:val="DefaultParagraphFont"/>
    <w:link w:val="Quote"/>
    <w:uiPriority w:val="29"/>
    <w:rsid w:val="006C014D"/>
    <w:rPr>
      <w:i/>
      <w:iCs/>
      <w:color w:val="404040" w:themeColor="text1" w:themeTint="BF"/>
    </w:rPr>
  </w:style>
  <w:style w:type="paragraph" w:styleId="ListParagraph">
    <w:name w:val="List Paragraph"/>
    <w:basedOn w:val="Normal"/>
    <w:uiPriority w:val="34"/>
    <w:qFormat/>
    <w:rsid w:val="006C014D"/>
    <w:pPr>
      <w:ind w:left="720"/>
      <w:contextualSpacing/>
    </w:pPr>
  </w:style>
  <w:style w:type="character" w:styleId="IntenseEmphasis">
    <w:name w:val="Intense Emphasis"/>
    <w:basedOn w:val="DefaultParagraphFont"/>
    <w:uiPriority w:val="21"/>
    <w:qFormat/>
    <w:rsid w:val="006C014D"/>
    <w:rPr>
      <w:i/>
      <w:iCs/>
      <w:color w:val="0F4761" w:themeColor="accent1" w:themeShade="BF"/>
    </w:rPr>
  </w:style>
  <w:style w:type="paragraph" w:styleId="IntenseQuote">
    <w:name w:val="Intense Quote"/>
    <w:basedOn w:val="Normal"/>
    <w:next w:val="Normal"/>
    <w:link w:val="IntenseQuoteChar"/>
    <w:uiPriority w:val="30"/>
    <w:qFormat/>
    <w:rsid w:val="006C0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14D"/>
    <w:rPr>
      <w:i/>
      <w:iCs/>
      <w:color w:val="0F4761" w:themeColor="accent1" w:themeShade="BF"/>
    </w:rPr>
  </w:style>
  <w:style w:type="character" w:styleId="IntenseReference">
    <w:name w:val="Intense Reference"/>
    <w:basedOn w:val="DefaultParagraphFont"/>
    <w:uiPriority w:val="32"/>
    <w:qFormat/>
    <w:rsid w:val="006C0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subin surendran</dc:creator>
  <cp:keywords/>
  <dc:description/>
  <cp:lastModifiedBy>subin surendran</cp:lastModifiedBy>
  <cp:revision>9</cp:revision>
  <dcterms:created xsi:type="dcterms:W3CDTF">2026-02-09T18:48:00Z</dcterms:created>
  <dcterms:modified xsi:type="dcterms:W3CDTF">2026-02-09T19:07:00Z</dcterms:modified>
</cp:coreProperties>
</file>