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6D6FC47" wp14:paraId="2C078E63" wp14:textId="3790ED62">
      <w:pPr>
        <w:spacing w:before="0" w:beforeAutospacing="off" w:after="200" w:afterAutospacing="off" w:line="276" w:lineRule="auto"/>
        <w:rPr>
          <w:rFonts w:ascii="Times New Roman" w:hAnsi="Times New Roman" w:eastAsia="Times New Roman" w:cs="Times New Roman"/>
          <w:noProof w:val="0"/>
          <w:sz w:val="28"/>
          <w:szCs w:val="28"/>
          <w:lang w:val="en-US"/>
        </w:rPr>
      </w:pPr>
      <w:r w:rsidRPr="56D6FC47" w:rsidR="588675C6">
        <w:rPr>
          <w:rFonts w:ascii="Times New Roman" w:hAnsi="Times New Roman" w:eastAsia="Times New Roman" w:cs="Times New Roman"/>
          <w:b w:val="1"/>
          <w:bCs w:val="1"/>
          <w:noProof w:val="0"/>
          <w:sz w:val="28"/>
          <w:szCs w:val="28"/>
          <w:lang w:val="en-US"/>
        </w:rPr>
        <w:t>Target Goal:</w:t>
      </w:r>
      <w:r w:rsidRPr="56D6FC47" w:rsidR="588675C6">
        <w:rPr>
          <w:rFonts w:ascii="Times New Roman" w:hAnsi="Times New Roman" w:eastAsia="Times New Roman" w:cs="Times New Roman"/>
          <w:noProof w:val="0"/>
          <w:sz w:val="28"/>
          <w:szCs w:val="28"/>
          <w:lang w:val="en-US"/>
        </w:rPr>
        <w:t xml:space="preserve"> Predict loan default using the Kaggle "Give Me Some Credit" dataset with high interpretability.</w:t>
      </w:r>
    </w:p>
    <w:p w:rsidR="2E7D0D20" w:rsidP="56D6FC47" w:rsidRDefault="2E7D0D20" w14:paraId="5EC4E98B" w14:textId="2F91A493">
      <w:pPr>
        <w:pStyle w:val="Heading1"/>
        <w:spacing w:before="322" w:beforeAutospacing="off" w:after="322"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56D6FC47" w:rsidR="2E7D0D20">
        <w:rPr>
          <w:rFonts w:ascii="Times New Roman" w:hAnsi="Times New Roman" w:eastAsia="Times New Roman" w:cs="Times New Roman"/>
          <w:b w:val="1"/>
          <w:bCs w:val="1"/>
          <w:noProof w:val="0"/>
          <w:color w:val="000000" w:themeColor="text1" w:themeTint="FF" w:themeShade="FF"/>
          <w:sz w:val="28"/>
          <w:szCs w:val="28"/>
          <w:lang w:val="en-US"/>
        </w:rPr>
        <w:t>Explainability (Glass Box) Documentation</w:t>
      </w:r>
    </w:p>
    <w:p w:rsidR="2E7D0D20" w:rsidP="56D6FC47" w:rsidRDefault="2E7D0D20" w14:paraId="354D5B82" w14:textId="1A76BFC6">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56D6FC47" w:rsidR="2E7D0D20">
        <w:rPr>
          <w:rFonts w:ascii="Times New Roman" w:hAnsi="Times New Roman" w:eastAsia="Times New Roman" w:cs="Times New Roman"/>
          <w:b w:val="1"/>
          <w:bCs w:val="1"/>
          <w:noProof w:val="0"/>
          <w:color w:val="000000" w:themeColor="text1" w:themeTint="FF" w:themeShade="FF"/>
          <w:sz w:val="28"/>
          <w:szCs w:val="28"/>
          <w:lang w:val="en-US"/>
        </w:rPr>
        <w:t>1. Purpose of Explainability and Target Audience</w:t>
      </w:r>
    </w:p>
    <w:p w:rsidR="2E7D0D20" w:rsidP="56D6FC47" w:rsidRDefault="2E7D0D20" w14:paraId="5232DE10" w14:textId="0C19E50D">
      <w:pPr>
        <w:spacing w:before="240" w:beforeAutospacing="off" w:after="240" w:afterAutospacing="off"/>
      </w:pPr>
      <w:r w:rsidRPr="56D6FC47" w:rsidR="2E7D0D20">
        <w:rPr>
          <w:rFonts w:ascii="Times New Roman" w:hAnsi="Times New Roman" w:eastAsia="Times New Roman" w:cs="Times New Roman"/>
          <w:noProof w:val="0"/>
          <w:sz w:val="28"/>
          <w:szCs w:val="28"/>
          <w:lang w:val="en-US"/>
        </w:rPr>
        <w:t>The purpose of this document is to provide transparent and understandable explanations of how the credit scoring model produces its predictions. Explainability is essential to ensure trust in automated decisions, support regulatory and compliance requirements, and enable stakeholders to understand the key drivers of credit risk.</w:t>
      </w:r>
    </w:p>
    <w:p w:rsidR="0DD7D63C" w:rsidP="56D6FC47" w:rsidRDefault="0DD7D63C" w14:paraId="56D054F6" w14:textId="37891318">
      <w:pPr>
        <w:pStyle w:val="Normal"/>
        <w:spacing w:before="240" w:beforeAutospacing="off" w:after="240" w:afterAutospacing="off"/>
      </w:pPr>
      <w:r w:rsidRPr="56D6FC47" w:rsidR="0DD7D63C">
        <w:rPr>
          <w:rFonts w:ascii="Times New Roman" w:hAnsi="Times New Roman" w:eastAsia="Times New Roman" w:cs="Times New Roman"/>
          <w:b w:val="1"/>
          <w:bCs w:val="1"/>
          <w:noProof w:val="0"/>
          <w:sz w:val="28"/>
          <w:szCs w:val="28"/>
          <w:lang w:val="en-US"/>
        </w:rPr>
        <w:t>Target Audience:</w:t>
      </w:r>
      <w:r>
        <w:br/>
      </w:r>
      <w:r w:rsidRPr="56D6FC47" w:rsidR="0DD7D63C">
        <w:rPr>
          <w:rFonts w:ascii="Times New Roman" w:hAnsi="Times New Roman" w:eastAsia="Times New Roman" w:cs="Times New Roman"/>
          <w:noProof w:val="0"/>
          <w:sz w:val="28"/>
          <w:szCs w:val="28"/>
          <w:lang w:val="en-US"/>
        </w:rPr>
        <w:t xml:space="preserve"> This document is intended for management, risk and compliance teams, auditors, and other non-technical stakeholders involved in credit decision oversight.</w:t>
      </w:r>
    </w:p>
    <w:p w:rsidR="0DD7D63C" w:rsidP="56D6FC47" w:rsidRDefault="0DD7D63C" w14:paraId="4531EFB8" w14:textId="54C7ADF1">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56D6FC47" w:rsidR="0DD7D63C">
        <w:rPr>
          <w:rFonts w:ascii="Times New Roman" w:hAnsi="Times New Roman" w:eastAsia="Times New Roman" w:cs="Times New Roman"/>
          <w:b w:val="1"/>
          <w:bCs w:val="1"/>
          <w:noProof w:val="0"/>
          <w:color w:val="000000" w:themeColor="text1" w:themeTint="FF" w:themeShade="FF"/>
          <w:sz w:val="28"/>
          <w:szCs w:val="28"/>
          <w:lang w:val="en-US"/>
        </w:rPr>
        <w:t>2. Model Selected for Explanation and Rationale</w:t>
      </w:r>
    </w:p>
    <w:p w:rsidR="0DD7D63C" w:rsidP="56D6FC47" w:rsidRDefault="0DD7D63C" w14:paraId="025FD189" w14:textId="6C659A21">
      <w:pPr>
        <w:spacing w:before="240" w:beforeAutospacing="off" w:after="240" w:afterAutospacing="off"/>
        <w:rPr>
          <w:rFonts w:ascii="Times New Roman" w:hAnsi="Times New Roman" w:eastAsia="Times New Roman" w:cs="Times New Roman"/>
          <w:noProof w:val="0"/>
          <w:sz w:val="28"/>
          <w:szCs w:val="28"/>
          <w:lang w:val="en-US"/>
        </w:rPr>
      </w:pPr>
      <w:r w:rsidRPr="56D6FC47" w:rsidR="0DD7D63C">
        <w:rPr>
          <w:rFonts w:ascii="Times New Roman" w:hAnsi="Times New Roman" w:eastAsia="Times New Roman" w:cs="Times New Roman"/>
          <w:noProof w:val="0"/>
          <w:sz w:val="28"/>
          <w:szCs w:val="28"/>
          <w:lang w:val="en-US"/>
        </w:rPr>
        <w:t xml:space="preserve">The model selected for explainability is </w:t>
      </w:r>
      <w:r w:rsidRPr="56D6FC47" w:rsidR="0DD7D63C">
        <w:rPr>
          <w:rFonts w:ascii="Times New Roman" w:hAnsi="Times New Roman" w:eastAsia="Times New Roman" w:cs="Times New Roman"/>
          <w:b w:val="1"/>
          <w:bCs w:val="1"/>
          <w:noProof w:val="0"/>
          <w:sz w:val="28"/>
          <w:szCs w:val="28"/>
          <w:lang w:val="en-US"/>
        </w:rPr>
        <w:t>XGBoost</w:t>
      </w:r>
      <w:r w:rsidRPr="56D6FC47" w:rsidR="0DD7D63C">
        <w:rPr>
          <w:rFonts w:ascii="Times New Roman" w:hAnsi="Times New Roman" w:eastAsia="Times New Roman" w:cs="Times New Roman"/>
          <w:noProof w:val="0"/>
          <w:sz w:val="28"/>
          <w:szCs w:val="28"/>
          <w:lang w:val="en-US"/>
        </w:rPr>
        <w:t xml:space="preserve">, which </w:t>
      </w:r>
      <w:r w:rsidRPr="56D6FC47" w:rsidR="0DD7D63C">
        <w:rPr>
          <w:rFonts w:ascii="Times New Roman" w:hAnsi="Times New Roman" w:eastAsia="Times New Roman" w:cs="Times New Roman"/>
          <w:noProof w:val="0"/>
          <w:sz w:val="28"/>
          <w:szCs w:val="28"/>
          <w:lang w:val="en-US"/>
        </w:rPr>
        <w:t>demonstrated</w:t>
      </w:r>
      <w:r w:rsidRPr="56D6FC47" w:rsidR="0DD7D63C">
        <w:rPr>
          <w:rFonts w:ascii="Times New Roman" w:hAnsi="Times New Roman" w:eastAsia="Times New Roman" w:cs="Times New Roman"/>
          <w:noProof w:val="0"/>
          <w:sz w:val="28"/>
          <w:szCs w:val="28"/>
          <w:lang w:val="en-US"/>
        </w:rPr>
        <w:t xml:space="preserve"> superior predictive performance compared to baseline models. It was chosen due to its strong ability to capture non-linear relationships, robustness to complex feature interactions, and consistent performance across validation datasets.</w:t>
      </w:r>
    </w:p>
    <w:p w:rsidR="0DD7D63C" w:rsidP="56D6FC47" w:rsidRDefault="0DD7D63C" w14:paraId="07A698AA" w14:textId="78A1989C">
      <w:pPr>
        <w:spacing w:before="240" w:beforeAutospacing="off" w:after="240" w:afterAutospacing="off"/>
        <w:rPr>
          <w:rFonts w:ascii="Times New Roman" w:hAnsi="Times New Roman" w:eastAsia="Times New Roman" w:cs="Times New Roman"/>
          <w:noProof w:val="0"/>
          <w:sz w:val="28"/>
          <w:szCs w:val="28"/>
          <w:lang w:val="en-US"/>
        </w:rPr>
      </w:pPr>
      <w:r w:rsidRPr="56D6FC47" w:rsidR="0DD7D63C">
        <w:rPr>
          <w:rFonts w:ascii="Times New Roman" w:hAnsi="Times New Roman" w:eastAsia="Times New Roman" w:cs="Times New Roman"/>
          <w:noProof w:val="0"/>
          <w:sz w:val="28"/>
          <w:szCs w:val="28"/>
          <w:lang w:val="en-US"/>
        </w:rPr>
        <w:t xml:space="preserve">Explainability is applied post-hoc to the trained model, meaning the predictive behavior of the model </w:t>
      </w:r>
      <w:r w:rsidRPr="56D6FC47" w:rsidR="0DD7D63C">
        <w:rPr>
          <w:rFonts w:ascii="Times New Roman" w:hAnsi="Times New Roman" w:eastAsia="Times New Roman" w:cs="Times New Roman"/>
          <w:noProof w:val="0"/>
          <w:sz w:val="28"/>
          <w:szCs w:val="28"/>
          <w:lang w:val="en-US"/>
        </w:rPr>
        <w:t>remains</w:t>
      </w:r>
      <w:r w:rsidRPr="56D6FC47" w:rsidR="0DD7D63C">
        <w:rPr>
          <w:rFonts w:ascii="Times New Roman" w:hAnsi="Times New Roman" w:eastAsia="Times New Roman" w:cs="Times New Roman"/>
          <w:noProof w:val="0"/>
          <w:sz w:val="28"/>
          <w:szCs w:val="28"/>
          <w:lang w:val="en-US"/>
        </w:rPr>
        <w:t xml:space="preserve"> unchanged.</w:t>
      </w:r>
    </w:p>
    <w:p w:rsidR="0DD7D63C" w:rsidP="56D6FC47" w:rsidRDefault="0DD7D63C" w14:paraId="74F1C77C" w14:textId="1F04A254">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56D6FC47" w:rsidR="0DD7D63C">
        <w:rPr>
          <w:rFonts w:ascii="Times New Roman" w:hAnsi="Times New Roman" w:eastAsia="Times New Roman" w:cs="Times New Roman"/>
          <w:b w:val="1"/>
          <w:bCs w:val="1"/>
          <w:noProof w:val="0"/>
          <w:color w:val="000000" w:themeColor="text1" w:themeTint="FF" w:themeShade="FF"/>
          <w:sz w:val="28"/>
          <w:szCs w:val="28"/>
          <w:lang w:val="en-US"/>
        </w:rPr>
        <w:t>3. Explainability Methods Used</w:t>
      </w:r>
    </w:p>
    <w:p w:rsidR="0DD7D63C" w:rsidP="56D6FC47" w:rsidRDefault="0DD7D63C" w14:paraId="25EEF2A4" w14:textId="3A5ECDFE">
      <w:pPr>
        <w:spacing w:before="240" w:beforeAutospacing="off" w:after="240" w:afterAutospacing="off"/>
        <w:rPr>
          <w:rFonts w:ascii="Times New Roman" w:hAnsi="Times New Roman" w:eastAsia="Times New Roman" w:cs="Times New Roman"/>
          <w:noProof w:val="0"/>
          <w:sz w:val="28"/>
          <w:szCs w:val="28"/>
          <w:lang w:val="en-US"/>
        </w:rPr>
      </w:pPr>
      <w:r w:rsidRPr="56D6FC47" w:rsidR="0DD7D63C">
        <w:rPr>
          <w:rFonts w:ascii="Times New Roman" w:hAnsi="Times New Roman" w:eastAsia="Times New Roman" w:cs="Times New Roman"/>
          <w:noProof w:val="0"/>
          <w:sz w:val="28"/>
          <w:szCs w:val="28"/>
          <w:lang w:val="en-US"/>
        </w:rPr>
        <w:t>To interpret the model’s predictions, post-hoc explainability techniques were applied.</w:t>
      </w:r>
    </w:p>
    <w:p w:rsidR="0DD7D63C" w:rsidP="56D6FC47" w:rsidRDefault="0DD7D63C" w14:paraId="644443C1" w14:textId="39D88B3C">
      <w:pPr>
        <w:pStyle w:val="ListParagraph"/>
        <w:numPr>
          <w:ilvl w:val="0"/>
          <w:numId w:val="1"/>
        </w:numPr>
        <w:spacing w:before="240" w:beforeAutospacing="off" w:after="240" w:afterAutospacing="off"/>
        <w:rPr>
          <w:rFonts w:ascii="Times New Roman" w:hAnsi="Times New Roman" w:eastAsia="Times New Roman" w:cs="Times New Roman"/>
          <w:noProof w:val="0"/>
          <w:sz w:val="28"/>
          <w:szCs w:val="28"/>
          <w:lang w:val="en-US"/>
        </w:rPr>
      </w:pPr>
      <w:r w:rsidRPr="56D6FC47" w:rsidR="0DD7D63C">
        <w:rPr>
          <w:rFonts w:ascii="Times New Roman" w:hAnsi="Times New Roman" w:eastAsia="Times New Roman" w:cs="Times New Roman"/>
          <w:b w:val="1"/>
          <w:bCs w:val="1"/>
          <w:noProof w:val="0"/>
          <w:sz w:val="28"/>
          <w:szCs w:val="28"/>
          <w:lang w:val="en-US"/>
        </w:rPr>
        <w:t>SHAP (</w:t>
      </w:r>
      <w:r w:rsidRPr="56D6FC47" w:rsidR="0DD7D63C">
        <w:rPr>
          <w:rFonts w:ascii="Times New Roman" w:hAnsi="Times New Roman" w:eastAsia="Times New Roman" w:cs="Times New Roman"/>
          <w:b w:val="1"/>
          <w:bCs w:val="1"/>
          <w:noProof w:val="0"/>
          <w:sz w:val="28"/>
          <w:szCs w:val="28"/>
          <w:lang w:val="en-US"/>
        </w:rPr>
        <w:t>SHapley</w:t>
      </w:r>
      <w:r w:rsidRPr="56D6FC47" w:rsidR="0DD7D63C">
        <w:rPr>
          <w:rFonts w:ascii="Times New Roman" w:hAnsi="Times New Roman" w:eastAsia="Times New Roman" w:cs="Times New Roman"/>
          <w:b w:val="1"/>
          <w:bCs w:val="1"/>
          <w:noProof w:val="0"/>
          <w:sz w:val="28"/>
          <w:szCs w:val="28"/>
          <w:lang w:val="en-US"/>
        </w:rPr>
        <w:t xml:space="preserve"> Additive </w:t>
      </w:r>
      <w:r w:rsidRPr="56D6FC47" w:rsidR="0DD7D63C">
        <w:rPr>
          <w:rFonts w:ascii="Times New Roman" w:hAnsi="Times New Roman" w:eastAsia="Times New Roman" w:cs="Times New Roman"/>
          <w:b w:val="1"/>
          <w:bCs w:val="1"/>
          <w:noProof w:val="0"/>
          <w:sz w:val="28"/>
          <w:szCs w:val="28"/>
          <w:lang w:val="en-US"/>
        </w:rPr>
        <w:t>exPlanations</w:t>
      </w:r>
      <w:r w:rsidRPr="56D6FC47" w:rsidR="0DD7D63C">
        <w:rPr>
          <w:rFonts w:ascii="Times New Roman" w:hAnsi="Times New Roman" w:eastAsia="Times New Roman" w:cs="Times New Roman"/>
          <w:b w:val="1"/>
          <w:bCs w:val="1"/>
          <w:noProof w:val="0"/>
          <w:sz w:val="28"/>
          <w:szCs w:val="28"/>
          <w:lang w:val="en-US"/>
        </w:rPr>
        <w:t>)</w:t>
      </w:r>
      <w:r w:rsidRPr="56D6FC47" w:rsidR="0DD7D63C">
        <w:rPr>
          <w:rFonts w:ascii="Times New Roman" w:hAnsi="Times New Roman" w:eastAsia="Times New Roman" w:cs="Times New Roman"/>
          <w:noProof w:val="0"/>
          <w:sz w:val="28"/>
          <w:szCs w:val="28"/>
          <w:lang w:val="en-US"/>
        </w:rPr>
        <w:t xml:space="preserve"> is used as the primary explainability method. SHAP provides both global and local explanations by quantifying the contribution of each feature to a prediction.</w:t>
      </w:r>
    </w:p>
    <w:p w:rsidR="0DD7D63C" w:rsidP="56D6FC47" w:rsidRDefault="0DD7D63C" w14:paraId="3132DB37" w14:textId="7054674C">
      <w:pPr>
        <w:pStyle w:val="ListParagraph"/>
        <w:numPr>
          <w:ilvl w:val="0"/>
          <w:numId w:val="1"/>
        </w:numPr>
        <w:spacing w:before="240" w:beforeAutospacing="off" w:after="240" w:afterAutospacing="off"/>
        <w:rPr>
          <w:rFonts w:ascii="Times New Roman" w:hAnsi="Times New Roman" w:eastAsia="Times New Roman" w:cs="Times New Roman"/>
          <w:noProof w:val="0"/>
          <w:sz w:val="28"/>
          <w:szCs w:val="28"/>
          <w:lang w:val="en-US"/>
        </w:rPr>
      </w:pPr>
      <w:r w:rsidRPr="56D6FC47" w:rsidR="0DD7D63C">
        <w:rPr>
          <w:rFonts w:ascii="Times New Roman" w:hAnsi="Times New Roman" w:eastAsia="Times New Roman" w:cs="Times New Roman"/>
          <w:b w:val="1"/>
          <w:bCs w:val="1"/>
          <w:noProof w:val="0"/>
          <w:sz w:val="28"/>
          <w:szCs w:val="28"/>
          <w:lang w:val="en-US"/>
        </w:rPr>
        <w:t>LIME (Local Interpretable Model-Agnostic Explanations)</w:t>
      </w:r>
      <w:r w:rsidRPr="56D6FC47" w:rsidR="0DD7D63C">
        <w:rPr>
          <w:rFonts w:ascii="Times New Roman" w:hAnsi="Times New Roman" w:eastAsia="Times New Roman" w:cs="Times New Roman"/>
          <w:noProof w:val="0"/>
          <w:sz w:val="28"/>
          <w:szCs w:val="28"/>
          <w:lang w:val="en-US"/>
        </w:rPr>
        <w:t xml:space="preserve"> may be used for selected cases to </w:t>
      </w:r>
      <w:r w:rsidRPr="56D6FC47" w:rsidR="0DD7D63C">
        <w:rPr>
          <w:rFonts w:ascii="Times New Roman" w:hAnsi="Times New Roman" w:eastAsia="Times New Roman" w:cs="Times New Roman"/>
          <w:noProof w:val="0"/>
          <w:sz w:val="28"/>
          <w:szCs w:val="28"/>
          <w:lang w:val="en-US"/>
        </w:rPr>
        <w:t>validate</w:t>
      </w:r>
      <w:r w:rsidRPr="56D6FC47" w:rsidR="0DD7D63C">
        <w:rPr>
          <w:rFonts w:ascii="Times New Roman" w:hAnsi="Times New Roman" w:eastAsia="Times New Roman" w:cs="Times New Roman"/>
          <w:noProof w:val="0"/>
          <w:sz w:val="28"/>
          <w:szCs w:val="28"/>
          <w:lang w:val="en-US"/>
        </w:rPr>
        <w:t xml:space="preserve"> local explanations by approximating model behavior around individual predictions.</w:t>
      </w:r>
    </w:p>
    <w:p w:rsidR="0DD7D63C" w:rsidP="56D6FC47" w:rsidRDefault="0DD7D63C" w14:paraId="30458597" w14:textId="01B6E7DB">
      <w:pPr>
        <w:spacing w:before="240" w:beforeAutospacing="off" w:after="240" w:afterAutospacing="off"/>
        <w:rPr>
          <w:rFonts w:ascii="Times New Roman" w:hAnsi="Times New Roman" w:eastAsia="Times New Roman" w:cs="Times New Roman"/>
          <w:noProof w:val="0"/>
          <w:sz w:val="28"/>
          <w:szCs w:val="28"/>
          <w:lang w:val="en-US"/>
        </w:rPr>
      </w:pPr>
      <w:r w:rsidRPr="56D6FC47" w:rsidR="0DD7D63C">
        <w:rPr>
          <w:rFonts w:ascii="Times New Roman" w:hAnsi="Times New Roman" w:eastAsia="Times New Roman" w:cs="Times New Roman"/>
          <w:noProof w:val="0"/>
          <w:sz w:val="28"/>
          <w:szCs w:val="28"/>
          <w:lang w:val="en-US"/>
        </w:rPr>
        <w:t>These methods were selected because they are widely accepted, model-agnostic, and suitable for complex machine learning models.</w:t>
      </w:r>
    </w:p>
    <w:p w:rsidR="0DD7D63C" w:rsidP="56D6FC47" w:rsidRDefault="0DD7D63C" w14:paraId="33296B50" w14:textId="7981BC8F">
      <w:pPr>
        <w:pStyle w:val="Heading2"/>
        <w:rPr>
          <w:rFonts w:ascii="Times New Roman" w:hAnsi="Times New Roman" w:eastAsia="Times New Roman" w:cs="Times New Roman"/>
          <w:b w:val="1"/>
          <w:bCs w:val="1"/>
          <w:noProof w:val="0"/>
          <w:color w:val="000000" w:themeColor="text1" w:themeTint="FF" w:themeShade="FF"/>
          <w:sz w:val="28"/>
          <w:szCs w:val="28"/>
          <w:lang w:val="en-US"/>
        </w:rPr>
      </w:pPr>
      <w:r w:rsidRPr="56D6FC47" w:rsidR="0DD7D63C">
        <w:rPr>
          <w:rFonts w:ascii="Times New Roman" w:hAnsi="Times New Roman" w:eastAsia="Times New Roman" w:cs="Times New Roman"/>
          <w:b w:val="1"/>
          <w:bCs w:val="1"/>
          <w:noProof w:val="0"/>
          <w:color w:val="000000" w:themeColor="text1" w:themeTint="FF" w:themeShade="FF"/>
          <w:sz w:val="28"/>
          <w:szCs w:val="28"/>
          <w:lang w:val="en-US"/>
        </w:rPr>
        <w:t>4. Global Model Behavior and Key Risk-Driving Features</w:t>
      </w:r>
    </w:p>
    <w:p w:rsidR="0DD7D63C" w:rsidP="56D6FC47" w:rsidRDefault="0DD7D63C" w14:paraId="00F7B604" w14:textId="3297BBFB">
      <w:pPr>
        <w:spacing w:before="240" w:beforeAutospacing="off" w:after="240" w:afterAutospacing="off"/>
        <w:rPr>
          <w:rFonts w:ascii="Times New Roman" w:hAnsi="Times New Roman" w:eastAsia="Times New Roman" w:cs="Times New Roman"/>
          <w:noProof w:val="0"/>
          <w:sz w:val="28"/>
          <w:szCs w:val="28"/>
          <w:lang w:val="en-US"/>
        </w:rPr>
      </w:pPr>
      <w:r w:rsidRPr="56D6FC47" w:rsidR="0DD7D63C">
        <w:rPr>
          <w:rFonts w:ascii="Times New Roman" w:hAnsi="Times New Roman" w:eastAsia="Times New Roman" w:cs="Times New Roman"/>
          <w:noProof w:val="0"/>
          <w:sz w:val="28"/>
          <w:szCs w:val="28"/>
          <w:lang w:val="en-US"/>
        </w:rPr>
        <w:t>Global explainability analysis was conducted to understand which features most influence predictions across the entire dataset.</w:t>
      </w:r>
    </w:p>
    <w:p w:rsidR="0DD7D63C" w:rsidP="56D6FC47" w:rsidRDefault="0DD7D63C" w14:paraId="65E625E8" w14:textId="14F78BDF">
      <w:pPr>
        <w:spacing w:before="240" w:beforeAutospacing="off" w:after="240" w:afterAutospacing="off"/>
        <w:rPr>
          <w:rFonts w:ascii="Times New Roman" w:hAnsi="Times New Roman" w:eastAsia="Times New Roman" w:cs="Times New Roman"/>
          <w:noProof w:val="0"/>
          <w:sz w:val="28"/>
          <w:szCs w:val="28"/>
          <w:lang w:val="en-US"/>
        </w:rPr>
      </w:pPr>
      <w:r w:rsidRPr="56D6FC47" w:rsidR="0DD7D63C">
        <w:rPr>
          <w:rFonts w:ascii="Times New Roman" w:hAnsi="Times New Roman" w:eastAsia="Times New Roman" w:cs="Times New Roman"/>
          <w:noProof w:val="0"/>
          <w:sz w:val="28"/>
          <w:szCs w:val="28"/>
          <w:lang w:val="en-US"/>
        </w:rPr>
        <w:t xml:space="preserve">The analysis shows that features related to debt burden, credit </w:t>
      </w:r>
      <w:r w:rsidRPr="56D6FC47" w:rsidR="0DD7D63C">
        <w:rPr>
          <w:rFonts w:ascii="Times New Roman" w:hAnsi="Times New Roman" w:eastAsia="Times New Roman" w:cs="Times New Roman"/>
          <w:noProof w:val="0"/>
          <w:sz w:val="28"/>
          <w:szCs w:val="28"/>
          <w:lang w:val="en-US"/>
        </w:rPr>
        <w:t>utilization</w:t>
      </w:r>
      <w:r w:rsidRPr="56D6FC47" w:rsidR="0DD7D63C">
        <w:rPr>
          <w:rFonts w:ascii="Times New Roman" w:hAnsi="Times New Roman" w:eastAsia="Times New Roman" w:cs="Times New Roman"/>
          <w:noProof w:val="0"/>
          <w:sz w:val="28"/>
          <w:szCs w:val="28"/>
          <w:lang w:val="en-US"/>
        </w:rPr>
        <w:t xml:space="preserve">, and historical delinquency are the strongest drivers of default risk. Higher values of these features </w:t>
      </w:r>
      <w:r w:rsidRPr="56D6FC47" w:rsidR="0DD7D63C">
        <w:rPr>
          <w:rFonts w:ascii="Times New Roman" w:hAnsi="Times New Roman" w:eastAsia="Times New Roman" w:cs="Times New Roman"/>
          <w:noProof w:val="0"/>
          <w:sz w:val="28"/>
          <w:szCs w:val="28"/>
          <w:lang w:val="en-US"/>
        </w:rPr>
        <w:t>generally increase</w:t>
      </w:r>
      <w:r w:rsidRPr="56D6FC47" w:rsidR="0DD7D63C">
        <w:rPr>
          <w:rFonts w:ascii="Times New Roman" w:hAnsi="Times New Roman" w:eastAsia="Times New Roman" w:cs="Times New Roman"/>
          <w:noProof w:val="0"/>
          <w:sz w:val="28"/>
          <w:szCs w:val="28"/>
          <w:lang w:val="en-US"/>
        </w:rPr>
        <w:t xml:space="preserve"> the predicted probability of default, which aligns with established financial risk principles.</w:t>
      </w:r>
    </w:p>
    <w:p w:rsidR="0DD7D63C" w:rsidP="56D6FC47" w:rsidRDefault="0DD7D63C" w14:paraId="10C629A2" w14:textId="4E95F20F">
      <w:pPr>
        <w:spacing w:before="240" w:beforeAutospacing="off" w:after="240" w:afterAutospacing="off"/>
        <w:rPr>
          <w:rFonts w:ascii="Times New Roman" w:hAnsi="Times New Roman" w:eastAsia="Times New Roman" w:cs="Times New Roman"/>
          <w:b w:val="1"/>
          <w:bCs w:val="1"/>
          <w:noProof w:val="0"/>
          <w:sz w:val="28"/>
          <w:szCs w:val="28"/>
          <w:lang w:val="en-US"/>
        </w:rPr>
      </w:pPr>
      <w:r w:rsidRPr="56D6FC47" w:rsidR="0DD7D63C">
        <w:rPr>
          <w:rFonts w:ascii="Times New Roman" w:hAnsi="Times New Roman" w:eastAsia="Times New Roman" w:cs="Times New Roman"/>
          <w:b w:val="1"/>
          <w:bCs w:val="1"/>
          <w:noProof w:val="0"/>
          <w:sz w:val="28"/>
          <w:szCs w:val="28"/>
          <w:lang w:val="en-US"/>
        </w:rPr>
        <w:t>Visual Evidence:</w:t>
      </w:r>
    </w:p>
    <w:p w:rsidR="0DD7D63C" w:rsidP="56D6FC47" w:rsidRDefault="0DD7D63C" w14:paraId="3E272ADB" w14:textId="0748D931">
      <w:pPr>
        <w:pStyle w:val="ListParagraph"/>
        <w:numPr>
          <w:ilvl w:val="0"/>
          <w:numId w:val="2"/>
        </w:numPr>
        <w:spacing w:before="240" w:beforeAutospacing="off" w:after="240" w:afterAutospacing="off"/>
        <w:rPr>
          <w:rFonts w:ascii="Times New Roman" w:hAnsi="Times New Roman" w:eastAsia="Times New Roman" w:cs="Times New Roman"/>
          <w:noProof w:val="0"/>
          <w:sz w:val="28"/>
          <w:szCs w:val="28"/>
          <w:lang w:val="en-US"/>
        </w:rPr>
      </w:pPr>
      <w:r w:rsidRPr="56D6FC47" w:rsidR="0DD7D63C">
        <w:rPr>
          <w:rFonts w:ascii="Times New Roman" w:hAnsi="Times New Roman" w:eastAsia="Times New Roman" w:cs="Times New Roman"/>
          <w:noProof w:val="0"/>
          <w:sz w:val="28"/>
          <w:szCs w:val="28"/>
          <w:lang w:val="en-US"/>
        </w:rPr>
        <w:t>SHAP summary plot</w:t>
      </w:r>
    </w:p>
    <w:p w:rsidR="0DD7D63C" w:rsidP="56D6FC47" w:rsidRDefault="0DD7D63C" w14:paraId="1631DD15" w14:textId="7FBB0C65">
      <w:pPr>
        <w:pStyle w:val="ListParagraph"/>
        <w:numPr>
          <w:ilvl w:val="0"/>
          <w:numId w:val="2"/>
        </w:numPr>
        <w:spacing w:before="240" w:beforeAutospacing="off" w:after="240" w:afterAutospacing="off"/>
        <w:rPr>
          <w:rFonts w:ascii="Times New Roman" w:hAnsi="Times New Roman" w:eastAsia="Times New Roman" w:cs="Times New Roman"/>
          <w:noProof w:val="0"/>
          <w:sz w:val="28"/>
          <w:szCs w:val="28"/>
          <w:lang w:val="en-US"/>
        </w:rPr>
      </w:pPr>
      <w:r w:rsidRPr="56D6FC47" w:rsidR="0DD7D63C">
        <w:rPr>
          <w:rFonts w:ascii="Times New Roman" w:hAnsi="Times New Roman" w:eastAsia="Times New Roman" w:cs="Times New Roman"/>
          <w:noProof w:val="0"/>
          <w:sz w:val="28"/>
          <w:szCs w:val="28"/>
          <w:lang w:val="en-US"/>
        </w:rPr>
        <w:t>SHAP feature importance bar chart</w:t>
      </w:r>
    </w:p>
    <w:p w:rsidR="0DD7D63C" w:rsidP="56D6FC47" w:rsidRDefault="0DD7D63C" w14:paraId="175F4DAB" w14:textId="04CE5C8A">
      <w:pPr>
        <w:pStyle w:val="Heading2"/>
        <w:rPr>
          <w:rFonts w:ascii="Times New Roman" w:hAnsi="Times New Roman" w:eastAsia="Times New Roman" w:cs="Times New Roman"/>
          <w:b w:val="1"/>
          <w:bCs w:val="1"/>
          <w:noProof w:val="0"/>
          <w:color w:val="000000" w:themeColor="text1" w:themeTint="FF" w:themeShade="FF"/>
          <w:sz w:val="28"/>
          <w:szCs w:val="28"/>
          <w:lang w:val="en-US"/>
        </w:rPr>
      </w:pPr>
      <w:r w:rsidRPr="56D6FC47" w:rsidR="0DD7D63C">
        <w:rPr>
          <w:rFonts w:ascii="Times New Roman" w:hAnsi="Times New Roman" w:eastAsia="Times New Roman" w:cs="Times New Roman"/>
          <w:b w:val="1"/>
          <w:bCs w:val="1"/>
          <w:noProof w:val="0"/>
          <w:color w:val="000000" w:themeColor="text1" w:themeTint="FF" w:themeShade="FF"/>
          <w:sz w:val="28"/>
          <w:szCs w:val="28"/>
          <w:lang w:val="en-US"/>
        </w:rPr>
        <w:t>5. Feature Impact Analysis with Visual Evidence</w:t>
      </w:r>
    </w:p>
    <w:p w:rsidR="0DD7D63C" w:rsidP="56D6FC47" w:rsidRDefault="0DD7D63C" w14:paraId="4CA150C9" w14:textId="5602EE05">
      <w:pPr>
        <w:spacing w:before="240" w:beforeAutospacing="off" w:after="240" w:afterAutospacing="off"/>
        <w:rPr>
          <w:rFonts w:ascii="Times New Roman" w:hAnsi="Times New Roman" w:eastAsia="Times New Roman" w:cs="Times New Roman"/>
          <w:noProof w:val="0"/>
          <w:sz w:val="28"/>
          <w:szCs w:val="28"/>
          <w:lang w:val="en-US"/>
        </w:rPr>
      </w:pPr>
      <w:r w:rsidRPr="56D6FC47" w:rsidR="0DD7D63C">
        <w:rPr>
          <w:rFonts w:ascii="Times New Roman" w:hAnsi="Times New Roman" w:eastAsia="Times New Roman" w:cs="Times New Roman"/>
          <w:noProof w:val="0"/>
          <w:sz w:val="28"/>
          <w:szCs w:val="28"/>
          <w:lang w:val="en-US"/>
        </w:rPr>
        <w:t>Feature impact analysis examines how changes in individual feature values affect the model’s predictions.</w:t>
      </w:r>
    </w:p>
    <w:p w:rsidR="0DD7D63C" w:rsidP="56D6FC47" w:rsidRDefault="0DD7D63C" w14:paraId="106BB0B3" w14:textId="0A44415B">
      <w:pPr>
        <w:spacing w:before="240" w:beforeAutospacing="off" w:after="240" w:afterAutospacing="off"/>
        <w:rPr>
          <w:rFonts w:ascii="Times New Roman" w:hAnsi="Times New Roman" w:eastAsia="Times New Roman" w:cs="Times New Roman"/>
          <w:noProof w:val="0"/>
          <w:sz w:val="28"/>
          <w:szCs w:val="28"/>
          <w:lang w:val="en-US"/>
        </w:rPr>
      </w:pPr>
      <w:r w:rsidRPr="56D6FC47" w:rsidR="0DD7D63C">
        <w:rPr>
          <w:rFonts w:ascii="Times New Roman" w:hAnsi="Times New Roman" w:eastAsia="Times New Roman" w:cs="Times New Roman"/>
          <w:noProof w:val="0"/>
          <w:sz w:val="28"/>
          <w:szCs w:val="28"/>
          <w:lang w:val="en-US"/>
        </w:rPr>
        <w:t>Key observations include:</w:t>
      </w:r>
    </w:p>
    <w:p w:rsidR="0DD7D63C" w:rsidP="56D6FC47" w:rsidRDefault="0DD7D63C" w14:paraId="3DA9810B" w14:textId="58628310">
      <w:pPr>
        <w:pStyle w:val="ListParagraph"/>
        <w:numPr>
          <w:ilvl w:val="0"/>
          <w:numId w:val="3"/>
        </w:numPr>
        <w:spacing w:before="240" w:beforeAutospacing="off" w:after="240" w:afterAutospacing="off"/>
        <w:rPr>
          <w:rFonts w:ascii="Times New Roman" w:hAnsi="Times New Roman" w:eastAsia="Times New Roman" w:cs="Times New Roman"/>
          <w:noProof w:val="0"/>
          <w:sz w:val="28"/>
          <w:szCs w:val="28"/>
          <w:lang w:val="en-US"/>
        </w:rPr>
      </w:pPr>
      <w:r w:rsidRPr="56D6FC47" w:rsidR="0DD7D63C">
        <w:rPr>
          <w:rFonts w:ascii="Times New Roman" w:hAnsi="Times New Roman" w:eastAsia="Times New Roman" w:cs="Times New Roman"/>
          <w:noProof w:val="0"/>
          <w:sz w:val="28"/>
          <w:szCs w:val="28"/>
          <w:lang w:val="en-US"/>
        </w:rPr>
        <w:t xml:space="preserve">Increasing debt ratios </w:t>
      </w:r>
      <w:r w:rsidRPr="56D6FC47" w:rsidR="0DD7D63C">
        <w:rPr>
          <w:rFonts w:ascii="Times New Roman" w:hAnsi="Times New Roman" w:eastAsia="Times New Roman" w:cs="Times New Roman"/>
          <w:noProof w:val="0"/>
          <w:sz w:val="28"/>
          <w:szCs w:val="28"/>
          <w:lang w:val="en-US"/>
        </w:rPr>
        <w:t>lead</w:t>
      </w:r>
      <w:r w:rsidRPr="56D6FC47" w:rsidR="0DD7D63C">
        <w:rPr>
          <w:rFonts w:ascii="Times New Roman" w:hAnsi="Times New Roman" w:eastAsia="Times New Roman" w:cs="Times New Roman"/>
          <w:noProof w:val="0"/>
          <w:sz w:val="28"/>
          <w:szCs w:val="28"/>
          <w:lang w:val="en-US"/>
        </w:rPr>
        <w:t xml:space="preserve"> to a non-linear increase in default risk.</w:t>
      </w:r>
    </w:p>
    <w:p w:rsidR="0DD7D63C" w:rsidP="56D6FC47" w:rsidRDefault="0DD7D63C" w14:paraId="38AF0753" w14:textId="11DA6D1D">
      <w:pPr>
        <w:pStyle w:val="ListParagraph"/>
        <w:numPr>
          <w:ilvl w:val="0"/>
          <w:numId w:val="3"/>
        </w:numPr>
        <w:spacing w:before="240" w:beforeAutospacing="off" w:after="240" w:afterAutospacing="off"/>
        <w:rPr>
          <w:rFonts w:ascii="Times New Roman" w:hAnsi="Times New Roman" w:eastAsia="Times New Roman" w:cs="Times New Roman"/>
          <w:noProof w:val="0"/>
          <w:sz w:val="28"/>
          <w:szCs w:val="28"/>
          <w:lang w:val="en-US"/>
        </w:rPr>
      </w:pPr>
      <w:r w:rsidRPr="56D6FC47" w:rsidR="0DD7D63C">
        <w:rPr>
          <w:rFonts w:ascii="Times New Roman" w:hAnsi="Times New Roman" w:eastAsia="Times New Roman" w:cs="Times New Roman"/>
          <w:noProof w:val="0"/>
          <w:sz w:val="28"/>
          <w:szCs w:val="28"/>
          <w:lang w:val="en-US"/>
        </w:rPr>
        <w:t xml:space="preserve">High credit </w:t>
      </w:r>
      <w:r w:rsidRPr="56D6FC47" w:rsidR="0DD7D63C">
        <w:rPr>
          <w:rFonts w:ascii="Times New Roman" w:hAnsi="Times New Roman" w:eastAsia="Times New Roman" w:cs="Times New Roman"/>
          <w:noProof w:val="0"/>
          <w:sz w:val="28"/>
          <w:szCs w:val="28"/>
          <w:lang w:val="en-US"/>
        </w:rPr>
        <w:t>utilization</w:t>
      </w:r>
      <w:r w:rsidRPr="56D6FC47" w:rsidR="0DD7D63C">
        <w:rPr>
          <w:rFonts w:ascii="Times New Roman" w:hAnsi="Times New Roman" w:eastAsia="Times New Roman" w:cs="Times New Roman"/>
          <w:noProof w:val="0"/>
          <w:sz w:val="28"/>
          <w:szCs w:val="28"/>
          <w:lang w:val="en-US"/>
        </w:rPr>
        <w:t xml:space="preserve"> significantly elevates risk beyond certain thresholds.</w:t>
      </w:r>
    </w:p>
    <w:p w:rsidR="0DD7D63C" w:rsidP="56D6FC47" w:rsidRDefault="0DD7D63C" w14:paraId="78EC8916" w14:textId="1425545C">
      <w:pPr>
        <w:pStyle w:val="ListParagraph"/>
        <w:numPr>
          <w:ilvl w:val="0"/>
          <w:numId w:val="3"/>
        </w:numPr>
        <w:spacing w:before="240" w:beforeAutospacing="off" w:after="240" w:afterAutospacing="off"/>
        <w:rPr>
          <w:rFonts w:ascii="Times New Roman" w:hAnsi="Times New Roman" w:eastAsia="Times New Roman" w:cs="Times New Roman"/>
          <w:noProof w:val="0"/>
          <w:sz w:val="28"/>
          <w:szCs w:val="28"/>
          <w:lang w:val="en-US"/>
        </w:rPr>
      </w:pPr>
      <w:r w:rsidRPr="56D6FC47" w:rsidR="0DD7D63C">
        <w:rPr>
          <w:rFonts w:ascii="Times New Roman" w:hAnsi="Times New Roman" w:eastAsia="Times New Roman" w:cs="Times New Roman"/>
          <w:noProof w:val="0"/>
          <w:sz w:val="28"/>
          <w:szCs w:val="28"/>
          <w:lang w:val="en-US"/>
        </w:rPr>
        <w:t>Age shows a moderate and stabilizing influence on predictions.</w:t>
      </w:r>
    </w:p>
    <w:p w:rsidR="0DD7D63C" w:rsidP="56D6FC47" w:rsidRDefault="0DD7D63C" w14:paraId="0D05E7A1" w14:textId="312D584D">
      <w:pPr>
        <w:spacing w:before="240" w:beforeAutospacing="off" w:after="240" w:afterAutospacing="off"/>
        <w:rPr>
          <w:rFonts w:ascii="Times New Roman" w:hAnsi="Times New Roman" w:eastAsia="Times New Roman" w:cs="Times New Roman"/>
          <w:b w:val="1"/>
          <w:bCs w:val="1"/>
          <w:noProof w:val="0"/>
          <w:sz w:val="28"/>
          <w:szCs w:val="28"/>
          <w:lang w:val="en-US"/>
        </w:rPr>
      </w:pPr>
      <w:r w:rsidRPr="56D6FC47" w:rsidR="0DD7D63C">
        <w:rPr>
          <w:rFonts w:ascii="Times New Roman" w:hAnsi="Times New Roman" w:eastAsia="Times New Roman" w:cs="Times New Roman"/>
          <w:b w:val="1"/>
          <w:bCs w:val="1"/>
          <w:noProof w:val="0"/>
          <w:sz w:val="28"/>
          <w:szCs w:val="28"/>
          <w:lang w:val="en-US"/>
        </w:rPr>
        <w:t>Visual Evidence:</w:t>
      </w:r>
    </w:p>
    <w:p w:rsidR="0DD7D63C" w:rsidP="56D6FC47" w:rsidRDefault="0DD7D63C" w14:paraId="1613AD81" w14:textId="189EDE12">
      <w:pPr>
        <w:pStyle w:val="ListParagraph"/>
        <w:numPr>
          <w:ilvl w:val="0"/>
          <w:numId w:val="4"/>
        </w:numPr>
        <w:spacing w:before="240" w:beforeAutospacing="off" w:after="240" w:afterAutospacing="off"/>
        <w:rPr>
          <w:rFonts w:ascii="Times New Roman" w:hAnsi="Times New Roman" w:eastAsia="Times New Roman" w:cs="Times New Roman"/>
          <w:noProof w:val="0"/>
          <w:sz w:val="28"/>
          <w:szCs w:val="28"/>
          <w:lang w:val="en-US"/>
        </w:rPr>
      </w:pPr>
      <w:r w:rsidRPr="56D6FC47" w:rsidR="0DD7D63C">
        <w:rPr>
          <w:rFonts w:ascii="Times New Roman" w:hAnsi="Times New Roman" w:eastAsia="Times New Roman" w:cs="Times New Roman"/>
          <w:noProof w:val="0"/>
          <w:sz w:val="28"/>
          <w:szCs w:val="28"/>
          <w:lang w:val="en-US"/>
        </w:rPr>
        <w:t xml:space="preserve">SHAP dependence plots for key features such as </w:t>
      </w:r>
      <w:r w:rsidRPr="56D6FC47" w:rsidR="0DD7D63C">
        <w:rPr>
          <w:rFonts w:ascii="Times New Roman" w:hAnsi="Times New Roman" w:eastAsia="Times New Roman" w:cs="Times New Roman"/>
          <w:noProof w:val="0"/>
          <w:sz w:val="28"/>
          <w:szCs w:val="28"/>
          <w:lang w:val="en-US"/>
        </w:rPr>
        <w:t>DebtRatio</w:t>
      </w:r>
      <w:r w:rsidRPr="56D6FC47" w:rsidR="0DD7D63C">
        <w:rPr>
          <w:rFonts w:ascii="Times New Roman" w:hAnsi="Times New Roman" w:eastAsia="Times New Roman" w:cs="Times New Roman"/>
          <w:noProof w:val="0"/>
          <w:sz w:val="28"/>
          <w:szCs w:val="28"/>
          <w:lang w:val="en-US"/>
        </w:rPr>
        <w:t>, Credit Utilization, and Age</w:t>
      </w:r>
    </w:p>
    <w:p w:rsidR="0DD7D63C" w:rsidP="56D6FC47" w:rsidRDefault="0DD7D63C" w14:paraId="00D9B181" w14:textId="3EA32656">
      <w:pPr>
        <w:pStyle w:val="Heading2"/>
        <w:rPr>
          <w:rFonts w:ascii="Times New Roman" w:hAnsi="Times New Roman" w:eastAsia="Times New Roman" w:cs="Times New Roman"/>
          <w:b w:val="1"/>
          <w:bCs w:val="1"/>
          <w:noProof w:val="0"/>
          <w:color w:val="000000" w:themeColor="text1" w:themeTint="FF" w:themeShade="FF"/>
          <w:sz w:val="28"/>
          <w:szCs w:val="28"/>
          <w:lang w:val="en-US"/>
        </w:rPr>
      </w:pPr>
      <w:r w:rsidRPr="56D6FC47" w:rsidR="0DD7D63C">
        <w:rPr>
          <w:rFonts w:ascii="Times New Roman" w:hAnsi="Times New Roman" w:eastAsia="Times New Roman" w:cs="Times New Roman"/>
          <w:b w:val="1"/>
          <w:bCs w:val="1"/>
          <w:noProof w:val="0"/>
          <w:color w:val="000000" w:themeColor="text1" w:themeTint="FF" w:themeShade="FF"/>
          <w:sz w:val="28"/>
          <w:szCs w:val="28"/>
          <w:lang w:val="en-US"/>
        </w:rPr>
        <w:t>6. Individual (Case-Level) Decision Explanations</w:t>
      </w:r>
    </w:p>
    <w:p w:rsidR="0DD7D63C" w:rsidP="56D6FC47" w:rsidRDefault="0DD7D63C" w14:paraId="33218E11" w14:textId="6CB2B157">
      <w:pPr>
        <w:spacing w:before="240" w:beforeAutospacing="off" w:after="240" w:afterAutospacing="off"/>
        <w:rPr>
          <w:rFonts w:ascii="Times New Roman" w:hAnsi="Times New Roman" w:eastAsia="Times New Roman" w:cs="Times New Roman"/>
          <w:noProof w:val="0"/>
          <w:sz w:val="28"/>
          <w:szCs w:val="28"/>
          <w:lang w:val="en-US"/>
        </w:rPr>
      </w:pPr>
      <w:r w:rsidRPr="56D6FC47" w:rsidR="0DD7D63C">
        <w:rPr>
          <w:rFonts w:ascii="Times New Roman" w:hAnsi="Times New Roman" w:eastAsia="Times New Roman" w:cs="Times New Roman"/>
          <w:noProof w:val="0"/>
          <w:sz w:val="28"/>
          <w:szCs w:val="28"/>
          <w:lang w:val="en-US"/>
        </w:rPr>
        <w:t>Local explanations were generated to justify individual credit decisions in plain language.</w:t>
      </w:r>
    </w:p>
    <w:p w:rsidR="0DD7D63C" w:rsidP="56D6FC47" w:rsidRDefault="0DD7D63C" w14:paraId="1A1FE270" w14:textId="7063D133">
      <w:pPr>
        <w:spacing w:before="240" w:beforeAutospacing="off" w:after="240" w:afterAutospacing="off"/>
        <w:rPr>
          <w:rFonts w:ascii="Times New Roman" w:hAnsi="Times New Roman" w:eastAsia="Times New Roman" w:cs="Times New Roman"/>
          <w:noProof w:val="0"/>
          <w:sz w:val="28"/>
          <w:szCs w:val="28"/>
          <w:lang w:val="en-US"/>
        </w:rPr>
      </w:pPr>
      <w:r w:rsidRPr="56D6FC47" w:rsidR="0DD7D63C">
        <w:rPr>
          <w:rFonts w:ascii="Times New Roman" w:hAnsi="Times New Roman" w:eastAsia="Times New Roman" w:cs="Times New Roman"/>
          <w:noProof w:val="0"/>
          <w:sz w:val="28"/>
          <w:szCs w:val="28"/>
          <w:lang w:val="en-US"/>
        </w:rPr>
        <w:t xml:space="preserve">For high-risk applicants, elevated credit </w:t>
      </w:r>
      <w:r w:rsidRPr="56D6FC47" w:rsidR="0DD7D63C">
        <w:rPr>
          <w:rFonts w:ascii="Times New Roman" w:hAnsi="Times New Roman" w:eastAsia="Times New Roman" w:cs="Times New Roman"/>
          <w:noProof w:val="0"/>
          <w:sz w:val="28"/>
          <w:szCs w:val="28"/>
          <w:lang w:val="en-US"/>
        </w:rPr>
        <w:t>utilization</w:t>
      </w:r>
      <w:r w:rsidRPr="56D6FC47" w:rsidR="0DD7D63C">
        <w:rPr>
          <w:rFonts w:ascii="Times New Roman" w:hAnsi="Times New Roman" w:eastAsia="Times New Roman" w:cs="Times New Roman"/>
          <w:noProof w:val="0"/>
          <w:sz w:val="28"/>
          <w:szCs w:val="28"/>
          <w:lang w:val="en-US"/>
        </w:rPr>
        <w:t xml:space="preserve"> and a history of delinquencies were the primary contributors to increased default risk.</w:t>
      </w:r>
      <w:r>
        <w:br/>
      </w:r>
      <w:r w:rsidRPr="56D6FC47" w:rsidR="0DD7D63C">
        <w:rPr>
          <w:rFonts w:ascii="Times New Roman" w:hAnsi="Times New Roman" w:eastAsia="Times New Roman" w:cs="Times New Roman"/>
          <w:noProof w:val="0"/>
          <w:sz w:val="28"/>
          <w:szCs w:val="28"/>
          <w:lang w:val="en-US"/>
        </w:rPr>
        <w:t xml:space="preserve"> For low-risk applicants, low debt levels, minimal </w:t>
      </w:r>
      <w:r w:rsidRPr="56D6FC47" w:rsidR="0DD7D63C">
        <w:rPr>
          <w:rFonts w:ascii="Times New Roman" w:hAnsi="Times New Roman" w:eastAsia="Times New Roman" w:cs="Times New Roman"/>
          <w:noProof w:val="0"/>
          <w:sz w:val="28"/>
          <w:szCs w:val="28"/>
          <w:lang w:val="en-US"/>
        </w:rPr>
        <w:t>utilization</w:t>
      </w:r>
      <w:r w:rsidRPr="56D6FC47" w:rsidR="0DD7D63C">
        <w:rPr>
          <w:rFonts w:ascii="Times New Roman" w:hAnsi="Times New Roman" w:eastAsia="Times New Roman" w:cs="Times New Roman"/>
          <w:noProof w:val="0"/>
          <w:sz w:val="28"/>
          <w:szCs w:val="28"/>
          <w:lang w:val="en-US"/>
        </w:rPr>
        <w:t>, and clean credit history contributed positively to the prediction.</w:t>
      </w:r>
    </w:p>
    <w:p w:rsidR="0DD7D63C" w:rsidP="56D6FC47" w:rsidRDefault="0DD7D63C" w14:paraId="6A8C500E" w14:textId="1C91CF71">
      <w:pPr>
        <w:spacing w:before="240" w:beforeAutospacing="off" w:after="240" w:afterAutospacing="off"/>
        <w:rPr>
          <w:rFonts w:ascii="Times New Roman" w:hAnsi="Times New Roman" w:eastAsia="Times New Roman" w:cs="Times New Roman"/>
          <w:b w:val="1"/>
          <w:bCs w:val="1"/>
          <w:noProof w:val="0"/>
          <w:sz w:val="28"/>
          <w:szCs w:val="28"/>
          <w:lang w:val="en-US"/>
        </w:rPr>
      </w:pPr>
      <w:r w:rsidRPr="56D6FC47" w:rsidR="0DD7D63C">
        <w:rPr>
          <w:rFonts w:ascii="Times New Roman" w:hAnsi="Times New Roman" w:eastAsia="Times New Roman" w:cs="Times New Roman"/>
          <w:b w:val="1"/>
          <w:bCs w:val="1"/>
          <w:noProof w:val="0"/>
          <w:sz w:val="28"/>
          <w:szCs w:val="28"/>
          <w:lang w:val="en-US"/>
        </w:rPr>
        <w:t>Visual Evidence:</w:t>
      </w:r>
    </w:p>
    <w:p w:rsidR="0DD7D63C" w:rsidP="56D6FC47" w:rsidRDefault="0DD7D63C" w14:paraId="36F669A2" w14:textId="7BCEE1B6">
      <w:pPr>
        <w:pStyle w:val="ListParagraph"/>
        <w:numPr>
          <w:ilvl w:val="0"/>
          <w:numId w:val="5"/>
        </w:numPr>
        <w:spacing w:before="240" w:beforeAutospacing="off" w:after="240" w:afterAutospacing="off"/>
        <w:rPr>
          <w:rFonts w:ascii="Times New Roman" w:hAnsi="Times New Roman" w:eastAsia="Times New Roman" w:cs="Times New Roman"/>
          <w:noProof w:val="0"/>
          <w:sz w:val="28"/>
          <w:szCs w:val="28"/>
          <w:lang w:val="en-US"/>
        </w:rPr>
      </w:pPr>
      <w:r w:rsidRPr="56D6FC47" w:rsidR="0DD7D63C">
        <w:rPr>
          <w:rFonts w:ascii="Times New Roman" w:hAnsi="Times New Roman" w:eastAsia="Times New Roman" w:cs="Times New Roman"/>
          <w:noProof w:val="0"/>
          <w:sz w:val="28"/>
          <w:szCs w:val="28"/>
          <w:lang w:val="en-US"/>
        </w:rPr>
        <w:t>SHAP force plots or waterfall plots for selected applicants</w:t>
      </w:r>
    </w:p>
    <w:p w:rsidR="0DD7D63C" w:rsidP="56D6FC47" w:rsidRDefault="0DD7D63C" w14:paraId="5C6276B2" w14:textId="18B8FD90">
      <w:pPr>
        <w:pStyle w:val="Heading2"/>
        <w:rPr>
          <w:rFonts w:ascii="Times New Roman" w:hAnsi="Times New Roman" w:eastAsia="Times New Roman" w:cs="Times New Roman"/>
          <w:b w:val="1"/>
          <w:bCs w:val="1"/>
          <w:noProof w:val="0"/>
          <w:color w:val="000000" w:themeColor="text1" w:themeTint="FF" w:themeShade="FF"/>
          <w:sz w:val="28"/>
          <w:szCs w:val="28"/>
          <w:lang w:val="en-US"/>
        </w:rPr>
      </w:pPr>
      <w:r w:rsidRPr="56D6FC47" w:rsidR="0DD7D63C">
        <w:rPr>
          <w:rFonts w:ascii="Times New Roman" w:hAnsi="Times New Roman" w:eastAsia="Times New Roman" w:cs="Times New Roman"/>
          <w:b w:val="1"/>
          <w:bCs w:val="1"/>
          <w:noProof w:val="0"/>
          <w:color w:val="000000" w:themeColor="text1" w:themeTint="FF" w:themeShade="FF"/>
          <w:sz w:val="28"/>
          <w:szCs w:val="28"/>
          <w:lang w:val="en-US"/>
        </w:rPr>
        <w:t>7. Consistency and Reliability of Explanations</w:t>
      </w:r>
    </w:p>
    <w:p w:rsidR="0DD7D63C" w:rsidP="56D6FC47" w:rsidRDefault="0DD7D63C" w14:paraId="37D5BCB6" w14:textId="6617DC81">
      <w:pPr>
        <w:spacing w:before="240" w:beforeAutospacing="off" w:after="240" w:afterAutospacing="off"/>
        <w:rPr>
          <w:rFonts w:ascii="Times New Roman" w:hAnsi="Times New Roman" w:eastAsia="Times New Roman" w:cs="Times New Roman"/>
          <w:noProof w:val="0"/>
          <w:sz w:val="28"/>
          <w:szCs w:val="28"/>
          <w:lang w:val="en-US"/>
        </w:rPr>
      </w:pPr>
      <w:r w:rsidRPr="56D6FC47" w:rsidR="0DD7D63C">
        <w:rPr>
          <w:rFonts w:ascii="Times New Roman" w:hAnsi="Times New Roman" w:eastAsia="Times New Roman" w:cs="Times New Roman"/>
          <w:noProof w:val="0"/>
          <w:sz w:val="28"/>
          <w:szCs w:val="28"/>
          <w:lang w:val="en-US"/>
        </w:rPr>
        <w:t>Explanation consistency was assessed by comparing explanations for applicants with similar financial profiles.</w:t>
      </w:r>
    </w:p>
    <w:p w:rsidR="0DD7D63C" w:rsidP="56D6FC47" w:rsidRDefault="0DD7D63C" w14:paraId="53C33D4A" w14:textId="6F56017F">
      <w:pPr>
        <w:spacing w:before="240" w:beforeAutospacing="off" w:after="240" w:afterAutospacing="off"/>
        <w:rPr>
          <w:rFonts w:ascii="Times New Roman" w:hAnsi="Times New Roman" w:eastAsia="Times New Roman" w:cs="Times New Roman"/>
          <w:noProof w:val="0"/>
          <w:sz w:val="28"/>
          <w:szCs w:val="28"/>
          <w:lang w:val="en-US"/>
        </w:rPr>
      </w:pPr>
      <w:r w:rsidRPr="56D6FC47" w:rsidR="0DD7D63C">
        <w:rPr>
          <w:rFonts w:ascii="Times New Roman" w:hAnsi="Times New Roman" w:eastAsia="Times New Roman" w:cs="Times New Roman"/>
          <w:noProof w:val="0"/>
          <w:sz w:val="28"/>
          <w:szCs w:val="28"/>
          <w:lang w:val="en-US"/>
        </w:rPr>
        <w:t xml:space="preserve">The results </w:t>
      </w:r>
      <w:r w:rsidRPr="56D6FC47" w:rsidR="0DD7D63C">
        <w:rPr>
          <w:rFonts w:ascii="Times New Roman" w:hAnsi="Times New Roman" w:eastAsia="Times New Roman" w:cs="Times New Roman"/>
          <w:noProof w:val="0"/>
          <w:sz w:val="28"/>
          <w:szCs w:val="28"/>
          <w:lang w:val="en-US"/>
        </w:rPr>
        <w:t>indicate</w:t>
      </w:r>
      <w:r w:rsidRPr="56D6FC47" w:rsidR="0DD7D63C">
        <w:rPr>
          <w:rFonts w:ascii="Times New Roman" w:hAnsi="Times New Roman" w:eastAsia="Times New Roman" w:cs="Times New Roman"/>
          <w:noProof w:val="0"/>
          <w:sz w:val="28"/>
          <w:szCs w:val="28"/>
          <w:lang w:val="en-US"/>
        </w:rPr>
        <w:t xml:space="preserve"> that similar applicants receive similar </w:t>
      </w:r>
      <w:r w:rsidRPr="56D6FC47" w:rsidR="0DD7D63C">
        <w:rPr>
          <w:rFonts w:ascii="Times New Roman" w:hAnsi="Times New Roman" w:eastAsia="Times New Roman" w:cs="Times New Roman"/>
          <w:noProof w:val="0"/>
          <w:sz w:val="28"/>
          <w:szCs w:val="28"/>
          <w:lang w:val="en-US"/>
        </w:rPr>
        <w:t>explanations</w:t>
      </w:r>
      <w:r w:rsidRPr="56D6FC47" w:rsidR="0DD7D63C">
        <w:rPr>
          <w:rFonts w:ascii="Times New Roman" w:hAnsi="Times New Roman" w:eastAsia="Times New Roman" w:cs="Times New Roman"/>
          <w:noProof w:val="0"/>
          <w:sz w:val="28"/>
          <w:szCs w:val="28"/>
          <w:lang w:val="en-US"/>
        </w:rPr>
        <w:t xml:space="preserve"> and that </w:t>
      </w:r>
      <w:r w:rsidRPr="56D6FC47" w:rsidR="0DD7D63C">
        <w:rPr>
          <w:rFonts w:ascii="Times New Roman" w:hAnsi="Times New Roman" w:eastAsia="Times New Roman" w:cs="Times New Roman"/>
          <w:noProof w:val="0"/>
          <w:sz w:val="28"/>
          <w:szCs w:val="28"/>
          <w:lang w:val="en-US"/>
        </w:rPr>
        <w:t>small changes</w:t>
      </w:r>
      <w:r w:rsidRPr="56D6FC47" w:rsidR="0DD7D63C">
        <w:rPr>
          <w:rFonts w:ascii="Times New Roman" w:hAnsi="Times New Roman" w:eastAsia="Times New Roman" w:cs="Times New Roman"/>
          <w:noProof w:val="0"/>
          <w:sz w:val="28"/>
          <w:szCs w:val="28"/>
          <w:lang w:val="en-US"/>
        </w:rPr>
        <w:t xml:space="preserve"> in input features do not lead to disproportionate changes in explanations. This suggests stable and reliable </w:t>
      </w:r>
      <w:r w:rsidRPr="56D6FC47" w:rsidR="0DD7D63C">
        <w:rPr>
          <w:rFonts w:ascii="Times New Roman" w:hAnsi="Times New Roman" w:eastAsia="Times New Roman" w:cs="Times New Roman"/>
          <w:noProof w:val="0"/>
          <w:sz w:val="28"/>
          <w:szCs w:val="28"/>
          <w:lang w:val="en-US"/>
        </w:rPr>
        <w:t>explanation</w:t>
      </w:r>
      <w:r w:rsidRPr="56D6FC47" w:rsidR="0DD7D63C">
        <w:rPr>
          <w:rFonts w:ascii="Times New Roman" w:hAnsi="Times New Roman" w:eastAsia="Times New Roman" w:cs="Times New Roman"/>
          <w:noProof w:val="0"/>
          <w:sz w:val="28"/>
          <w:szCs w:val="28"/>
          <w:lang w:val="en-US"/>
        </w:rPr>
        <w:t xml:space="preserve"> behavior.</w:t>
      </w:r>
    </w:p>
    <w:p w:rsidR="0DD7D63C" w:rsidP="56D6FC47" w:rsidRDefault="0DD7D63C" w14:paraId="3B5CC6B4" w14:textId="5136CD9D">
      <w:pPr>
        <w:pStyle w:val="Heading2"/>
        <w:rPr>
          <w:rFonts w:ascii="Times New Roman" w:hAnsi="Times New Roman" w:eastAsia="Times New Roman" w:cs="Times New Roman"/>
          <w:b w:val="1"/>
          <w:bCs w:val="1"/>
          <w:noProof w:val="0"/>
          <w:color w:val="000000" w:themeColor="text1" w:themeTint="FF" w:themeShade="FF"/>
          <w:sz w:val="28"/>
          <w:szCs w:val="28"/>
          <w:lang w:val="en-US"/>
        </w:rPr>
      </w:pPr>
      <w:r w:rsidRPr="56D6FC47" w:rsidR="0DD7D63C">
        <w:rPr>
          <w:rFonts w:ascii="Times New Roman" w:hAnsi="Times New Roman" w:eastAsia="Times New Roman" w:cs="Times New Roman"/>
          <w:b w:val="1"/>
          <w:bCs w:val="1"/>
          <w:noProof w:val="0"/>
          <w:color w:val="000000" w:themeColor="text1" w:themeTint="FF" w:themeShade="FF"/>
          <w:sz w:val="28"/>
          <w:szCs w:val="28"/>
          <w:lang w:val="en-US"/>
        </w:rPr>
        <w:t>8. Fairness Considerations and Sensitive Features</w:t>
      </w:r>
    </w:p>
    <w:p w:rsidR="0DD7D63C" w:rsidP="56D6FC47" w:rsidRDefault="0DD7D63C" w14:paraId="6140EDBB" w14:textId="6CA100DE">
      <w:pPr>
        <w:spacing w:before="240" w:beforeAutospacing="off" w:after="240" w:afterAutospacing="off"/>
        <w:rPr>
          <w:rFonts w:ascii="Times New Roman" w:hAnsi="Times New Roman" w:eastAsia="Times New Roman" w:cs="Times New Roman"/>
          <w:noProof w:val="0"/>
          <w:sz w:val="28"/>
          <w:szCs w:val="28"/>
          <w:lang w:val="en-US"/>
        </w:rPr>
      </w:pPr>
      <w:r w:rsidRPr="56D6FC47" w:rsidR="0DD7D63C">
        <w:rPr>
          <w:rFonts w:ascii="Times New Roman" w:hAnsi="Times New Roman" w:eastAsia="Times New Roman" w:cs="Times New Roman"/>
          <w:noProof w:val="0"/>
          <w:sz w:val="28"/>
          <w:szCs w:val="28"/>
          <w:lang w:val="en-US"/>
        </w:rPr>
        <w:t>Fairness was evaluated through explainability analysis with particular attention to sensitive features such as age.</w:t>
      </w:r>
    </w:p>
    <w:p w:rsidR="0DD7D63C" w:rsidP="56D6FC47" w:rsidRDefault="0DD7D63C" w14:paraId="05D481FF" w14:textId="01298BAF">
      <w:pPr>
        <w:spacing w:before="240" w:beforeAutospacing="off" w:after="240" w:afterAutospacing="off"/>
        <w:rPr>
          <w:rFonts w:ascii="Times New Roman" w:hAnsi="Times New Roman" w:eastAsia="Times New Roman" w:cs="Times New Roman"/>
          <w:noProof w:val="0"/>
          <w:sz w:val="28"/>
          <w:szCs w:val="28"/>
          <w:lang w:val="en-US"/>
        </w:rPr>
      </w:pPr>
      <w:r w:rsidRPr="56D6FC47" w:rsidR="0DD7D63C">
        <w:rPr>
          <w:rFonts w:ascii="Times New Roman" w:hAnsi="Times New Roman" w:eastAsia="Times New Roman" w:cs="Times New Roman"/>
          <w:noProof w:val="0"/>
          <w:sz w:val="28"/>
          <w:szCs w:val="28"/>
          <w:lang w:val="en-US"/>
        </w:rPr>
        <w:t>The results show that age contributes moderately to predictions but does not dominate decision-making. The model primarily relies on financial behavior rather than demographic characteristics, supporting fairness and ethical use.</w:t>
      </w:r>
    </w:p>
    <w:p w:rsidR="0DD7D63C" w:rsidP="56D6FC47" w:rsidRDefault="0DD7D63C" w14:paraId="304B60C1" w14:textId="12C6DD6E">
      <w:pPr>
        <w:pStyle w:val="Heading2"/>
        <w:rPr>
          <w:rFonts w:ascii="Times New Roman" w:hAnsi="Times New Roman" w:eastAsia="Times New Roman" w:cs="Times New Roman"/>
          <w:b w:val="1"/>
          <w:bCs w:val="1"/>
          <w:noProof w:val="0"/>
          <w:color w:val="000000" w:themeColor="text1" w:themeTint="FF" w:themeShade="FF"/>
          <w:sz w:val="28"/>
          <w:szCs w:val="28"/>
          <w:lang w:val="en-US"/>
        </w:rPr>
      </w:pPr>
      <w:r w:rsidRPr="56D6FC47" w:rsidR="0DD7D63C">
        <w:rPr>
          <w:rFonts w:ascii="Times New Roman" w:hAnsi="Times New Roman" w:eastAsia="Times New Roman" w:cs="Times New Roman"/>
          <w:b w:val="1"/>
          <w:bCs w:val="1"/>
          <w:noProof w:val="0"/>
          <w:color w:val="000000" w:themeColor="text1" w:themeTint="FF" w:themeShade="FF"/>
          <w:sz w:val="28"/>
          <w:szCs w:val="28"/>
          <w:lang w:val="en-US"/>
        </w:rPr>
        <w:t>9. Business-Readable Explanation Examples</w:t>
      </w:r>
    </w:p>
    <w:p w:rsidR="0DD7D63C" w:rsidP="56D6FC47" w:rsidRDefault="0DD7D63C" w14:paraId="6B5BF0E6" w14:textId="1ED7729F">
      <w:pPr>
        <w:spacing w:before="240" w:beforeAutospacing="off" w:after="240" w:afterAutospacing="off"/>
        <w:rPr>
          <w:rFonts w:ascii="Times New Roman" w:hAnsi="Times New Roman" w:eastAsia="Times New Roman" w:cs="Times New Roman"/>
          <w:noProof w:val="0"/>
          <w:sz w:val="28"/>
          <w:szCs w:val="28"/>
          <w:lang w:val="en-US"/>
        </w:rPr>
      </w:pPr>
      <w:r w:rsidRPr="56D6FC47" w:rsidR="0DD7D63C">
        <w:rPr>
          <w:rFonts w:ascii="Times New Roman" w:hAnsi="Times New Roman" w:eastAsia="Times New Roman" w:cs="Times New Roman"/>
          <w:noProof w:val="0"/>
          <w:sz w:val="28"/>
          <w:szCs w:val="28"/>
          <w:lang w:val="en-US"/>
        </w:rPr>
        <w:t xml:space="preserve">The following template </w:t>
      </w:r>
      <w:r w:rsidRPr="56D6FC47" w:rsidR="0DD7D63C">
        <w:rPr>
          <w:rFonts w:ascii="Times New Roman" w:hAnsi="Times New Roman" w:eastAsia="Times New Roman" w:cs="Times New Roman"/>
          <w:noProof w:val="0"/>
          <w:sz w:val="28"/>
          <w:szCs w:val="28"/>
          <w:lang w:val="en-US"/>
        </w:rPr>
        <w:t>demonstrates</w:t>
      </w:r>
      <w:r w:rsidRPr="56D6FC47" w:rsidR="0DD7D63C">
        <w:rPr>
          <w:rFonts w:ascii="Times New Roman" w:hAnsi="Times New Roman" w:eastAsia="Times New Roman" w:cs="Times New Roman"/>
          <w:noProof w:val="0"/>
          <w:sz w:val="28"/>
          <w:szCs w:val="28"/>
          <w:lang w:val="en-US"/>
        </w:rPr>
        <w:t xml:space="preserve"> how explanations can be communicated to stakeholders:</w:t>
      </w:r>
    </w:p>
    <w:p w:rsidR="0DD7D63C" w:rsidP="56D6FC47" w:rsidRDefault="0DD7D63C" w14:paraId="45E76814" w14:textId="55191CAA">
      <w:pPr>
        <w:spacing w:before="240" w:beforeAutospacing="off" w:after="240" w:afterAutospacing="off"/>
        <w:rPr>
          <w:rFonts w:ascii="Times New Roman" w:hAnsi="Times New Roman" w:eastAsia="Times New Roman" w:cs="Times New Roman"/>
          <w:noProof w:val="0"/>
          <w:sz w:val="28"/>
          <w:szCs w:val="28"/>
          <w:lang w:val="en-US"/>
        </w:rPr>
      </w:pPr>
      <w:r w:rsidRPr="56D6FC47" w:rsidR="0DD7D63C">
        <w:rPr>
          <w:rFonts w:ascii="Times New Roman" w:hAnsi="Times New Roman" w:eastAsia="Times New Roman" w:cs="Times New Roman"/>
          <w:b w:val="1"/>
          <w:bCs w:val="1"/>
          <w:noProof w:val="0"/>
          <w:sz w:val="28"/>
          <w:szCs w:val="28"/>
          <w:lang w:val="en-US"/>
        </w:rPr>
        <w:t>Decision Outcome:</w:t>
      </w:r>
      <w:r w:rsidRPr="56D6FC47" w:rsidR="0DD7D63C">
        <w:rPr>
          <w:rFonts w:ascii="Times New Roman" w:hAnsi="Times New Roman" w:eastAsia="Times New Roman" w:cs="Times New Roman"/>
          <w:noProof w:val="0"/>
          <w:sz w:val="28"/>
          <w:szCs w:val="28"/>
          <w:lang w:val="en-US"/>
        </w:rPr>
        <w:t xml:space="preserve"> High Default Risk</w:t>
      </w:r>
      <w:r>
        <w:br/>
      </w:r>
      <w:r w:rsidRPr="56D6FC47" w:rsidR="0DD7D63C">
        <w:rPr>
          <w:rFonts w:ascii="Times New Roman" w:hAnsi="Times New Roman" w:eastAsia="Times New Roman" w:cs="Times New Roman"/>
          <w:noProof w:val="0"/>
          <w:sz w:val="28"/>
          <w:szCs w:val="28"/>
          <w:lang w:val="en-US"/>
        </w:rPr>
        <w:t xml:space="preserve"> </w:t>
      </w:r>
      <w:r w:rsidRPr="56D6FC47" w:rsidR="0DD7D63C">
        <w:rPr>
          <w:rFonts w:ascii="Times New Roman" w:hAnsi="Times New Roman" w:eastAsia="Times New Roman" w:cs="Times New Roman"/>
          <w:b w:val="1"/>
          <w:bCs w:val="1"/>
          <w:noProof w:val="0"/>
          <w:sz w:val="28"/>
          <w:szCs w:val="28"/>
          <w:lang w:val="en-US"/>
        </w:rPr>
        <w:t>Key Risk Factors:</w:t>
      </w:r>
      <w:r w:rsidRPr="56D6FC47" w:rsidR="0DD7D63C">
        <w:rPr>
          <w:rFonts w:ascii="Times New Roman" w:hAnsi="Times New Roman" w:eastAsia="Times New Roman" w:cs="Times New Roman"/>
          <w:noProof w:val="0"/>
          <w:sz w:val="28"/>
          <w:szCs w:val="28"/>
          <w:lang w:val="en-US"/>
        </w:rPr>
        <w:t xml:space="preserve"> High debt ratio, elevated credit </w:t>
      </w:r>
      <w:r w:rsidRPr="56D6FC47" w:rsidR="0DD7D63C">
        <w:rPr>
          <w:rFonts w:ascii="Times New Roman" w:hAnsi="Times New Roman" w:eastAsia="Times New Roman" w:cs="Times New Roman"/>
          <w:noProof w:val="0"/>
          <w:sz w:val="28"/>
          <w:szCs w:val="28"/>
          <w:lang w:val="en-US"/>
        </w:rPr>
        <w:t>utilization</w:t>
      </w:r>
      <w:r w:rsidRPr="56D6FC47" w:rsidR="0DD7D63C">
        <w:rPr>
          <w:rFonts w:ascii="Times New Roman" w:hAnsi="Times New Roman" w:eastAsia="Times New Roman" w:cs="Times New Roman"/>
          <w:noProof w:val="0"/>
          <w:sz w:val="28"/>
          <w:szCs w:val="28"/>
          <w:lang w:val="en-US"/>
        </w:rPr>
        <w:t>, recent delinquencies</w:t>
      </w:r>
      <w:r>
        <w:br/>
      </w:r>
      <w:r w:rsidRPr="56D6FC47" w:rsidR="0DD7D63C">
        <w:rPr>
          <w:rFonts w:ascii="Times New Roman" w:hAnsi="Times New Roman" w:eastAsia="Times New Roman" w:cs="Times New Roman"/>
          <w:noProof w:val="0"/>
          <w:sz w:val="28"/>
          <w:szCs w:val="28"/>
          <w:lang w:val="en-US"/>
        </w:rPr>
        <w:t xml:space="preserve"> </w:t>
      </w:r>
      <w:r w:rsidRPr="56D6FC47" w:rsidR="0DD7D63C">
        <w:rPr>
          <w:rFonts w:ascii="Times New Roman" w:hAnsi="Times New Roman" w:eastAsia="Times New Roman" w:cs="Times New Roman"/>
          <w:b w:val="1"/>
          <w:bCs w:val="1"/>
          <w:noProof w:val="0"/>
          <w:sz w:val="28"/>
          <w:szCs w:val="28"/>
          <w:lang w:val="en-US"/>
        </w:rPr>
        <w:t>Positive Factors:</w:t>
      </w:r>
      <w:r w:rsidRPr="56D6FC47" w:rsidR="0DD7D63C">
        <w:rPr>
          <w:rFonts w:ascii="Times New Roman" w:hAnsi="Times New Roman" w:eastAsia="Times New Roman" w:cs="Times New Roman"/>
          <w:noProof w:val="0"/>
          <w:sz w:val="28"/>
          <w:szCs w:val="28"/>
          <w:lang w:val="en-US"/>
        </w:rPr>
        <w:t xml:space="preserve"> Stable income, longer credit history</w:t>
      </w:r>
      <w:r>
        <w:br/>
      </w:r>
      <w:r w:rsidRPr="56D6FC47" w:rsidR="0DD7D63C">
        <w:rPr>
          <w:rFonts w:ascii="Times New Roman" w:hAnsi="Times New Roman" w:eastAsia="Times New Roman" w:cs="Times New Roman"/>
          <w:noProof w:val="0"/>
          <w:sz w:val="28"/>
          <w:szCs w:val="28"/>
          <w:lang w:val="en-US"/>
        </w:rPr>
        <w:t xml:space="preserve"> </w:t>
      </w:r>
      <w:r w:rsidRPr="56D6FC47" w:rsidR="0DD7D63C">
        <w:rPr>
          <w:rFonts w:ascii="Times New Roman" w:hAnsi="Times New Roman" w:eastAsia="Times New Roman" w:cs="Times New Roman"/>
          <w:b w:val="1"/>
          <w:bCs w:val="1"/>
          <w:noProof w:val="0"/>
          <w:sz w:val="28"/>
          <w:szCs w:val="28"/>
          <w:lang w:val="en-US"/>
        </w:rPr>
        <w:t>Summary:</w:t>
      </w:r>
      <w:r w:rsidRPr="56D6FC47" w:rsidR="0DD7D63C">
        <w:rPr>
          <w:rFonts w:ascii="Times New Roman" w:hAnsi="Times New Roman" w:eastAsia="Times New Roman" w:cs="Times New Roman"/>
          <w:noProof w:val="0"/>
          <w:sz w:val="28"/>
          <w:szCs w:val="28"/>
          <w:lang w:val="en-US"/>
        </w:rPr>
        <w:t xml:space="preserve"> Risk factors outweigh mitigating indicators, resulting in a high-risk classification.</w:t>
      </w:r>
    </w:p>
    <w:p w:rsidR="0DD7D63C" w:rsidP="56D6FC47" w:rsidRDefault="0DD7D63C" w14:paraId="262F2A6F" w14:textId="04C43F0E">
      <w:pPr>
        <w:pStyle w:val="Heading2"/>
        <w:rPr>
          <w:rFonts w:ascii="Times New Roman" w:hAnsi="Times New Roman" w:eastAsia="Times New Roman" w:cs="Times New Roman"/>
          <w:b w:val="1"/>
          <w:bCs w:val="1"/>
          <w:noProof w:val="0"/>
          <w:color w:val="000000" w:themeColor="text1" w:themeTint="FF" w:themeShade="FF"/>
          <w:sz w:val="28"/>
          <w:szCs w:val="28"/>
          <w:lang w:val="en-US"/>
        </w:rPr>
      </w:pPr>
      <w:r w:rsidRPr="56D6FC47" w:rsidR="0DD7D63C">
        <w:rPr>
          <w:rFonts w:ascii="Times New Roman" w:hAnsi="Times New Roman" w:eastAsia="Times New Roman" w:cs="Times New Roman"/>
          <w:b w:val="1"/>
          <w:bCs w:val="1"/>
          <w:noProof w:val="0"/>
          <w:color w:val="000000" w:themeColor="text1" w:themeTint="FF" w:themeShade="FF"/>
          <w:sz w:val="28"/>
          <w:szCs w:val="28"/>
          <w:lang w:val="en-US"/>
        </w:rPr>
        <w:t>10. Limitations and Risk Disclosure</w:t>
      </w:r>
    </w:p>
    <w:p w:rsidR="0DD7D63C" w:rsidP="56D6FC47" w:rsidRDefault="0DD7D63C" w14:paraId="4503B51D" w14:textId="5A297371">
      <w:pPr>
        <w:spacing w:before="240" w:beforeAutospacing="off" w:after="240" w:afterAutospacing="off"/>
        <w:rPr>
          <w:rFonts w:ascii="Times New Roman" w:hAnsi="Times New Roman" w:eastAsia="Times New Roman" w:cs="Times New Roman"/>
          <w:noProof w:val="0"/>
          <w:sz w:val="28"/>
          <w:szCs w:val="28"/>
          <w:lang w:val="en-US"/>
        </w:rPr>
      </w:pPr>
      <w:r w:rsidRPr="56D6FC47" w:rsidR="0DD7D63C">
        <w:rPr>
          <w:rFonts w:ascii="Times New Roman" w:hAnsi="Times New Roman" w:eastAsia="Times New Roman" w:cs="Times New Roman"/>
          <w:noProof w:val="0"/>
          <w:sz w:val="28"/>
          <w:szCs w:val="28"/>
          <w:lang w:val="en-US"/>
        </w:rPr>
        <w:t xml:space="preserve">Explainability methods describe how features influence model predictions but do not </w:t>
      </w:r>
      <w:r w:rsidRPr="56D6FC47" w:rsidR="0DD7D63C">
        <w:rPr>
          <w:rFonts w:ascii="Times New Roman" w:hAnsi="Times New Roman" w:eastAsia="Times New Roman" w:cs="Times New Roman"/>
          <w:noProof w:val="0"/>
          <w:sz w:val="28"/>
          <w:szCs w:val="28"/>
          <w:lang w:val="en-US"/>
        </w:rPr>
        <w:t>establish</w:t>
      </w:r>
      <w:r w:rsidRPr="56D6FC47" w:rsidR="0DD7D63C">
        <w:rPr>
          <w:rFonts w:ascii="Times New Roman" w:hAnsi="Times New Roman" w:eastAsia="Times New Roman" w:cs="Times New Roman"/>
          <w:noProof w:val="0"/>
          <w:sz w:val="28"/>
          <w:szCs w:val="28"/>
          <w:lang w:val="en-US"/>
        </w:rPr>
        <w:t xml:space="preserve"> causal relationships. Explanations are dependent on the quality and representativeness of the training data. These insights should support, not replace, human judgment in credit decision-making.</w:t>
      </w:r>
    </w:p>
    <w:p w:rsidR="56D6FC47" w:rsidP="56D6FC47" w:rsidRDefault="56D6FC47" w14:paraId="4A3A113E" w14:textId="650D21EA">
      <w:pPr>
        <w:pStyle w:val="Normal"/>
        <w:spacing w:before="240" w:beforeAutospacing="off" w:after="240" w:afterAutospacing="off"/>
        <w:rPr>
          <w:rFonts w:ascii="Times New Roman" w:hAnsi="Times New Roman" w:eastAsia="Times New Roman" w:cs="Times New Roman"/>
          <w:noProof w:val="0"/>
          <w:sz w:val="28"/>
          <w:szCs w:val="28"/>
          <w:lang w:val="en-US"/>
        </w:rPr>
      </w:pPr>
    </w:p>
    <w:p w:rsidR="56D6FC47" w:rsidP="56D6FC47" w:rsidRDefault="56D6FC47" w14:paraId="11653BE6" w14:textId="4CF964CA">
      <w:pPr>
        <w:spacing w:before="0" w:beforeAutospacing="off" w:after="200" w:afterAutospacing="off" w:line="276" w:lineRule="auto"/>
        <w:rPr>
          <w:rFonts w:ascii="Times New Roman" w:hAnsi="Times New Roman" w:eastAsia="Times New Roman" w:cs="Times New Roman"/>
          <w:noProof w:val="0"/>
          <w:sz w:val="28"/>
          <w:szCs w:val="28"/>
          <w:lang w:val="en-US"/>
        </w:rPr>
      </w:pPr>
    </w:p>
    <w:sectPr>
      <w:pgSz w:w="12240" w:h="15840"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207b78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91c7f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91aeb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70d27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45d75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1C710C"/>
    <w:rsid w:val="0130E36E"/>
    <w:rsid w:val="062170E7"/>
    <w:rsid w:val="0DD7D63C"/>
    <w:rsid w:val="18DC0320"/>
    <w:rsid w:val="2E7D0D20"/>
    <w:rsid w:val="39A8A3EC"/>
    <w:rsid w:val="417452F0"/>
    <w:rsid w:val="551C710C"/>
    <w:rsid w:val="56A51625"/>
    <w:rsid w:val="56D6FC47"/>
    <w:rsid w:val="58867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C710C"/>
  <w15:chartTrackingRefBased/>
  <w15:docId w15:val="{F71951A6-8085-4041-A4C3-FBA98528E10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6D6FC4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6D6FC4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6D6FC4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46aef48a417487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2026-02-03T15:54:49.5139733Z</dcterms:created>
  <dcterms:modified xsi:type="dcterms:W3CDTF">2026-02-03T16:18:28.5695937Z</dcterms:modified>
  <dc:creator>kahkasha banu</dc:creator>
  <lastModifiedBy>kahkasha banu</lastModifiedBy>
</coreProperties>
</file>