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Comparison of Hari Krishna's output with my implementation of his method</w:t>
      </w:r>
    </w:p>
    <w:tbl>
      <w:tblPr>
        <w:tblW w:w="972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0"/>
        <w:gridCol w:w="990"/>
        <w:gridCol w:w="1530"/>
        <w:gridCol w:w="3780"/>
        <w:gridCol w:w="2430"/>
      </w:tblGrid>
      <w:tr>
        <w:trPr/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PDB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Chain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CATH 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Hari Krishna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(My output)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Hari Krishna</w:t>
            </w:r>
            <w:r>
              <w:rPr>
                <w:b/>
                <w:bCs/>
              </w:rPr>
              <w:t>'s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1RHD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</w:t>
            </w:r>
            <w:r>
              <w:rPr/>
              <w:t>#</w:t>
            </w:r>
            <w:r>
              <w:rPr/>
              <w:t xml:space="preserve">1 </w:t>
            </w:r>
          </w:p>
          <w:p>
            <w:pPr>
              <w:pStyle w:val="TableContents"/>
              <w:jc w:val="center"/>
              <w:rPr/>
            </w:pPr>
            <w:r>
              <w:rPr/>
              <w:t>1-156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Domain </w:t>
            </w:r>
            <w:r>
              <w:rPr/>
              <w:t>#</w:t>
            </w:r>
            <w:r>
              <w:rPr/>
              <w:t>2 157-293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1 - 69 73 - 157 216 - 223 250 - 251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70 - 72 158 - 215 224 - 249 254 - 292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1-154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155-293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5FBP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7-199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200-334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7 - 62 100 - 111 142 - 177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63 - 99 112 - 141 178 - 334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1-201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202-334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1FNB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19</w:t>
            </w:r>
            <w:r>
              <w:rPr/>
              <w:t>-</w:t>
            </w:r>
            <w:r>
              <w:rPr/>
              <w:t>151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152-314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19 - 257 293 - 296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258 - 314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1-</w:t>
            </w:r>
            <w:r>
              <w:rPr/>
              <w:t>148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149</w:t>
            </w:r>
            <w:r>
              <w:rPr/>
              <w:t>-</w:t>
            </w:r>
            <w:r>
              <w:rPr/>
              <w:t>314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5LDH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-</w:t>
            </w:r>
            <w:r>
              <w:rPr/>
              <w:t>164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165</w:t>
            </w:r>
            <w:r>
              <w:rPr/>
              <w:t>-</w:t>
            </w:r>
            <w:r>
              <w:rPr/>
              <w:t>331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89 - 93 99 - 109 128 - 242 268 - 296 298 - 332 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1 - 22 24 - 88 94 - 98 110 - 127 243 - 267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1-171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172-334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1LAP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-</w:t>
            </w:r>
            <w:r>
              <w:rPr/>
              <w:t>165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166</w:t>
            </w:r>
            <w:r>
              <w:rPr/>
              <w:t>-</w:t>
            </w:r>
            <w:r>
              <w:rPr/>
              <w:t>483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1 - 483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1-1</w:t>
            </w:r>
            <w:r>
              <w:rPr/>
              <w:t>65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66</w:t>
            </w:r>
            <w:r>
              <w:rPr/>
              <w:t>-</w:t>
            </w:r>
            <w:r>
              <w:rPr/>
              <w:t>483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1SMR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1-17</w:t>
            </w:r>
            <w:r>
              <w:rPr/>
              <w:t>0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17</w:t>
            </w:r>
            <w:r>
              <w:rPr/>
              <w:t>1</w:t>
            </w:r>
            <w:r>
              <w:rPr/>
              <w:t>-3</w:t>
            </w:r>
            <w:r>
              <w:rPr/>
              <w:t>25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1 - 14 16 - 35 38 - 192 310 - 331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36 - 37 193 - 196 198 – 309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1-</w:t>
            </w:r>
            <w:r>
              <w:rPr/>
              <w:t>174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75</w:t>
            </w:r>
            <w:r>
              <w:rPr/>
              <w:t>-</w:t>
            </w:r>
            <w:r>
              <w:rPr/>
              <w:t>335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1EZM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1-</w:t>
            </w:r>
            <w:r>
              <w:rPr/>
              <w:t>152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53</w:t>
            </w:r>
            <w:r>
              <w:rPr/>
              <w:t>-</w:t>
            </w:r>
            <w:r>
              <w:rPr/>
              <w:t>298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 – 298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1-</w:t>
            </w:r>
            <w:r>
              <w:rPr/>
              <w:t>145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46</w:t>
            </w:r>
            <w:r>
              <w:rPr/>
              <w:t>-</w:t>
            </w:r>
            <w:r>
              <w:rPr/>
              <w:t>298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4APE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-</w:t>
            </w:r>
            <w:r>
              <w:rPr/>
              <w:t>170</w:t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171</w:t>
            </w:r>
            <w:r>
              <w:rPr/>
              <w:t>-</w:t>
            </w:r>
            <w:r>
              <w:rPr/>
              <w:t>326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1 - 12 14 - 195 218 - 222 313 – 3</w:t>
            </w:r>
            <w:r>
              <w:rPr/>
              <w:t>26</w:t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196 - 217 223 - 266 270 - 312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7_1434149818"/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2</w:t>
            </w:r>
            <w:r>
              <w:rPr/>
              <w:t>-</w:t>
            </w:r>
            <w:r>
              <w:rPr/>
              <w:t>174</w:t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75</w:t>
            </w:r>
            <w:r>
              <w:rPr/>
              <w:t>-</w:t>
            </w:r>
            <w:bookmarkEnd w:id="0"/>
            <w:r>
              <w:rPr/>
              <w:t>326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1G6N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A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9</w:t>
            </w:r>
            <w:r>
              <w:rPr/>
              <w:t>-</w:t>
            </w:r>
            <w:r>
              <w:rPr/>
              <w:t>137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138</w:t>
            </w:r>
            <w:r>
              <w:rPr/>
              <w:t>-</w:t>
            </w:r>
            <w:r>
              <w:rPr/>
              <w:t>206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9 - 93 133 – 206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94 - 132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-</w:t>
            </w:r>
            <w:r>
              <w:rPr/>
              <w:t>136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37</w:t>
            </w:r>
            <w:r>
              <w:rPr/>
              <w:t>-</w:t>
            </w:r>
            <w:r>
              <w:rPr/>
              <w:t>206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8ATC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8</w:t>
            </w:r>
            <w:r>
              <w:rPr/>
              <w:t>-</w:t>
            </w:r>
            <w:r>
              <w:rPr/>
              <w:t>100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101</w:t>
            </w:r>
            <w:r>
              <w:rPr/>
              <w:t>-</w:t>
            </w:r>
            <w:r>
              <w:rPr/>
              <w:t>153</w:t>
            </w:r>
          </w:p>
        </w:tc>
        <w:tc>
          <w:tcPr>
            <w:tcW w:w="3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Domain #1</w:t>
            </w:r>
          </w:p>
          <w:p>
            <w:pPr>
              <w:pStyle w:val="TableContents"/>
              <w:jc w:val="center"/>
              <w:rPr/>
            </w:pPr>
            <w:r>
              <w:rPr/>
              <w:t>12 - 30 37 - 51 61 - 74 90 – 1</w:t>
            </w:r>
            <w:r>
              <w:rPr/>
              <w:t>53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8</w:t>
            </w:r>
            <w:r>
              <w:rPr/>
              <w:t xml:space="preserve"> - 11 31 - 36 52 - 60 75 - 89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Domain #1 </w:t>
            </w:r>
          </w:p>
          <w:p>
            <w:pPr>
              <w:pStyle w:val="TableContents"/>
              <w:jc w:val="center"/>
              <w:rPr/>
            </w:pPr>
            <w:r>
              <w:rPr/>
              <w:t>1</w:t>
            </w:r>
            <w:r>
              <w:rPr/>
              <w:t>-</w:t>
            </w:r>
            <w:r>
              <w:rPr/>
              <w:t>100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Domain #2</w:t>
            </w:r>
          </w:p>
          <w:p>
            <w:pPr>
              <w:pStyle w:val="TableContents"/>
              <w:jc w:val="center"/>
              <w:rPr/>
            </w:pPr>
            <w:r>
              <w:rPr/>
              <w:t>101</w:t>
            </w:r>
            <w:r>
              <w:rPr/>
              <w:t>-</w:t>
            </w:r>
            <w:r>
              <w:rPr/>
              <w:t>153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LibreOffice/4.4.7.2$Linux_X86_64 LibreOffice_project/40$Build-2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2016-06-13T17:04:53Z</dcterms:created>
  <dc:language>en-US</dc:language>
  <dcterms:modified xsi:type="dcterms:W3CDTF">2016-06-13T17:54:30Z</dcterms:modified>
  <cp:revision>33</cp:revision>
</cp:coreProperties>
</file>