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pPr>
      <w:r>
        <w:rPr>
          <w:b/>
          <w:sz w:val="28"/>
          <w:szCs w:val="28"/>
        </w:rPr>
        <w:t>Construction of the dataset</w:t>
      </w:r>
    </w:p>
    <w:p>
      <w:pPr>
        <w:pStyle w:val="Normal1"/>
        <w:rPr/>
      </w:pPr>
      <w:r>
        <w:rPr/>
      </w:r>
    </w:p>
    <w:p>
      <w:pPr>
        <w:pStyle w:val="Normal1"/>
        <w:jc w:val="both"/>
        <w:rPr>
          <w:color w:val="FF0000"/>
        </w:rPr>
      </w:pPr>
      <w:r>
        <w:rPr/>
        <w:t xml:space="preserve">The dataset used for testing the performance of our algorithm is constructed by following the procedure proposed by Holland </w:t>
      </w:r>
      <w:r>
        <w:rPr>
          <w:i/>
        </w:rPr>
        <w:t xml:space="preserve">et al </w:t>
      </w:r>
      <w:r>
        <w:rPr/>
        <w:t>[1] and is described below. First, all PDB chains having the same annotation for the number of domains by CATH and SCOP are considered. This resulted in 88,986 chains. These chains are next clubbed into topology groups such that each group contains chains having same Class, Architecture &amp; Topology as defined by CATH. A total of 1313 such groups are obtained. Now from each topology group, one chain representative of each topology group is selected for grouped in four different classes based on the number of domains, 1, 2, 3 and 4 domains respectively. For single domain proteins, the selection is straightforward, while for multi-domain proteins, care is taken to see that at least one domain is a unique representative of each topology group. This resulted in a total of 1391 chains with the distribution as shown in Table 1.</w:t>
      </w:r>
    </w:p>
    <w:p>
      <w:pPr>
        <w:pStyle w:val="Normal1"/>
        <w:ind w:left="1440" w:hanging="0"/>
        <w:rPr/>
      </w:pPr>
      <w:r>
        <w:rPr/>
        <w:t>Table 1: Distribution of chains in the constructed dataset</w:t>
      </w:r>
    </w:p>
    <w:tbl>
      <w:tblPr>
        <w:tblStyle w:val="a"/>
        <w:tblW w:w="9029"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258"/>
        <w:gridCol w:w="2257"/>
        <w:gridCol w:w="2257"/>
        <w:gridCol w:w="2256"/>
      </w:tblGrid>
      <w:tr>
        <w:trPr/>
        <w:tc>
          <w:tcPr>
            <w:tcW w:w="22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b/>
              </w:rPr>
              <w:t>No. of Domains</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b/>
              </w:rPr>
              <w:t xml:space="preserve">Contiguous </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b/>
              </w:rPr>
              <w:t>Non-contiguous</w:t>
            </w:r>
          </w:p>
        </w:tc>
        <w:tc>
          <w:tcPr>
            <w:tcW w:w="22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b/>
              </w:rPr>
              <w:t>Total</w:t>
            </w:r>
          </w:p>
        </w:tc>
      </w:tr>
      <w:tr>
        <w:trPr/>
        <w:tc>
          <w:tcPr>
            <w:tcW w:w="22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1</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767</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0</w:t>
            </w:r>
          </w:p>
        </w:tc>
        <w:tc>
          <w:tcPr>
            <w:tcW w:w="22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767</w:t>
            </w:r>
          </w:p>
        </w:tc>
      </w:tr>
      <w:tr>
        <w:trPr/>
        <w:tc>
          <w:tcPr>
            <w:tcW w:w="22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2</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236</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145</w:t>
            </w:r>
          </w:p>
        </w:tc>
        <w:tc>
          <w:tcPr>
            <w:tcW w:w="22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381</w:t>
            </w:r>
          </w:p>
        </w:tc>
      </w:tr>
      <w:tr>
        <w:trPr/>
        <w:tc>
          <w:tcPr>
            <w:tcW w:w="22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3</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86</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87</w:t>
            </w:r>
          </w:p>
        </w:tc>
        <w:tc>
          <w:tcPr>
            <w:tcW w:w="22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173</w:t>
            </w:r>
          </w:p>
        </w:tc>
      </w:tr>
      <w:tr>
        <w:trPr/>
        <w:tc>
          <w:tcPr>
            <w:tcW w:w="22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4</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27</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43</w:t>
            </w:r>
          </w:p>
        </w:tc>
        <w:tc>
          <w:tcPr>
            <w:tcW w:w="22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70</w:t>
            </w:r>
          </w:p>
        </w:tc>
      </w:tr>
      <w:tr>
        <w:trPr/>
        <w:tc>
          <w:tcPr>
            <w:tcW w:w="22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Total</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1117</w:t>
            </w:r>
          </w:p>
        </w:tc>
        <w:tc>
          <w:tcPr>
            <w:tcW w:w="22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275</w:t>
            </w:r>
          </w:p>
        </w:tc>
        <w:tc>
          <w:tcPr>
            <w:tcW w:w="22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1"/>
              <w:widowControl w:val="false"/>
              <w:spacing w:lineRule="auto" w:line="240"/>
              <w:jc w:val="center"/>
              <w:rPr/>
            </w:pPr>
            <w:r>
              <w:rPr/>
              <w:t>1391</w:t>
            </w:r>
          </w:p>
        </w:tc>
      </w:tr>
    </w:tbl>
    <w:p>
      <w:pPr>
        <w:pStyle w:val="Normal1"/>
        <w:rPr/>
      </w:pPr>
      <w:r>
        <w:rPr/>
      </w:r>
    </w:p>
    <w:p>
      <w:pPr>
        <w:pStyle w:val="Normal1"/>
        <w:rPr/>
      </w:pPr>
      <w:r>
        <w:rPr/>
        <w:t>Reference:</w:t>
      </w:r>
    </w:p>
    <w:p>
      <w:pPr>
        <w:pStyle w:val="Normal1"/>
        <w:rPr/>
      </w:pPr>
      <w:r>
        <w:rPr/>
        <w:t>1. Holland TA, Veretnik S, Shindyalov IN, Bourne PE: Partitioning protein structures into domains: why is it so difficult? J Mol Biol 2006, 361:562-590.</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17b"/>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qFormat/>
    <w:rsid w:val="005a4ed1"/>
    <w:pPr>
      <w:keepNext/>
      <w:keepLines/>
      <w:widowControl w:val="false"/>
      <w:suppressAutoHyphens w:val="true"/>
      <w:spacing w:before="400" w:after="120" w:lineRule="auto" w:line="276"/>
      <w:contextualSpacing/>
      <w:outlineLvl w:val="0"/>
    </w:pPr>
    <w:rPr>
      <w:rFonts w:ascii="Arial" w:hAnsi="Arial" w:eastAsia="Arial" w:cs="Arial"/>
      <w:color w:val="000000"/>
      <w:sz w:val="40"/>
      <w:szCs w:val="40"/>
      <w:lang w:val="en-US" w:eastAsia="en-US" w:bidi="ar-SA"/>
    </w:rPr>
  </w:style>
  <w:style w:type="paragraph" w:styleId="Heading2">
    <w:name w:val="Heading 2"/>
    <w:qFormat/>
    <w:rsid w:val="005a4ed1"/>
    <w:pPr>
      <w:keepNext/>
      <w:keepLines/>
      <w:widowControl w:val="false"/>
      <w:suppressAutoHyphens w:val="true"/>
      <w:spacing w:before="360" w:after="120" w:lineRule="auto" w:line="276"/>
      <w:contextualSpacing/>
      <w:outlineLvl w:val="1"/>
    </w:pPr>
    <w:rPr>
      <w:rFonts w:ascii="Arial" w:hAnsi="Arial" w:eastAsia="Arial" w:cs="Arial"/>
      <w:color w:val="000000"/>
      <w:sz w:val="32"/>
      <w:szCs w:val="32"/>
      <w:lang w:val="en-US" w:eastAsia="en-US" w:bidi="ar-SA"/>
    </w:rPr>
  </w:style>
  <w:style w:type="paragraph" w:styleId="Heading3">
    <w:name w:val="Heading 3"/>
    <w:qFormat/>
    <w:rsid w:val="005a4ed1"/>
    <w:pPr>
      <w:keepNext/>
      <w:keepLines/>
      <w:widowControl w:val="false"/>
      <w:suppressAutoHyphens w:val="true"/>
      <w:spacing w:before="320" w:after="80" w:lineRule="auto" w:line="276"/>
      <w:contextualSpacing/>
      <w:outlineLvl w:val="2"/>
    </w:pPr>
    <w:rPr>
      <w:rFonts w:ascii="Arial" w:hAnsi="Arial" w:eastAsia="Arial" w:cs="Arial"/>
      <w:color w:val="434343"/>
      <w:sz w:val="28"/>
      <w:szCs w:val="28"/>
      <w:lang w:val="en-US" w:eastAsia="en-US" w:bidi="ar-SA"/>
    </w:rPr>
  </w:style>
  <w:style w:type="paragraph" w:styleId="Heading4">
    <w:name w:val="Heading 4"/>
    <w:qFormat/>
    <w:rsid w:val="005a4ed1"/>
    <w:pPr>
      <w:keepNext/>
      <w:keepLines/>
      <w:widowControl w:val="false"/>
      <w:suppressAutoHyphens w:val="true"/>
      <w:spacing w:before="280" w:after="80" w:lineRule="auto" w:line="276"/>
      <w:contextualSpacing/>
      <w:outlineLvl w:val="3"/>
    </w:pPr>
    <w:rPr>
      <w:rFonts w:ascii="Arial" w:hAnsi="Arial" w:eastAsia="Arial" w:cs="Arial"/>
      <w:color w:val="666666"/>
      <w:sz w:val="24"/>
      <w:szCs w:val="24"/>
      <w:lang w:val="en-US" w:eastAsia="en-US" w:bidi="ar-SA"/>
    </w:rPr>
  </w:style>
  <w:style w:type="paragraph" w:styleId="Heading5">
    <w:name w:val="Heading 5"/>
    <w:qFormat/>
    <w:rsid w:val="005a4ed1"/>
    <w:pPr>
      <w:keepNext/>
      <w:keepLines/>
      <w:widowControl w:val="false"/>
      <w:suppressAutoHyphens w:val="true"/>
      <w:spacing w:before="240" w:after="80" w:lineRule="auto" w:line="276"/>
      <w:contextualSpacing/>
      <w:outlineLvl w:val="4"/>
    </w:pPr>
    <w:rPr>
      <w:rFonts w:ascii="Arial" w:hAnsi="Arial" w:eastAsia="Arial" w:cs="Arial"/>
      <w:color w:val="666666"/>
      <w:sz w:val="22"/>
      <w:szCs w:val="22"/>
      <w:lang w:val="en-US" w:eastAsia="en-US" w:bidi="ar-SA"/>
    </w:rPr>
  </w:style>
  <w:style w:type="paragraph" w:styleId="Heading6">
    <w:name w:val="Heading 6"/>
    <w:qFormat/>
    <w:rsid w:val="005a4ed1"/>
    <w:pPr>
      <w:keepNext/>
      <w:keepLines/>
      <w:widowControl w:val="false"/>
      <w:suppressAutoHyphens w:val="true"/>
      <w:spacing w:before="240" w:after="80" w:lineRule="auto" w:line="276"/>
      <w:contextualSpacing/>
      <w:outlineLvl w:val="5"/>
    </w:pPr>
    <w:rPr>
      <w:rFonts w:ascii="Arial" w:hAnsi="Arial" w:eastAsia="Arial" w:cs="Arial"/>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rsid w:val="005a4ed1"/>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Title">
    <w:name w:val="Title"/>
    <w:basedOn w:val="Normal1"/>
    <w:qFormat/>
    <w:rsid w:val="005a4ed1"/>
    <w:pPr>
      <w:keepNext/>
      <w:keepLines/>
      <w:spacing w:before="0" w:after="60"/>
      <w:contextualSpacing/>
    </w:pPr>
    <w:rPr>
      <w:sz w:val="52"/>
      <w:szCs w:val="52"/>
    </w:rPr>
  </w:style>
  <w:style w:type="paragraph" w:styleId="Subtitle">
    <w:name w:val="Subtitle"/>
    <w:basedOn w:val="Normal1"/>
    <w:qFormat/>
    <w:rsid w:val="005a4ed1"/>
    <w:pPr>
      <w:keepNext/>
      <w:keepLines/>
      <w:spacing w:before="0" w:after="320"/>
      <w:contextualSpacing/>
    </w:pPr>
    <w:rPr>
      <w:color w:val="666666"/>
      <w:sz w:val="30"/>
      <w:szCs w:val="30"/>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LibreOffice/4.4.7.2$Linux_X86_64 LibreOffice_project/40$Build-2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2016-05-18T05:54:00Z</dcterms:created>
  <dc:creator>Nita</dc:creator>
  <dc:language>en-US</dc:language>
  <dcterms:modified xsi:type="dcterms:W3CDTF">2016-05-18T12:41:41Z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