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rPr/>
      </w:pPr>
      <w:r>
        <w:rPr/>
      </w:r>
    </w:p>
    <w:p>
      <w:pPr>
        <w:pStyle w:val="Normal1"/>
        <w:jc w:val="center"/>
        <w:rPr/>
      </w:pPr>
      <w:r>
        <w:rPr>
          <w:b/>
          <w:sz w:val="28"/>
          <w:szCs w:val="28"/>
        </w:rPr>
        <w:t xml:space="preserve">Identification of Single &amp; Multi-Domain Proteins </w:t>
      </w:r>
    </w:p>
    <w:p>
      <w:pPr>
        <w:pStyle w:val="Normal1"/>
        <w:rPr/>
      </w:pPr>
      <w:r>
        <w:rPr/>
      </w:r>
    </w:p>
    <w:p>
      <w:pPr>
        <w:pStyle w:val="Normal1"/>
        <w:rPr/>
      </w:pPr>
      <w:r>
        <w:rPr/>
        <w:t xml:space="preserve">Identification of the number of domains is a crucial problem and has been a topic of research for over 40 years now. In order to identify the number of domains, we first try to segregate single domain proteins from multi-domain proteins based on their physical properties. Once we have successfully separated single domain from </w:t>
      </w:r>
      <w:r>
        <w:rPr>
          <w:color w:val="000000"/>
        </w:rPr>
        <w:t>multi-domain</w:t>
      </w:r>
      <w:r>
        <w:rPr>
          <w:color w:val="FF0000"/>
        </w:rPr>
        <w:t xml:space="preserve"> </w:t>
      </w:r>
      <w:r>
        <w:rPr/>
        <w:t>proteins, we can move on to identify the number of domains in multi-domain proteins. Some of the important physical properties are discussed in the following paragraphs.</w:t>
      </w:r>
      <w:r>
        <w:rPr>
          <w:color w:val="FF0000"/>
        </w:rPr>
        <w:t>?</w:t>
      </w:r>
      <w:r>
        <w:rPr/>
        <w:t xml:space="preserve"> </w:t>
      </w:r>
    </w:p>
    <w:p>
      <w:pPr>
        <w:pStyle w:val="Normal1"/>
        <w:rPr/>
      </w:pPr>
      <w:r>
        <w:rPr/>
      </w:r>
    </w:p>
    <w:p>
      <w:pPr>
        <w:pStyle w:val="Normal1"/>
        <w:rPr/>
      </w:pPr>
      <w:r>
        <w:rPr>
          <w:color w:val="FF0000"/>
        </w:rPr>
        <w:t xml:space="preserve">start with saying what is typically observed/expected in single/multi-domain proteins? </w:t>
      </w:r>
      <w:r>
        <w:rPr>
          <w:color w:val="00000A"/>
        </w:rPr>
        <w:t>The</w:t>
      </w:r>
      <w:r>
        <w:rPr/>
        <w:t xml:space="preserve"> </w:t>
      </w:r>
      <w:r>
        <w:rPr>
          <w:b/>
        </w:rPr>
        <w:t xml:space="preserve">Length </w:t>
      </w:r>
      <w:r>
        <w:rPr/>
        <w:t xml:space="preserve">of a protein can serve as an indicator of the number of domains that the protein might have. A large protein, typically of length more than 200, is expected to have more than one domain. </w:t>
      </w:r>
      <w:r>
        <w:rPr>
          <w:b/>
        </w:rPr>
        <w:t xml:space="preserve">Interaction Energy </w:t>
      </w:r>
      <w:r>
        <w:rPr/>
        <w:t xml:space="preserve">of a protein was calculated </w:t>
      </w:r>
      <w:r>
        <w:rPr>
          <w:color w:val="FF0000"/>
        </w:rPr>
        <w:t xml:space="preserve">or is defined as? aren't you defining various properties? </w:t>
      </w:r>
      <w:r>
        <w:rPr/>
        <w:t>by first splitting the protein into two clusters by k-means and then by calculating the total number of pairwise interactions(within 7 Å</w:t>
      </w:r>
      <w:r>
        <w:rPr>
          <w:color w:val="FF0000"/>
        </w:rPr>
        <w:t>?</w:t>
      </w:r>
      <w:r>
        <w:rPr/>
        <w:t>) between the two clusters and normalizing it by the size of the protein as per equation 1.1.</w:t>
      </w:r>
    </w:p>
    <w:p>
      <w:pPr>
        <w:pStyle w:val="Normal1"/>
        <w:rPr/>
      </w:pPr>
      <w:r>
        <w:rPr/>
      </w:r>
    </w:p>
    <w:p>
      <w:pPr>
        <w:pStyle w:val="Normal1"/>
        <w:rPr/>
      </w:pPr>
      <w:r>
        <w:rPr/>
        <w:tab/>
        <w:tab/>
        <w:tab/>
        <w:tab/>
        <w:tab/>
      </w:r>
      <w:r>
        <w:rPr/>
      </w:r>
      <m:oMath xmlns:m="http://schemas.openxmlformats.org/officeDocument/2006/math">
        <m:r>
          <w:rPr>
            <w:rFonts w:ascii="Cambria Math" w:hAnsi="Cambria Math"/>
          </w:rPr>
          <m:t xml:space="preserve">Nxy</m:t>
        </m:r>
        <m:r>
          <w:rPr>
            <w:rFonts w:ascii="Cambria Math" w:hAnsi="Cambria Math"/>
          </w:rPr>
          <m:t xml:space="preserve">÷</m:t>
        </m:r>
        <m:d>
          <m:dPr>
            <m:begChr m:val="("/>
            <m:endChr m:val=")"/>
          </m:dPr>
          <m:e>
            <m:r>
              <w:rPr>
                <w:rFonts w:ascii="Cambria Math" w:hAnsi="Cambria Math"/>
              </w:rPr>
              <m:t xml:space="preserve">Nx</m:t>
            </m:r>
            <m:r>
              <w:rPr>
                <w:rFonts w:ascii="Cambria Math" w:hAnsi="Cambria Math"/>
              </w:rPr>
              <m:t xml:space="preserve">+</m:t>
            </m:r>
            <m:r>
              <w:rPr>
                <w:rFonts w:ascii="Cambria Math" w:hAnsi="Cambria Math"/>
              </w:rPr>
              <m:t xml:space="preserve">Ny</m:t>
            </m:r>
          </m:e>
        </m:d>
      </m:oMath>
      <w:r>
        <w:rPr/>
        <w:t xml:space="preserve">    </w:t>
        <w:tab/>
        <w:tab/>
        <w:tab/>
        <w:tab/>
        <w:t xml:space="preserve">(1.1)  </w:t>
      </w:r>
    </w:p>
    <w:p>
      <w:pPr>
        <w:pStyle w:val="Normal1"/>
        <w:rPr/>
      </w:pPr>
      <w:r>
        <w:rPr/>
      </w:r>
    </w:p>
    <w:p>
      <w:pPr>
        <w:pStyle w:val="Normal1"/>
        <w:rPr>
          <w:color w:val="000000"/>
        </w:rPr>
      </w:pPr>
      <w:r>
        <w:rPr>
          <w:color w:val="000000"/>
        </w:rPr>
        <w:t>Here N</w:t>
      </w:r>
      <w:r>
        <w:rPr>
          <w:color w:val="000000"/>
          <w:vertAlign w:val="subscript"/>
        </w:rPr>
        <w:t>xy</w:t>
      </w:r>
      <w:r>
        <w:rPr>
          <w:color w:val="000000"/>
        </w:rPr>
        <w:t xml:space="preserve"> is the total number of pairwise interactions between residues of clusters x &amp; y. N</w:t>
      </w:r>
      <w:r>
        <w:rPr>
          <w:color w:val="000000"/>
          <w:vertAlign w:val="subscript"/>
        </w:rPr>
        <w:t xml:space="preserve">x </w:t>
      </w:r>
      <w:r>
        <w:rPr>
          <w:color w:val="000000"/>
        </w:rPr>
        <w:t>&amp; N</w:t>
      </w:r>
      <w:r>
        <w:rPr>
          <w:color w:val="000000"/>
          <w:vertAlign w:val="subscript"/>
        </w:rPr>
        <w:t>y</w:t>
      </w:r>
      <w:r>
        <w:rPr>
          <w:color w:val="000000"/>
        </w:rPr>
        <w:t xml:space="preserve"> are the number of residues in clusters x &amp; y respectively.</w:t>
      </w:r>
    </w:p>
    <w:p>
      <w:pPr>
        <w:pStyle w:val="Normal1"/>
        <w:rPr/>
      </w:pPr>
      <w:r>
        <w:rPr>
          <w:color w:val="000000"/>
        </w:rPr>
      </w:r>
    </w:p>
    <w:p>
      <w:pPr>
        <w:pStyle w:val="Normal1"/>
        <w:rPr>
          <w:color w:val="FF0000"/>
        </w:rPr>
      </w:pPr>
      <w:r>
        <w:rPr>
          <w:b/>
        </w:rPr>
        <w:t xml:space="preserve">Radius Of Gyration </w:t>
      </w:r>
      <w:r>
        <w:rPr/>
        <w:t>by definition is the distribution of components</w:t>
      </w:r>
      <w:r>
        <w:rPr>
          <w:color w:val="FF0000"/>
        </w:rPr>
        <w:t xml:space="preserve"> what components?</w:t>
      </w:r>
      <w:r>
        <w:rPr/>
        <w:t xml:space="preserve"> around an axis. A single domain protein is expected to be more compact as compared to a multi domain one</w:t>
      </w:r>
      <w:r>
        <w:rPr>
          <w:color w:val="FF0000"/>
        </w:rPr>
        <w:t>?</w:t>
      </w:r>
      <w:r>
        <w:rPr/>
        <w:t>. Hence, multi domain proteins are expected to have a higher radius of gyration as compared to single domain proteins.</w:t>
      </w:r>
      <w:r>
        <w:rPr>
          <w:color w:val="FF0000"/>
        </w:rPr>
        <w:t>shouldn't you start by defining that RG of compact structure is lower compared to more dispersed structures?</w:t>
      </w:r>
      <w:r>
        <w:rPr/>
        <w:t xml:space="preserve"> This property was calculated by following the works of Lobanov et al.[1]. </w:t>
      </w:r>
      <w:r>
        <w:rPr>
          <w:color w:val="FF0000"/>
        </w:rPr>
        <w:t>did they give any formula, then give it</w:t>
      </w:r>
    </w:p>
    <w:p>
      <w:pPr>
        <w:pStyle w:val="Normal1"/>
        <w:rPr/>
      </w:pPr>
      <w:r>
        <w:rPr/>
        <w:t xml:space="preserve">Similarly, </w:t>
      </w:r>
      <w:r>
        <w:rPr>
          <w:b/>
        </w:rPr>
        <w:t>Density</w:t>
      </w:r>
      <w:r>
        <w:rPr/>
        <w:t xml:space="preserve"> of a protein structure can reflect its compactness and thus, single domain proteins are expected to show higher density as compared to multi domain proteins. The density of a protein was calculated by dividing the length of the protein by its approximate volume[2].</w:t>
      </w:r>
      <w:r>
        <w:rPr>
          <w:color w:val="FF0000"/>
        </w:rPr>
        <w:t xml:space="preserve"> give</w:t>
      </w:r>
      <w:r>
        <w:rPr/>
        <w:t xml:space="preserve"> </w:t>
      </w:r>
      <w:r>
        <w:rPr>
          <w:color w:val="FF0000"/>
        </w:rPr>
        <w:t>formula</w:t>
      </w:r>
    </w:p>
    <w:p>
      <w:pPr>
        <w:pStyle w:val="Normal1"/>
        <w:rPr/>
      </w:pPr>
      <w:r>
        <w:rPr/>
      </w:r>
    </w:p>
    <w:p>
      <w:pPr>
        <w:pStyle w:val="Normal1"/>
        <w:rPr/>
      </w:pPr>
      <w:r>
        <w:rPr>
          <w:color w:val="FF0000"/>
        </w:rPr>
        <w:t xml:space="preserve">gi e graphs for all 4 analysis. Then show the best results are with L +IS. </w:t>
      </w:r>
      <w:r>
        <w:rPr/>
        <w:t>We analyzed the above four properties by taking two at a time and found that the combination of Length and Interaction Energy worked best in separating single domains from multi-</w:t>
      </w:r>
      <w:r>
        <w:rPr/>
        <w:t>domains</w:t>
      </w:r>
      <w:r>
        <w:rPr/>
        <w:t xml:space="preserve">. By choosing a length of 150 and energy 0.25, </w:t>
      </w:r>
      <w:r>
        <w:rPr>
          <w:color w:val="FF0000"/>
        </w:rPr>
        <w:t xml:space="preserve">- shouldn't these be shown on the graph? </w:t>
      </w:r>
      <w:r>
        <w:rPr/>
        <w:t>we achieved the highest accuracy of 83% each in predicting single domain and multi-domain proteins. Figure 1.2 shows the distribution of single and multi-domain proteins with respect to their length and interaction energy.</w:t>
      </w:r>
    </w:p>
    <w:p>
      <w:pPr>
        <w:pStyle w:val="Normal1"/>
        <w:rPr/>
      </w:pPr>
      <w:r>
        <w:rPr/>
        <w:drawing>
          <wp:inline distT="0" distB="0" distL="0" distR="0">
            <wp:extent cx="5731510" cy="2908300"/>
            <wp:effectExtent l="0" t="0" r="0" b="0"/>
            <wp:docPr id="1" name="image01.png" descr="length_vs_energy_single_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length_vs_energy_single_multi.png"/>
                    <pic:cNvPicPr>
                      <a:picLocks noChangeAspect="1" noChangeArrowheads="1"/>
                    </pic:cNvPicPr>
                  </pic:nvPicPr>
                  <pic:blipFill>
                    <a:blip r:embed="rId2"/>
                    <a:stretch>
                      <a:fillRect/>
                    </a:stretch>
                  </pic:blipFill>
                  <pic:spPr bwMode="auto">
                    <a:xfrm>
                      <a:off x="0" y="0"/>
                      <a:ext cx="5731510" cy="2908300"/>
                    </a:xfrm>
                    <a:prstGeom prst="rect">
                      <a:avLst/>
                    </a:prstGeom>
                    <a:noFill/>
                    <a:ln w="9525">
                      <a:noFill/>
                      <a:miter lim="800000"/>
                      <a:headEnd/>
                      <a:tailEnd/>
                    </a:ln>
                  </pic:spPr>
                </pic:pic>
              </a:graphicData>
            </a:graphic>
          </wp:inline>
        </w:drawing>
      </w:r>
    </w:p>
    <w:p>
      <w:pPr>
        <w:pStyle w:val="Normal1"/>
        <w:rPr/>
      </w:pPr>
      <w:r>
        <w:rPr/>
        <w:t>Figure 1.2: Distribution of single and multi domain proteins w.r.t. Length &amp; Interaction Energy</w:t>
      </w:r>
    </w:p>
    <w:p>
      <w:pPr>
        <w:pStyle w:val="Normal1"/>
        <w:rPr/>
      </w:pPr>
      <w:r>
        <w:rPr/>
      </w:r>
    </w:p>
    <w:p>
      <w:pPr>
        <w:pStyle w:val="Normal1"/>
        <w:rPr/>
      </w:pPr>
      <w:r>
        <w:rPr/>
      </w:r>
    </w:p>
    <w:p>
      <w:pPr>
        <w:pStyle w:val="Normal1"/>
        <w:rPr/>
      </w:pPr>
      <w:r>
        <w:rPr/>
        <w:t>By keeping these two properties as base</w:t>
      </w:r>
      <w:r>
        <w:rPr>
          <w:color w:val="FF0000"/>
        </w:rPr>
        <w:t>?</w:t>
      </w:r>
      <w:r>
        <w:rPr/>
        <w:t>, we tried to improve the accuracy of prediction by combining the values of Radius of Gyration and Density but observed no significant increase. Thus, only length and energy were chosen as useful parameters to segregate single and multi domain proteins. The computed values of all the four properties on our dataset</w:t>
      </w:r>
      <w:r>
        <w:rPr>
          <w:color w:val="FF0000"/>
        </w:rPr>
        <w:t xml:space="preserve"> </w:t>
      </w:r>
      <w:r>
        <w:rPr>
          <w:color w:val="000000"/>
        </w:rPr>
        <w:t>is given</w:t>
      </w:r>
      <w:r>
        <w:rPr/>
        <w:t xml:space="preserve"> in Appendix 1. </w:t>
      </w:r>
    </w:p>
    <w:p>
      <w:pPr>
        <w:pStyle w:val="Normal1"/>
        <w:rPr/>
      </w:pPr>
      <w:r>
        <w:rPr/>
        <w:tab/>
        <w:tab/>
        <w:tab/>
      </w:r>
    </w:p>
    <w:p>
      <w:pPr>
        <w:pStyle w:val="Normal1"/>
        <w:rPr/>
      </w:pPr>
      <w:r>
        <w:rPr/>
        <w:t>References</w:t>
      </w:r>
    </w:p>
    <w:p>
      <w:pPr>
        <w:pStyle w:val="Normal1"/>
        <w:rPr/>
      </w:pPr>
      <w:r>
        <w:rPr/>
        <w:t>1: Lobanov, M.Y., N.S. Bogatyreva and O.V. Galzitskaya, 2008. Radius of gyration as an indicator of protein structure compactness. Mol. Biol., 42: 701-706.</w:t>
      </w:r>
    </w:p>
    <w:p>
      <w:pPr>
        <w:pStyle w:val="Normal1"/>
        <w:rPr/>
      </w:pPr>
      <w:r>
        <w:rPr/>
        <w:t>2: Hua, Y., Zhu, M., Wang, Y., Xie, Z. &amp; Li, M. A hybrid method for identification of structural domains. Sci. Rep. 4, 7476; DOI:10.1038/srep07476 (2014).</w:t>
      </w:r>
    </w:p>
    <w:p>
      <w:pPr>
        <w:pStyle w:val="Normal1"/>
        <w:rPr/>
      </w:pPr>
      <w:r>
        <w:rPr/>
      </w:r>
    </w:p>
    <w:p>
      <w:pPr>
        <w:pStyle w:val="Normal1"/>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qFormat/>
    <w:rsid w:val="005b245d"/>
    <w:pPr>
      <w:keepNext/>
      <w:keepLines/>
      <w:widowControl w:val="false"/>
      <w:suppressAutoHyphens w:val="true"/>
      <w:spacing w:before="400" w:after="120" w:lineRule="auto" w:line="276"/>
      <w:contextualSpacing/>
      <w:outlineLvl w:val="0"/>
    </w:pPr>
    <w:rPr>
      <w:rFonts w:ascii="Arial" w:hAnsi="Arial" w:eastAsia="Arial" w:cs="Arial"/>
      <w:color w:val="000000"/>
      <w:sz w:val="40"/>
      <w:szCs w:val="40"/>
      <w:lang w:val="en-US" w:eastAsia="en-US" w:bidi="ar-SA"/>
    </w:rPr>
  </w:style>
  <w:style w:type="paragraph" w:styleId="Heading2">
    <w:name w:val="Heading 2"/>
    <w:qFormat/>
    <w:rsid w:val="005b245d"/>
    <w:pPr>
      <w:keepNext/>
      <w:keepLines/>
      <w:widowControl w:val="false"/>
      <w:suppressAutoHyphens w:val="true"/>
      <w:spacing w:before="360" w:after="120" w:lineRule="auto" w:line="276"/>
      <w:contextualSpacing/>
      <w:outlineLvl w:val="1"/>
    </w:pPr>
    <w:rPr>
      <w:rFonts w:ascii="Arial" w:hAnsi="Arial" w:eastAsia="Arial" w:cs="Arial"/>
      <w:color w:val="000000"/>
      <w:sz w:val="32"/>
      <w:szCs w:val="32"/>
      <w:lang w:val="en-US" w:eastAsia="en-US" w:bidi="ar-SA"/>
    </w:rPr>
  </w:style>
  <w:style w:type="paragraph" w:styleId="Heading3">
    <w:name w:val="Heading 3"/>
    <w:qFormat/>
    <w:rsid w:val="005b245d"/>
    <w:pPr>
      <w:keepNext/>
      <w:keepLines/>
      <w:widowControl w:val="false"/>
      <w:suppressAutoHyphens w:val="true"/>
      <w:spacing w:before="320" w:after="80" w:lineRule="auto" w:line="276"/>
      <w:contextualSpacing/>
      <w:outlineLvl w:val="2"/>
    </w:pPr>
    <w:rPr>
      <w:rFonts w:ascii="Arial" w:hAnsi="Arial" w:eastAsia="Arial" w:cs="Arial"/>
      <w:color w:val="434343"/>
      <w:sz w:val="28"/>
      <w:szCs w:val="28"/>
      <w:lang w:val="en-US" w:eastAsia="en-US" w:bidi="ar-SA"/>
    </w:rPr>
  </w:style>
  <w:style w:type="paragraph" w:styleId="Heading4">
    <w:name w:val="Heading 4"/>
    <w:qFormat/>
    <w:rsid w:val="005b245d"/>
    <w:pPr>
      <w:keepNext/>
      <w:keepLines/>
      <w:widowControl w:val="false"/>
      <w:suppressAutoHyphens w:val="true"/>
      <w:spacing w:before="280" w:after="80" w:lineRule="auto" w:line="276"/>
      <w:contextualSpacing/>
      <w:outlineLvl w:val="3"/>
    </w:pPr>
    <w:rPr>
      <w:rFonts w:ascii="Arial" w:hAnsi="Arial" w:eastAsia="Arial" w:cs="Arial"/>
      <w:color w:val="666666"/>
      <w:sz w:val="24"/>
      <w:szCs w:val="24"/>
      <w:lang w:val="en-US" w:eastAsia="en-US" w:bidi="ar-SA"/>
    </w:rPr>
  </w:style>
  <w:style w:type="paragraph" w:styleId="Heading5">
    <w:name w:val="Heading 5"/>
    <w:qFormat/>
    <w:rsid w:val="005b245d"/>
    <w:pPr>
      <w:keepNext/>
      <w:keepLines/>
      <w:widowControl w:val="false"/>
      <w:suppressAutoHyphens w:val="true"/>
      <w:spacing w:before="240" w:after="80" w:lineRule="auto" w:line="276"/>
      <w:contextualSpacing/>
      <w:outlineLvl w:val="4"/>
    </w:pPr>
    <w:rPr>
      <w:rFonts w:ascii="Arial" w:hAnsi="Arial" w:eastAsia="Arial" w:cs="Arial"/>
      <w:color w:val="666666"/>
      <w:sz w:val="22"/>
      <w:szCs w:val="22"/>
      <w:lang w:val="en-US" w:eastAsia="en-US" w:bidi="ar-SA"/>
    </w:rPr>
  </w:style>
  <w:style w:type="paragraph" w:styleId="Heading6">
    <w:name w:val="Heading 6"/>
    <w:qFormat/>
    <w:rsid w:val="005b245d"/>
    <w:pPr>
      <w:keepNext/>
      <w:keepLines/>
      <w:widowControl w:val="false"/>
      <w:suppressAutoHyphens w:val="true"/>
      <w:spacing w:before="240" w:after="80" w:lineRule="auto" w:line="276"/>
      <w:contextualSpacing/>
      <w:outlineLvl w:val="5"/>
    </w:pPr>
    <w:rPr>
      <w:rFonts w:ascii="Arial" w:hAnsi="Arial" w:eastAsia="Arial" w:cs="Arial"/>
      <w:i/>
      <w:color w:val="666666"/>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a6116"/>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LO-normal"/>
    <w:qFormat/>
    <w:rsid w:val="005b245d"/>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Title">
    <w:name w:val="Title"/>
    <w:basedOn w:val="Normal1"/>
    <w:qFormat/>
    <w:rsid w:val="005b245d"/>
    <w:pPr>
      <w:keepNext/>
      <w:keepLines/>
      <w:spacing w:before="0" w:after="60"/>
      <w:contextualSpacing/>
    </w:pPr>
    <w:rPr>
      <w:sz w:val="52"/>
      <w:szCs w:val="52"/>
    </w:rPr>
  </w:style>
  <w:style w:type="paragraph" w:styleId="Subtitle">
    <w:name w:val="Subtitle"/>
    <w:basedOn w:val="Normal1"/>
    <w:qFormat/>
    <w:rsid w:val="005b245d"/>
    <w:pPr>
      <w:keepNext/>
      <w:keepLines/>
      <w:spacing w:before="0" w:after="320"/>
      <w:contextualSpacing/>
    </w:pPr>
    <w:rPr>
      <w:color w:val="666666"/>
      <w:sz w:val="30"/>
      <w:szCs w:val="30"/>
    </w:rPr>
  </w:style>
  <w:style w:type="paragraph" w:styleId="BalloonText">
    <w:name w:val="Balloon Text"/>
    <w:basedOn w:val="Normal"/>
    <w:link w:val="BalloonTextChar"/>
    <w:uiPriority w:val="99"/>
    <w:semiHidden/>
    <w:unhideWhenUsed/>
    <w:qFormat/>
    <w:rsid w:val="005a6116"/>
    <w:pPr>
      <w:spacing w:lineRule="auto" w:line="240"/>
    </w:pPr>
    <w:rPr>
      <w:rFonts w:ascii="Tahoma" w:hAnsi="Tahoma" w:cs="Tahoma"/>
      <w:sz w:val="16"/>
      <w:szCs w:val="16"/>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LibreOffice/4.4.7.2$Linux_X86_64 LibreOffice_project/40$Build-2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2016-05-28T10:54:00Z</dcterms:created>
  <dc:creator>Nita</dc:creator>
  <dc:language>en-US</dc:language>
  <dcterms:modified xsi:type="dcterms:W3CDTF">2016-06-01T03:06:35Z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