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1.3.2 Structure Based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Systematic identification of structural domains by analyzing their 3-D structures has been going on for over 40 years now, the initial strides being made by Phillips(1970)[1], Ooi &amp; Nishikawa(1973)[2]. Both of them constructed the Cα-Cα distance plots and identified domains by visually inspecting for triangular regions near the diagonal as shown in figure 1.1.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05238" cy="3105150"/>
            <wp:effectExtent b="0" l="0" r="0" t="0"/>
            <wp:docPr descr="c_alpha_distance_plot.png" id="1" name="image01.png"/>
            <a:graphic>
              <a:graphicData uri="http://schemas.openxmlformats.org/drawingml/2006/picture">
                <pic:pic>
                  <pic:nvPicPr>
                    <pic:cNvPr descr="c_alpha_distance_plo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Figure 1.1: Cα-Cα distance plot of lactase dehydrogenase[3].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Rossman &amp; Liljas(1974)[4] performed the first systematic algorithmic analysis of Cα-Cα distance plots and have been followed by myriads of algorithms trying to identify structural domains. Though differing in their implementations and peculiarities,  almost all of these algorithms employ a common technique of decomposing the protein structure in a hierarchical fashion. On top of that, some of the methods work on the assumption that intra-domain residual contact density would be higher than that of inter-domain while others make use of the fact that a domain is a compact structure with a hydrophobic core. These are just some of the basic methods that are used and some of the prominent publications which have used these techniques are discussed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[1]: Phillips DC (1970): Past and present. Goodwin TW, editor. British Biochemistry. London: Academic Press, 11–28.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[2]: Ooi T, Nishikawa K, (1973). In: Bergmann A, Pullmann B, editors. Conformation of Biological Molecules and Polymers. New York: Academic Press, pp 173–187.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[3]: Veretnik S, Gu J, Wodak S: Identifying Structural Domains in Proteins. In In Genny Gu and Philip Bourne Structural Bioinformatics. Second edition. Wiley-Blackwell; 2009:485–513.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[4]: Rossman MG, Liljas A (1974): Letter: recognition of structural domains in globular proteins. J Mol Biol 85:177–181.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