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44"/>
        </w:rPr>
        <w:t>Anirudh Vaka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1A56DB"/>
          <w:sz w:val="22"/>
        </w:rPr>
        <w:t>Senior DevOps Engineer</w:t>
      </w:r>
    </w:p>
    <w:p>
      <w:pPr>
        <w:spacing w:before="0" w:after="40" w:line="276" w:lineRule="auto"/>
      </w:pPr>
      <w:hyperlink r:id="rId9">
        <w:r>
          <w:rPr>
            <w:rFonts w:ascii="Calibri" w:hAnsi="Calibri"/>
            <w:sz w:val="20"/>
            <w:color w:val="1A56DB"/>
            <w:u w:val="single"/>
          </w:rPr>
          <w:t>anirudhvaka@gmail.com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r>
        <w:rPr>
          <w:rFonts w:ascii="Calibri" w:hAnsi="Calibri"/>
          <w:b w:val="0"/>
          <w:i w:val="0"/>
          <w:color w:val="4A4A6A"/>
          <w:sz w:val="20"/>
        </w:rPr>
        <w:t>+91 79817 30312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color w:val="1A56DB"/>
            <w:u w:val="single"/>
          </w:rPr>
          <w:t>anirudhvaka.dev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0"/>
        </w:rPr>
        <w:t>Open to relocate to Ireland · Hyderabad, India</w:t>
      </w:r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A56DB"/>
            <w:u w:val="single"/>
          </w:rPr>
          <w:t>github.com/AnirudhVaka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A56DB"/>
            <w:u w:val="single"/>
          </w:rPr>
          <w:t>linkedin.com/in/anirudhvaka</w:t>
        </w:r>
      </w:hyperlink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0"/>
        </w:rPr>
        <w:t>Open to relocate; eligible for Critical Skills Employment Permit (DevOps on the eligible occupations list)  ·  Open to onsite, hybrid, or fully remote in Ireland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PERSONAL STATEMENT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PROFESSIONAL EXPERIENCE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Senior DevOps Engineer — AICPA &amp; CIMA Enterprise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Nov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London-based enterprise SaaS client · Remote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enterprise migration to GitHub Enterprise with label-driven GitOps workflows — reduced release errors ~70%.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Engineered PR-based ephemeral environments provisioning full AWS stacks (ECS, RDS, S3, SQS, SNS) via Terraform — cut setup time from days to minutes.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Architected multi-region AWS deployment with Route 53 latency routing and active-active failover for global availability.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DevSecOps guardrails with Trivy + Grype shift-left container scanning across 200+ CI/CD pipelines.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Established observability and ChatOps (CloudWatch, Athena, Grafana, MS Teams) — reduced incident MTTR significantly.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Integrated ServiceNow REST APIs to automate change-management — CRs open/close in lockstep with deployments, eliminating manual ticket toil.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Lead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Oct 2024 – Present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Hybrid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Promoted to Lead Oct 2024; running concurrently with the AICPA engagement.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Operate production on-prem Kubernetes cluster at 99.9% uptime — ~15 nodes, 100+ containers on Hyper-V at CtrlS Hyderabad data center.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Lead a team of 5 DevOps engineers; own architecture decisions, sprint planning, and on-call rotation.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Manage hybrid cloud workloads across AWS + Azure with optimized backup and DR for SQL Server + PostgreSQL.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Drove ~25% monthly cloud cost reduction through right-sizing, reserved instances, and shutting down idle ephemeral environments on schedule.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Designed corporate network: dual-ISP + SD-WAN on FortiGate 60F (active-active failover) — 99.9% office network uptime.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DevOps Engineer — TimeChamp SaaS Platform</w:t>
      </w:r>
      <w:r>
        <w:rPr>
          <w:rFonts w:ascii="Calibri" w:hAnsi="Calibri"/>
          <w:b w:val="0"/>
          <w:i w:val="0"/>
          <w:color w:val="4A4A6A"/>
          <w:sz w:val="22"/>
        </w:rPr>
        <w:tab/>
        <w:t>May 2023 – Sep 2024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Led platform transformation from monolithic IIS to Docker + Kubernetes — cut release cycle time ~60% with zero-downtime deployments.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Implemented Cloudflare edge security (WAF, CDN, DNS, SSL/TLS) for production workloads.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Migrated legacy CI/CD (TeamCity, Octopus Deploy) to Azure DevOps — 200+ pipelines across product lines.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DR Validator — automated MS SQL backup + DR verification in C# / .NET with AWS S3 and PowerShell — eliminated silent backup failures.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Deployed centralized observability stack (Prometheus, Grafana, Loki) for logging, metrics, and alerting across the cluster.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>Software Engineer Intern</w:t>
      </w:r>
      <w:r>
        <w:rPr>
          <w:rFonts w:ascii="Calibri" w:hAnsi="Calibri"/>
          <w:b w:val="0"/>
          <w:i w:val="0"/>
          <w:color w:val="4A4A6A"/>
          <w:sz w:val="22"/>
        </w:rPr>
        <w:tab/>
        <w:t>Jan 2023 – Apr 2023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A56DB"/>
          <w:sz w:val="22"/>
        </w:rPr>
        <w:t>Snovasys Software Solutions Ltd · Hyderabad, India · On-site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REST APIs in C# / .NET for internal product features.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Built HTML/CSS landing pages for product launches.</w:t>
      </w:r>
    </w:p>
    <w:p>
      <w:pPr>
        <w:pStyle w:val="ListBullet"/>
        <w:spacing w:after="20" w:line="288" w:lineRule="auto"/>
        <w:ind w:left="360"/>
      </w:pPr>
      <w:r>
        <w:rPr>
          <w:rFonts w:ascii="Calibri" w:hAnsi="Calibri"/>
          <w:b w:val="0"/>
          <w:i w:val="0"/>
          <w:color w:val="4A4A6A"/>
          <w:sz w:val="22"/>
        </w:rPr>
        <w:t>Rotated through support engineering; selected for full-time conversion to DevOps Engineer based on infrastructure work during the rotation.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SIDE PROJECTS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3">
        <w:r>
          <w:rPr>
            <w:rFonts w:ascii="Calibri" w:hAnsi="Calibri"/>
            <w:sz w:val="24"/>
            <w:color w:val="1A56DB"/>
            <w:u w:val="single"/>
          </w:rPr>
          <w:t>PrepAtlas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(prepatlas.in)</w:t>
      </w:r>
      <w:r>
        <w:rPr>
          <w:rFonts w:ascii="Calibri" w:hAnsi="Calibri"/>
          <w:b w:val="0"/>
          <w:i w:val="0"/>
          <w:color w:val="4A4A6A"/>
          <w:sz w:val="22"/>
        </w:rPr>
        <w:tab/>
        <w:t>Dec 2025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pos="9504" w:val="right"/>
        </w:tabs>
        <w:spacing w:before="80" w:after="0" w:line="276" w:lineRule="auto"/>
      </w:pPr>
      <w:r>
        <w:rPr>
          <w:rFonts w:ascii="Calibri" w:hAnsi="Calibri"/>
          <w:b/>
          <w:i w:val="0"/>
          <w:color w:val="1E1E2E"/>
          <w:sz w:val="24"/>
        </w:rPr>
        <w:t xml:space="preserve">Founder &amp; Engineer — </w:t>
      </w:r>
      <w:hyperlink r:id="rId14">
        <w:r>
          <w:rPr>
            <w:rFonts w:ascii="Calibri" w:hAnsi="Calibri"/>
            <w:sz w:val="24"/>
            <w:color w:val="1A56DB"/>
            <w:u w:val="single"/>
          </w:rPr>
          <w:t>HumanifyCV</w:t>
        </w:r>
      </w:hyperlink>
      <w:r>
        <w:rPr>
          <w:rFonts w:ascii="Calibri" w:hAnsi="Calibri"/>
          <w:b w:val="0"/>
          <w:i w:val="0"/>
          <w:color w:val="4A4A6A"/>
          <w:sz w:val="20"/>
        </w:rPr>
        <w:t xml:space="preserve">  (humanifycv.com)</w:t>
      </w:r>
      <w:r>
        <w:rPr>
          <w:rFonts w:ascii="Calibri" w:hAnsi="Calibri"/>
          <w:b w:val="0"/>
          <w:i w:val="0"/>
          <w:color w:val="4A4A6A"/>
          <w:sz w:val="22"/>
        </w:rPr>
        <w:tab/>
        <w:t>Jan 2026 – Present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TECHNICAL SKILLS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Cloud &amp; Infrastructure: </w:t>
      </w:r>
      <w:r>
        <w:rPr>
          <w:rFonts w:ascii="Calibri" w:hAnsi="Calibri"/>
          <w:b w:val="0"/>
          <w:i w:val="0"/>
          <w:color w:val="4A4A6A"/>
          <w:sz w:val="22"/>
        </w:rPr>
        <w:t>AWS (ECS, RDS, Lambda, S3, Route 53, IAM, multi-region), Azure (VMSS, Functions, App Services), On-prem (Hyper-V, bare metal), GCP (fundamentals)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Containers &amp; Orchestration: </w:t>
      </w:r>
      <w:r>
        <w:rPr>
          <w:rFonts w:ascii="Calibri" w:hAnsi="Calibri"/>
          <w:b w:val="0"/>
          <w:i w:val="0"/>
          <w:color w:val="4A4A6A"/>
          <w:sz w:val="22"/>
        </w:rPr>
        <w:t>Kubernetes (production, on-prem + cloud), Docker, Helm, Horizontal Pod Autoscaling, Ingress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IaC &amp; CI/CD: </w:t>
      </w:r>
      <w:r>
        <w:rPr>
          <w:rFonts w:ascii="Calibri" w:hAnsi="Calibri"/>
          <w:b w:val="0"/>
          <w:i w:val="0"/>
          <w:color w:val="4A4A6A"/>
          <w:sz w:val="22"/>
        </w:rPr>
        <w:t>Terraform, GitHub Actions, Azure DevOps, Ansible, Jenkins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Web &amp; Caching: </w:t>
      </w:r>
      <w:r>
        <w:rPr>
          <w:rFonts w:ascii="Calibri" w:hAnsi="Calibri"/>
          <w:b w:val="0"/>
          <w:i w:val="0"/>
          <w:color w:val="4A4A6A"/>
          <w:sz w:val="22"/>
        </w:rPr>
        <w:t>Nginx, Redis, AWS API Gateway, CloudFront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Networking &amp; Security: </w:t>
      </w:r>
      <w:r>
        <w:rPr>
          <w:rFonts w:ascii="Calibri" w:hAnsi="Calibri"/>
          <w:b w:val="0"/>
          <w:i w:val="0"/>
          <w:color w:val="4A4A6A"/>
          <w:sz w:val="22"/>
        </w:rPr>
        <w:t>Linux, Cisco switches, FortiGate (firewall, VPN, SD-WAN), VLAN segmentation, Cloudflare WAF, OIDC / IAM, TLS, Trivy / Grype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Databases: </w:t>
      </w:r>
      <w:r>
        <w:rPr>
          <w:rFonts w:ascii="Calibri" w:hAnsi="Calibri"/>
          <w:b w:val="0"/>
          <w:i w:val="0"/>
          <w:color w:val="4A4A6A"/>
          <w:sz w:val="22"/>
        </w:rPr>
        <w:t>PostgreSQL, Supabase, MS SQL Server, MySQL, AWS RDS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Observability: </w:t>
      </w:r>
      <w:r>
        <w:rPr>
          <w:rFonts w:ascii="Calibri" w:hAnsi="Calibri"/>
          <w:b w:val="0"/>
          <w:i w:val="0"/>
          <w:color w:val="4A4A6A"/>
          <w:sz w:val="22"/>
        </w:rPr>
        <w:t>Prometheus, Grafana, CloudWatch, Sentry, Loki, OpenSearch, ELK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E1E2E"/>
          <w:sz w:val="22"/>
        </w:rPr>
        <w:t xml:space="preserve">Languages: </w:t>
      </w:r>
      <w:r>
        <w:rPr>
          <w:rFonts w:ascii="Calibri" w:hAnsi="Calibri"/>
          <w:b w:val="0"/>
          <w:i w:val="0"/>
          <w:color w:val="4A4A6A"/>
          <w:sz w:val="22"/>
        </w:rPr>
        <w:t>TypeScript, Python, C# (.NET), Bash, PowerShell, SQL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EDUCATION</w:t>
      </w:r>
    </w:p>
    <w:p>
      <w:pPr>
        <w:spacing w:before="0" w:after="20" w:line="276" w:lineRule="auto"/>
      </w:pPr>
      <w:r>
        <w:rPr>
          <w:rFonts w:ascii="Calibri" w:hAnsi="Calibri"/>
          <w:b/>
          <w:i w:val="0"/>
          <w:color w:val="1E1E2E"/>
          <w:sz w:val="22"/>
        </w:rPr>
        <w:t>B.Tech, Computer Science &amp; Engineering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PBR Visvodaya Institute of Technology and Science, Andhra Pradesh, India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1A56DB"/>
          <w:sz w:val="20"/>
        </w:rPr>
        <w:t>2019 – 2023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LANGUAGES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4A4A6A"/>
          <w:sz w:val="22"/>
        </w:rPr>
        <w:t>English — C1 (Advanced Professional)  ·  Telugu — Native  ·  Hindi — Fluent</w:t>
      </w:r>
    </w:p>
    <w:p>
      <w:pPr>
        <w:spacing w:before="160" w:after="40" w:line="276" w:lineRule="auto"/>
        <w:pBdr>
          <w:bottom w:val="single" w:sz="6" w:space="1" w:color="D0D5E8"/>
        </w:pBdr>
      </w:pPr>
      <w:r>
        <w:rPr>
          <w:rFonts w:ascii="Calibri" w:hAnsi="Calibri"/>
          <w:b/>
          <w:i w:val="0"/>
          <w:color w:val="1A56DB"/>
          <w:sz w:val="20"/>
        </w:rPr>
        <w:t>REFERENCES</w:t>
      </w:r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4A4A6A"/>
          <w:sz w:val="22"/>
        </w:rPr>
        <w:t>References available on request.</w:t>
      </w:r>
    </w:p>
    <w:sectPr w:rsidR="00FC693F" w:rsidRPr="0006063C" w:rsidSect="00034616">
      <w:pgSz w:w="12240" w:h="15840"/>
      <w:pgMar w:top="792" w:right="907" w:bottom="67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rudhvaka@gmail.com" TargetMode="External"/><Relationship Id="rId10" Type="http://schemas.openxmlformats.org/officeDocument/2006/relationships/hyperlink" Target="https://anirudhvaka.dev" TargetMode="External"/><Relationship Id="rId11" Type="http://schemas.openxmlformats.org/officeDocument/2006/relationships/hyperlink" Target="https://github.com/AnirudhVaka" TargetMode="External"/><Relationship Id="rId12" Type="http://schemas.openxmlformats.org/officeDocument/2006/relationships/hyperlink" Target="https://linkedin.com/in/anirudhvaka" TargetMode="External"/><Relationship Id="rId13" Type="http://schemas.openxmlformats.org/officeDocument/2006/relationships/hyperlink" Target="https://prepatlas.in" TargetMode="External"/><Relationship Id="rId14" Type="http://schemas.openxmlformats.org/officeDocument/2006/relationships/hyperlink" Target="https://humanifycv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