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44"/>
        </w:rPr>
        <w:t>Anirudh Vaka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A56DB"/>
          <w:sz w:val="22"/>
        </w:rPr>
        <w:t>Senior DevOps Engineer</w:t>
      </w:r>
    </w:p>
    <w:p>
      <w:pPr>
        <w:spacing w:before="0" w:after="40" w:line="276" w:lineRule="auto"/>
      </w:pPr>
      <w:hyperlink r:id="rId9">
        <w:r>
          <w:rPr>
            <w:rFonts w:ascii="Calibri" w:hAnsi="Calibri"/>
            <w:sz w:val="20"/>
            <w:color w:val="1A56DB"/>
            <w:u w:val="single"/>
          </w:rPr>
          <w:t>anirudhvaka@gmail.com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r>
        <w:rPr>
          <w:rFonts w:ascii="Calibri" w:hAnsi="Calibri"/>
          <w:b w:val="0"/>
          <w:i w:val="0"/>
          <w:color w:val="4A4A6A"/>
          <w:sz w:val="20"/>
        </w:rPr>
        <w:t>+91 79817 30312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A56DB"/>
            <w:u w:val="single"/>
          </w:rPr>
          <w:t>anirudhvaka.dev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0"/>
        </w:rPr>
        <w:t>Open to relocate to the UK · Hyderabad, India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A56DB"/>
            <w:u w:val="single"/>
          </w:rPr>
          <w:t>github.com/AnirudhVaka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A56DB"/>
            <w:u w:val="single"/>
          </w:rPr>
          <w:t>linkedin.com/in/anirudhvaka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0"/>
        </w:rPr>
        <w:t>Open to relocate; requires Skilled Worker visa sponsorship (eligible role)  ·  Open to onsite, hybrid, or fully remote in the UK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PERSONAL STATEMENT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EXPERIENCE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Senior DevOps Engineer — AICPA &amp; CIMA Enterprise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Nov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London-based enterprise SaaS client · Remote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enterprise migration to GitHub Enterprise with label-driven GitOps workflows — reduced release errors ~70%.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Engineered PR-based ephemeral environments provisioning full AWS stacks (ECS, RDS, S3, SQS, SNS) via Terraform — cut setup time from days to minutes.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Architected multi-region AWS deployment with Route 53 latency routing and active-active failover for global availability.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DevSecOps guardrails with Trivy + Grype shift-left container scanning across 200+ CI/CD pipelines.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Established observability and ChatOps (CloudWatch, Athena, Grafana, MS Teams) — reduced incident MTTR significantly.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Integrated ServiceNow REST APIs to automate change-management — CRs open/close in lockstep with deployments, eliminating manual ticket toil.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Lead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Oct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Hybrid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Promoted to Lead Oct 2024; running concurrently with the AICPA engagement.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Operate production on-prem Kubernetes cluster at 99.9% uptime — ~15 nodes, 100+ containers on Hyper-V at CtrlS Hyderabad data center.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Lead a team of 5 DevOps engineers; own architecture decisions, sprint planning, and on-call rotation.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Manage hybrid cloud workloads across AWS + Azure with optimized backup and DR for SQL Server + PostgreSQL.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Drove ~25% monthly cloud cost reduction through right-sizing, reserved instances, and shutting down idle ephemeral environments on schedule.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Designed corporate network: dual-ISP + SD-WAN on FortiGate 60F (active-active failover) — 99.9% office network uptime.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Engineer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May 2023 – Sep 2024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platform transformation from monolithic IIS to Docker + Kubernetes — cut release cycle time ~60% with zero-downtime deployments.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Implemented Cloudflare edge security (WAF, CDN, DNS, SSL/TLS) for production workloads.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Migrated legacy CI/CD (TeamCity, Octopus Deploy) to Azure DevOps — 200+ pipelines across product 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DR Validator — automated MS SQL backup + DR verification in C# / .NET with AWS S3 and PowerShell — eliminated silent backup failures.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Deployed centralized observability stack (Prometheus, Grafana, Loki) for logging, metrics, and alerting across the cluster.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Software Engineer Intern</w:t>
      </w:r>
      <w:r>
        <w:rPr>
          <w:rFonts w:ascii="Calibri" w:hAnsi="Calibri"/>
          <w:b w:val="0"/>
          <w:i w:val="0"/>
          <w:color w:val="4A4A6A"/>
          <w:sz w:val="22"/>
        </w:rPr>
        <w:tab/>
        <w:t>Jan 2023 – Apr 2023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REST APIs in C# / .NET for internal product features.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HTML/CSS landing pages for product launches.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Rotated through support engineering; selected for full-time conversion to DevOps Engineer based on infrastructure work during the rotation.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SIDE PROJECTS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3">
        <w:r>
          <w:rPr>
            <w:rFonts w:ascii="Calibri" w:hAnsi="Calibri"/>
            <w:sz w:val="24"/>
            <w:color w:val="1A56DB"/>
            <w:u w:val="single"/>
          </w:rPr>
          <w:t>PrepAtlas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(prepatlas.in)</w:t>
      </w:r>
      <w:r>
        <w:rPr>
          <w:rFonts w:ascii="Calibri" w:hAnsi="Calibri"/>
          <w:b w:val="0"/>
          <w:i w:val="0"/>
          <w:color w:val="4A4A6A"/>
          <w:sz w:val="22"/>
        </w:rPr>
        <w:tab/>
        <w:t>Dec 2025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4">
        <w:r>
          <w:rPr>
            <w:rFonts w:ascii="Calibri" w:hAnsi="Calibri"/>
            <w:sz w:val="24"/>
            <w:color w:val="1A56DB"/>
            <w:u w:val="single"/>
          </w:rPr>
          <w:t>HumanifyCV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(humanifycv.com)</w:t>
      </w:r>
      <w:r>
        <w:rPr>
          <w:rFonts w:ascii="Calibri" w:hAnsi="Calibri"/>
          <w:b w:val="0"/>
          <w:i w:val="0"/>
          <w:color w:val="4A4A6A"/>
          <w:sz w:val="22"/>
        </w:rPr>
        <w:tab/>
        <w:t>Jan 2026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TECHNICAL SKILLS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Cloud &amp; Infrastructure: </w:t>
      </w:r>
      <w:r>
        <w:rPr>
          <w:rFonts w:ascii="Calibri" w:hAnsi="Calibri"/>
          <w:b w:val="0"/>
          <w:i w:val="0"/>
          <w:color w:val="4A4A6A"/>
          <w:sz w:val="22"/>
        </w:rPr>
        <w:t>AWS (ECS, RDS, Lambda, S3, Route 53, IAM, multi-region), Azure (VMSS, Functions, App Services), On-prem (Hyper-V, bare metal), GCP (fundamentals)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Containers &amp; Orchestration: </w:t>
      </w:r>
      <w:r>
        <w:rPr>
          <w:rFonts w:ascii="Calibri" w:hAnsi="Calibri"/>
          <w:b w:val="0"/>
          <w:i w:val="0"/>
          <w:color w:val="4A4A6A"/>
          <w:sz w:val="22"/>
        </w:rPr>
        <w:t>Kubernetes (production, on-prem + cloud), Docker, Helm, Horizontal Pod Autoscaling, Ingress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IaC &amp; CI/CD: </w:t>
      </w:r>
      <w:r>
        <w:rPr>
          <w:rFonts w:ascii="Calibri" w:hAnsi="Calibri"/>
          <w:b w:val="0"/>
          <w:i w:val="0"/>
          <w:color w:val="4A4A6A"/>
          <w:sz w:val="22"/>
        </w:rPr>
        <w:t>Terraform, GitHub Actions, Azure DevOps, Ansible, Jenkins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Web &amp; Caching: </w:t>
      </w:r>
      <w:r>
        <w:rPr>
          <w:rFonts w:ascii="Calibri" w:hAnsi="Calibri"/>
          <w:b w:val="0"/>
          <w:i w:val="0"/>
          <w:color w:val="4A4A6A"/>
          <w:sz w:val="22"/>
        </w:rPr>
        <w:t>Nginx, Redis, AWS API Gateway, CloudFront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Networking &amp; Security: </w:t>
      </w:r>
      <w:r>
        <w:rPr>
          <w:rFonts w:ascii="Calibri" w:hAnsi="Calibri"/>
          <w:b w:val="0"/>
          <w:i w:val="0"/>
          <w:color w:val="4A4A6A"/>
          <w:sz w:val="22"/>
        </w:rPr>
        <w:t>Linux, Cisco switches, FortiGate (firewall, VPN, SD-WAN), VLAN segmentation, Cloudflare WAF, OIDC / IAM, TLS, Trivy / Grype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Databases: </w:t>
      </w:r>
      <w:r>
        <w:rPr>
          <w:rFonts w:ascii="Calibri" w:hAnsi="Calibri"/>
          <w:b w:val="0"/>
          <w:i w:val="0"/>
          <w:color w:val="4A4A6A"/>
          <w:sz w:val="22"/>
        </w:rPr>
        <w:t>PostgreSQL, Supabase, MS SQL Server, MySQL, AWS RDS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Observability: </w:t>
      </w:r>
      <w:r>
        <w:rPr>
          <w:rFonts w:ascii="Calibri" w:hAnsi="Calibri"/>
          <w:b w:val="0"/>
          <w:i w:val="0"/>
          <w:color w:val="4A4A6A"/>
          <w:sz w:val="22"/>
        </w:rPr>
        <w:t>Prometheus, Grafana, CloudWatch, Sentry, Loki, OpenSearch, ELK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Languages: </w:t>
      </w:r>
      <w:r>
        <w:rPr>
          <w:rFonts w:ascii="Calibri" w:hAnsi="Calibri"/>
          <w:b w:val="0"/>
          <w:i w:val="0"/>
          <w:color w:val="4A4A6A"/>
          <w:sz w:val="22"/>
        </w:rPr>
        <w:t>TypeScript, Python, C# (.NET), Bash, PowerShell, SQL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EDUCATION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1E1E2E"/>
          <w:sz w:val="22"/>
        </w:rPr>
        <w:t>B.Tech, Computer Science &amp; Engineering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PBR Visvodaya Institute of Technology and Science, Andhra Pradesh, India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1A56DB"/>
          <w:sz w:val="20"/>
        </w:rPr>
        <w:t>2019 – 2023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REFERENCES</w:t>
      </w:r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2"/>
        </w:rPr>
        <w:t>References available on request.</w:t>
      </w:r>
    </w:p>
    <w:sectPr w:rsidR="00FC693F" w:rsidRPr="0006063C" w:rsidSect="00034616">
      <w:pgSz w:w="12240" w:h="15840"/>
      <w:pgMar w:top="792" w:right="907" w:bottom="67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rudhvaka@gmail.com" TargetMode="External"/><Relationship Id="rId10" Type="http://schemas.openxmlformats.org/officeDocument/2006/relationships/hyperlink" Target="https://anirudhvaka.dev" TargetMode="External"/><Relationship Id="rId11" Type="http://schemas.openxmlformats.org/officeDocument/2006/relationships/hyperlink" Target="https://github.com/AnirudhVaka" TargetMode="External"/><Relationship Id="rId12" Type="http://schemas.openxmlformats.org/officeDocument/2006/relationships/hyperlink" Target="https://linkedin.com/in/anirudhvaka" TargetMode="External"/><Relationship Id="rId13" Type="http://schemas.openxmlformats.org/officeDocument/2006/relationships/hyperlink" Target="https://prepatlas.in" TargetMode="External"/><Relationship Id="rId14" Type="http://schemas.openxmlformats.org/officeDocument/2006/relationships/hyperlink" Target="https://humanifyc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