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1F4E78"/>
          <w:sz w:val="50"/>
        </w:rPr>
        <w:t>EARTHQUAKE INSURANCE</w:t>
        <w:br/>
        <w:t>MANAGEMENT SYSTEM</w:t>
      </w:r>
    </w:p>
    <w:p>
      <w:pPr>
        <w:spacing w:before="360"/>
        <w:jc w:val="center"/>
      </w:pPr>
      <w:r>
        <w:rPr>
          <w:b/>
          <w:color w:val="2F75B5"/>
          <w:sz w:val="30"/>
        </w:rPr>
        <w:t>Project Proposal, Software Requirements &amp; API Specification</w:t>
      </w:r>
    </w:p>
    <w:p>
      <w:pPr>
        <w:spacing w:before="640"/>
        <w:jc w:val="center"/>
      </w:pPr>
      <w:r>
        <w:rPr>
          <w:b/>
          <w:color w:val="2E7D32"/>
          <w:sz w:val="24"/>
        </w:rPr>
        <w:t>Pre-Implementation Document</w:t>
      </w:r>
    </w:p>
    <w:tbl>
      <w:tr>
        <w:trPr>
          <w:tblHeader w:val="true"/>
        </w:trPr>
        <w:tc>
          <w:tcPr>
            <w:shd w:fill="1F4E78"/>
          </w:tcPr>
          <w:p>
            <w:r>
              <w:rPr>
                <w:b/>
                <w:color w:val="FFFFFF"/>
              </w:rPr>
              <w:t>Document Metadata</w:t>
            </w:r>
          </w:p>
        </w:tc>
        <w:tc>
          <w:tcPr>
            <w:shd w:fill="1F4E78"/>
          </w:tcPr>
          <w:p>
            <w:r>
              <w:rPr>
                <w:b/>
                <w:color w:val="FFFFFF"/>
              </w:rPr>
              <w:t>Value</w:t>
            </w:r>
          </w:p>
        </w:tc>
      </w:tr>
      <w:tblPr>
        <w:tblW w:type="auto" w:w="0"/>
        <w:jc w:val="center"/>
        <w:tblLook w:firstColumn="1" w:firstRow="1" w:lastColumn="0" w:lastRow="0" w:noHBand="0" w:noVBand="1" w:val="04A0"/>
      </w:tblPr>
      <w:tblGrid>
        <w:gridCol w:w="4997"/>
        <w:gridCol w:w="4997"/>
      </w:tblGrid>
      <w:tr>
        <w:tc>
          <w:tcPr>
            <w:tcW w:type="dxa" w:w="4997"/>
            <w:shd w:fill="D9EAF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sz w:val="18"/>
              </w:rPr>
              <w:t>Document Version</w:t>
            </w:r>
          </w:p>
        </w:tc>
        <w:tc>
          <w:tcPr>
            <w:tcW w:type="dxa" w:w="499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1.0</w:t>
            </w:r>
          </w:p>
        </w:tc>
      </w:tr>
      <w:tr>
        <w:tc>
          <w:tcPr>
            <w:tcW w:type="dxa" w:w="4997"/>
            <w:shd w:fill="D9EAF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sz w:val="18"/>
              </w:rPr>
              <w:t>Document Status</w:t>
            </w:r>
          </w:p>
        </w:tc>
        <w:tc>
          <w:tcPr>
            <w:tcW w:type="dxa" w:w="499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Proposed / Pre-Implementation</w:t>
            </w:r>
          </w:p>
        </w:tc>
      </w:tr>
      <w:tr>
        <w:tc>
          <w:tcPr>
            <w:tcW w:type="dxa" w:w="4997"/>
            <w:shd w:fill="D9EAF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sz w:val="18"/>
              </w:rPr>
              <w:t>System Type</w:t>
            </w:r>
          </w:p>
        </w:tc>
        <w:tc>
          <w:tcPr>
            <w:tcW w:type="dxa" w:w="499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Web-based Microservice Insurance Platform</w:t>
            </w:r>
          </w:p>
        </w:tc>
      </w:tr>
      <w:tr>
        <w:tc>
          <w:tcPr>
            <w:tcW w:type="dxa" w:w="4997"/>
            <w:shd w:fill="D9EAF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sz w:val="18"/>
              </w:rPr>
              <w:t>Primary Domain</w:t>
            </w:r>
          </w:p>
        </w:tc>
        <w:tc>
          <w:tcPr>
            <w:tcW w:type="dxa" w:w="499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Earthquake Property and Vehicle Insurance</w:t>
            </w:r>
          </w:p>
        </w:tc>
      </w:tr>
      <w:tr>
        <w:tc>
          <w:tcPr>
            <w:tcW w:type="dxa" w:w="4997"/>
            <w:shd w:fill="D9EAF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sz w:val="18"/>
              </w:rPr>
              <w:t>Technology Direction</w:t>
            </w:r>
          </w:p>
        </w:tc>
        <w:tc>
          <w:tcPr>
            <w:tcW w:type="dxa" w:w="4997"/>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sz w:val="18"/>
              </w:rPr>
              <w:t>Angular Frontend + .NET 8 Backend + API Gateway + SQL/SQLite Persistence</w:t>
            </w:r>
          </w:p>
        </w:tc>
      </w:tr>
    </w:tbl>
    <w:p/>
    <w:p>
      <w:pPr>
        <w:jc w:val="center"/>
      </w:pPr>
      <w:r>
        <w:rPr>
          <w:i/>
          <w:color w:val="666666"/>
          <w:sz w:val="18"/>
        </w:rPr>
        <w:t>Prepared as the requirements and planning baseline for the capstone project.</w:t>
      </w:r>
    </w:p>
    <w:p>
      <w:r>
        <w:br w:type="page"/>
      </w:r>
    </w:p>
    <w:p>
      <w:pPr>
        <w:pStyle w:val="Heading1"/>
      </w:pPr>
      <w:r>
        <w:t>Document Intent</w:t>
      </w:r>
    </w:p>
    <w:p>
      <w:r>
        <w:t>This document is written as a pre-implementation project document. It describes the business idea, the proposed system, planned functionality, non-functional expectations, and the API contract to be used as a development baseline. API paths and domain terms are based on the supplied backend design so that the proposal remains consistent with the intended system architecture.</w:t>
      </w:r>
    </w:p>
    <w:p>
      <w:pPr>
        <w:pStyle w:val="SmallNote"/>
      </w:pPr>
      <w:r>
        <w:t>Scope note: The Agent microservice is intentionally excluded from this document. Underwriter functionality is treated as part of the Quote service, as defined for the capstone scope.</w:t>
      </w:r>
    </w:p>
    <w:p>
      <w:pPr>
        <w:pStyle w:val="Heading1"/>
      </w:pPr>
      <w:r>
        <w:t>Contents</w:t>
      </w:r>
    </w:p>
    <w:p>
      <w:pPr>
        <w:pStyle w:val="ListBullet"/>
        <w:spacing w:after="40"/>
      </w:pPr>
      <w:r>
        <w:t>1. Abstract</w:t>
      </w:r>
    </w:p>
    <w:p>
      <w:pPr>
        <w:pStyle w:val="ListBullet"/>
        <w:spacing w:after="40"/>
      </w:pPr>
      <w:r>
        <w:t>2. Business Idea and Motivation</w:t>
      </w:r>
    </w:p>
    <w:p>
      <w:pPr>
        <w:pStyle w:val="ListBullet"/>
        <w:spacing w:after="40"/>
      </w:pPr>
      <w:r>
        <w:t>3. Problem Statement</w:t>
      </w:r>
    </w:p>
    <w:p>
      <w:pPr>
        <w:pStyle w:val="ListBullet"/>
        <w:spacing w:after="40"/>
      </w:pPr>
      <w:r>
        <w:t>4. What We Are Planning to Do</w:t>
      </w:r>
    </w:p>
    <w:p>
      <w:pPr>
        <w:pStyle w:val="ListBullet"/>
        <w:spacing w:after="40"/>
      </w:pPr>
      <w:r>
        <w:t>5. System Scope</w:t>
      </w:r>
    </w:p>
    <w:p>
      <w:pPr>
        <w:pStyle w:val="ListBullet"/>
        <w:spacing w:after="40"/>
      </w:pPr>
      <w:r>
        <w:t>6. Stakeholders and User Roles</w:t>
      </w:r>
    </w:p>
    <w:p>
      <w:pPr>
        <w:pStyle w:val="ListBullet"/>
        <w:spacing w:after="40"/>
      </w:pPr>
      <w:r>
        <w:t>7. Proposed System Workflow</w:t>
      </w:r>
    </w:p>
    <w:p>
      <w:pPr>
        <w:pStyle w:val="ListBullet"/>
        <w:spacing w:after="40"/>
      </w:pPr>
      <w:r>
        <w:t>8. Functional Requirements</w:t>
      </w:r>
    </w:p>
    <w:p>
      <w:pPr>
        <w:pStyle w:val="ListBullet"/>
        <w:spacing w:after="40"/>
      </w:pPr>
      <w:r>
        <w:t>9. Non-Functional Requirements</w:t>
      </w:r>
    </w:p>
    <w:p>
      <w:pPr>
        <w:pStyle w:val="ListBullet"/>
        <w:spacing w:after="40"/>
      </w:pPr>
      <w:r>
        <w:t>10. External Interface Requirements</w:t>
      </w:r>
    </w:p>
    <w:p>
      <w:pPr>
        <w:pStyle w:val="ListBullet"/>
        <w:spacing w:after="40"/>
      </w:pPr>
      <w:r>
        <w:t>11. API Documentation</w:t>
      </w:r>
    </w:p>
    <w:p>
      <w:pPr>
        <w:pStyle w:val="ListBullet"/>
        <w:spacing w:after="40"/>
      </w:pPr>
      <w:r>
        <w:t>12. Data and Domain Overview</w:t>
      </w:r>
    </w:p>
    <w:p>
      <w:pPr>
        <w:pStyle w:val="ListBullet"/>
        <w:spacing w:after="40"/>
      </w:pPr>
      <w:r>
        <w:t>13. Business Rules and Validation</w:t>
      </w:r>
    </w:p>
    <w:p>
      <w:pPr>
        <w:pStyle w:val="ListBullet"/>
        <w:spacing w:after="40"/>
      </w:pPr>
      <w:r>
        <w:t>14. Assumptions and Constraints</w:t>
      </w:r>
    </w:p>
    <w:p>
      <w:pPr>
        <w:pStyle w:val="ListBullet"/>
        <w:spacing w:after="40"/>
      </w:pPr>
      <w:r>
        <w:t>15. Acceptance Criteria</w:t>
      </w:r>
    </w:p>
    <w:p>
      <w:pPr>
        <w:pStyle w:val="ListBullet"/>
        <w:spacing w:after="40"/>
      </w:pPr>
      <w:r>
        <w:t>16. Conclusion</w:t>
      </w:r>
    </w:p>
    <w:p>
      <w:pPr>
        <w:pStyle w:val="Heading1"/>
      </w:pPr>
      <w:r>
        <w:t>1. Abstract</w:t>
      </w:r>
    </w:p>
    <w:p>
      <w:r>
        <w:t>The Earthquake Insurance Management System is proposed as a role-based digital insurance platform that will manage the complete lifecycle of earthquake-related insurance, from customer registration and asset onboarding to risk assessment, quotation, underwriting, policy creation, and claim settlement. The system will support both property and vehicle assets, with asset-specific risk assessment and insurance quotation workflows.</w:t>
      </w:r>
    </w:p>
    <w:p>
      <w:r>
        <w:t>The solution will use a service-oriented backend architecture with an API Gateway at the entry point. Authentication and role management will be centralized, while customer and asset management, quote and underwriting operations, policy management, and claims processing will be maintained as separate application services. This separation is intended to improve maintainability, scalability, and isolation of business responsibilities.</w:t>
      </w:r>
    </w:p>
    <w:p>
      <w:r>
        <w:t>The system will provide different workflows for Customers, Underwriters, Claim Managers, and Administrators. Customers will manage assets, evaluate insurance options, purchase policies, and submit claims. Underwriters will evaluate risk and process quotes. Claim Managers will review submitted claims, make claim decisions, and perform settlement activities. Administrators will have broader operational visibility and management capabilities.</w:t>
      </w:r>
    </w:p>
    <w:p>
      <w:pPr>
        <w:pStyle w:val="Heading1"/>
      </w:pPr>
      <w:r>
        <w:t>2. Business Idea and Motivation</w:t>
      </w:r>
    </w:p>
    <w:p>
      <w:pPr>
        <w:pStyle w:val="Heading2"/>
      </w:pPr>
      <w:r>
        <w:t>2.1 Business Context</w:t>
      </w:r>
    </w:p>
    <w:p>
      <w:r>
        <w:t>Earthquake events can cause significant financial loss to individuals and organizations through damage to buildings, contents, and vehicles. Traditional insurance workflows often depend on manual assessment, fragmented customer records, paper evidence, and disconnected systems. These factors can increase turnaround time and make it difficult for customers and insurance personnel to maintain a single view of a policy lifecycle.</w:t>
      </w:r>
    </w:p>
    <w:p>
      <w:pPr>
        <w:pStyle w:val="Heading2"/>
      </w:pPr>
      <w:r>
        <w:t>2.2 Proposed Business Idea</w:t>
      </w:r>
    </w:p>
    <w:p>
      <w:r>
        <w:t>The proposed system will provide a centralized digital insurance platform focused on earthquake risk. A customer will be able to register, maintain profile information, register insured assets, request quotations, review suitable coverage options, obtain an approved policy, and later raise a claim against an active policy. Insurance personnel will receive dedicated interfaces for risk assessment, underwriting decisions, claim review, and settlement.</w:t>
      </w:r>
    </w:p>
    <w:p>
      <w:pPr>
        <w:pStyle w:val="Heading2"/>
      </w:pPr>
      <w:r>
        <w:t>2.3 Business Value</w:t>
      </w:r>
    </w:p>
    <w:p>
      <w:pPr>
        <w:pStyle w:val="ListBullet"/>
        <w:spacing w:after="40"/>
      </w:pPr>
      <w:r>
        <w:t>Digitize the end-to-end earthquake insurance lifecycle in one platform.</w:t>
      </w:r>
    </w:p>
    <w:p>
      <w:pPr>
        <w:pStyle w:val="ListBullet"/>
        <w:spacing w:after="40"/>
      </w:pPr>
      <w:r>
        <w:t>Reduce dependency on disconnected manual processes and repeated data entry.</w:t>
      </w:r>
    </w:p>
    <w:p>
      <w:pPr>
        <w:pStyle w:val="ListBullet"/>
        <w:spacing w:after="40"/>
      </w:pPr>
      <w:r>
        <w:t>Use asset-specific risk information to support more structured quotation decisions.</w:t>
      </w:r>
    </w:p>
    <w:p>
      <w:pPr>
        <w:pStyle w:val="ListBullet"/>
        <w:spacing w:after="40"/>
      </w:pPr>
      <w:r>
        <w:t>Provide traceable claim processing from submission through settlement.</w:t>
      </w:r>
    </w:p>
    <w:p>
      <w:pPr>
        <w:pStyle w:val="ListBullet"/>
        <w:spacing w:after="40"/>
      </w:pPr>
      <w:r>
        <w:t>Separate business responsibilities by service and user role.</w:t>
      </w:r>
    </w:p>
    <w:p>
      <w:pPr>
        <w:pStyle w:val="ListBullet"/>
        <w:spacing w:after="40"/>
      </w:pPr>
      <w:r>
        <w:t>Provide a foundation that can be extended to additional insurance products and risks later.</w:t>
      </w:r>
    </w:p>
    <w:p>
      <w:pPr>
        <w:pStyle w:val="Heading1"/>
      </w:pPr>
      <w:r>
        <w:t>3. Problem Statement</w:t>
      </w:r>
    </w:p>
    <w:p>
      <w:r>
        <w:t>The project addresses the difficulty of managing earthquake insurance through a fragmented workflow. Customer information, insured assets, risk evaluation, quotation, policy administration, and claims evidence are often treated as separate operational activities. Without a connected digital process, customers may have limited visibility into the status of their requests, while underwriting and claims teams may spend time collecting and validating information that could have been captured earlier.</w:t>
      </w:r>
    </w:p>
    <w:p>
      <w:r>
        <w:t>The system therefore needs to establish a controlled workflow in which customer identity, assets, risk information, quotations, policies, and claims remain connected through stable identifiers and well-defined APIs.</w:t>
      </w:r>
    </w:p>
    <w:p>
      <w:pPr>
        <w:pStyle w:val="Heading1"/>
      </w:pPr>
      <w:r>
        <w:t>4. What We Are Planning to Do</w:t>
      </w:r>
    </w:p>
    <w:p>
      <w:r>
        <w:t>The planned system will be developed as a web application with a role-aware frontend and a set of .NET services behind an API Gateway. The following development objectives define the intended solution before implementation begins.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44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Planned Capability</w:t>
            </w:r>
          </w:p>
        </w:tc>
        <w:tc>
          <w:tcPr>
            <w:tcW w:type="dxa" w:w="84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What the System Will Do</w:t>
            </w:r>
          </w:p>
        </w:tc>
      </w:tr>
      <w:tr>
        <w:tc>
          <w:tcPr>
            <w:tcW w:type="dxa" w:w="244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User registration and authentication</w:t>
            </w:r>
          </w:p>
        </w:tc>
        <w:tc>
          <w:tcPr>
            <w:tcW w:type="dxa" w:w="84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Provide account creation and login with role assignment and token-based authentication.</w:t>
            </w:r>
          </w:p>
        </w:tc>
      </w:tr>
      <w:tr>
        <w:tc>
          <w:tcPr>
            <w:tcW w:type="dxa" w:w="244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Customer onboarding</w:t>
            </w:r>
          </w:p>
        </w:tc>
        <w:tc>
          <w:tcPr>
            <w:tcW w:type="dxa" w:w="84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 and maintain a customer profile associated with the authenticated user.</w:t>
            </w:r>
          </w:p>
        </w:tc>
      </w:tr>
      <w:tr>
        <w:tc>
          <w:tcPr>
            <w:tcW w:type="dxa" w:w="244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Asset onboarding</w:t>
            </w:r>
          </w:p>
        </w:tc>
        <w:tc>
          <w:tcPr>
            <w:tcW w:type="dxa" w:w="84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Allow customers to register properties and vehicles with asset-specific information.</w:t>
            </w:r>
          </w:p>
        </w:tc>
      </w:tr>
      <w:tr>
        <w:tc>
          <w:tcPr>
            <w:tcW w:type="dxa" w:w="244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Risk evaluation</w:t>
            </w:r>
          </w:p>
        </w:tc>
        <w:tc>
          <w:tcPr>
            <w:tcW w:type="dxa" w:w="84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Evaluate earthquake exposure and vulnerability using structured property and vehicle risk inputs.</w:t>
            </w:r>
          </w:p>
        </w:tc>
      </w:tr>
      <w:tr>
        <w:tc>
          <w:tcPr>
            <w:tcW w:type="dxa" w:w="244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Quotation</w:t>
            </w:r>
          </w:p>
        </w:tc>
        <w:tc>
          <w:tcPr>
            <w:tcW w:type="dxa" w:w="84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Generate insurance quote options containing coverage, premium, term, deductible and optional add-ons.</w:t>
            </w:r>
          </w:p>
        </w:tc>
      </w:tr>
      <w:tr>
        <w:tc>
          <w:tcPr>
            <w:tcW w:type="dxa" w:w="244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Underwriting</w:t>
            </w:r>
          </w:p>
        </w:tc>
        <w:tc>
          <w:tcPr>
            <w:tcW w:type="dxa" w:w="84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Provide an Underwriter workflow within the Quote service for review, approval and rejection of quotations.</w:t>
            </w:r>
          </w:p>
        </w:tc>
      </w:tr>
      <w:tr>
        <w:tc>
          <w:tcPr>
            <w:tcW w:type="dxa" w:w="244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Policy management</w:t>
            </w:r>
          </w:p>
        </w:tc>
        <w:tc>
          <w:tcPr>
            <w:tcW w:type="dxa" w:w="84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Convert an approved quotation into an insurance policy and provide policy lookup and status management.</w:t>
            </w:r>
          </w:p>
        </w:tc>
      </w:tr>
      <w:tr>
        <w:tc>
          <w:tcPr>
            <w:tcW w:type="dxa" w:w="244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Claims</w:t>
            </w:r>
          </w:p>
        </w:tc>
        <w:tc>
          <w:tcPr>
            <w:tcW w:type="dxa" w:w="84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Allow customers to raise claims for eligible active policies, upload proof, submit claims and track status.</w:t>
            </w:r>
          </w:p>
        </w:tc>
      </w:tr>
      <w:tr>
        <w:tc>
          <w:tcPr>
            <w:tcW w:type="dxa" w:w="244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Claims operations</w:t>
            </w:r>
          </w:p>
        </w:tc>
        <w:tc>
          <w:tcPr>
            <w:tcW w:type="dxa" w:w="84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Provide Claim Managers with a queue, assignment, review, decision and settlement workflow.</w:t>
            </w:r>
          </w:p>
        </w:tc>
      </w:tr>
      <w:tr>
        <w:tc>
          <w:tcPr>
            <w:tcW w:type="dxa" w:w="244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Gateway-based integration</w:t>
            </w:r>
          </w:p>
        </w:tc>
        <w:tc>
          <w:tcPr>
            <w:tcW w:type="dxa" w:w="84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Expose services through a common gateway and propagate authenticated user identity to downstream services.</w:t>
            </w:r>
          </w:p>
        </w:tc>
      </w:tr>
    </w:tbl>
    <w:p>
      <w:pPr>
        <w:spacing w:after="20"/>
      </w:pPr>
    </w:p>
    <w:p>
      <w:pPr>
        <w:pStyle w:val="Heading2"/>
      </w:pPr>
      <w:r>
        <w:t>4.1 Proposed High-Level Architecture</w:t>
      </w:r>
    </w:p>
    <w:p>
      <w:pPr>
        <w:jc w:val="center"/>
      </w:pPr>
      <w:r>
        <w:drawing>
          <wp:inline xmlns:a="http://schemas.openxmlformats.org/drawingml/2006/main" xmlns:pic="http://schemas.openxmlformats.org/drawingml/2006/picture">
            <wp:extent cx="6446520" cy="1773392"/>
            <wp:docPr id="1" name="Picture 1" descr="High-level architecture of the Earthquake Insurance Management System" title="Proposed service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46520" cy="1773392"/>
                    </a:xfrm>
                    <a:prstGeom prst="rect"/>
                  </pic:spPr>
                </pic:pic>
              </a:graphicData>
            </a:graphic>
          </wp:inline>
        </w:drawing>
      </w:r>
    </w:p>
    <w:p>
      <w:pPr>
        <w:jc w:val="center"/>
      </w:pPr>
      <w:r>
        <w:rPr>
          <w:b/>
          <w:color w:val="666666"/>
          <w:sz w:val="17"/>
        </w:rPr>
        <w:t>Figure 1. Proposed service architecture</w:t>
      </w:r>
    </w:p>
    <w:p>
      <w:pPr>
        <w:pStyle w:val="Heading2"/>
      </w:pPr>
      <w:r>
        <w:t>4.2 Planned End-to-End Lifecycle</w:t>
      </w:r>
    </w:p>
    <w:p>
      <w:pPr>
        <w:pStyle w:val="CodeBlock"/>
        <w:spacing w:after="0"/>
        <w:ind w:left="288" w:right="288"/>
      </w:pPr>
      <w:r>
        <w:rPr>
          <w:rFonts w:ascii="Consolas" w:hAnsi="Consolas"/>
          <w:sz w:val="16"/>
        </w:rPr>
        <w:t>Customer registration</w:t>
      </w:r>
    </w:p>
    <w:p>
      <w:pPr>
        <w:pStyle w:val="CodeBlock"/>
        <w:spacing w:after="0"/>
        <w:ind w:left="288" w:right="288"/>
      </w:pPr>
      <w:r>
        <w:rPr>
          <w:rFonts w:ascii="Consolas" w:hAnsi="Consolas"/>
          <w:sz w:val="16"/>
        </w:rPr>
        <w:t xml:space="preserve">      -&gt; Customer profile</w:t>
      </w:r>
    </w:p>
    <w:p>
      <w:pPr>
        <w:pStyle w:val="CodeBlock"/>
        <w:spacing w:after="0"/>
        <w:ind w:left="288" w:right="288"/>
      </w:pPr>
      <w:r>
        <w:rPr>
          <w:rFonts w:ascii="Consolas" w:hAnsi="Consolas"/>
          <w:sz w:val="16"/>
        </w:rPr>
        <w:t xml:space="preserve">      -&gt; Property / Vehicle onboarding</w:t>
      </w:r>
    </w:p>
    <w:p>
      <w:pPr>
        <w:pStyle w:val="CodeBlock"/>
        <w:spacing w:after="0"/>
        <w:ind w:left="288" w:right="288"/>
      </w:pPr>
      <w:r>
        <w:rPr>
          <w:rFonts w:ascii="Consolas" w:hAnsi="Consolas"/>
          <w:sz w:val="16"/>
        </w:rPr>
        <w:t xml:space="preserve">      -&gt; Quote request</w:t>
      </w:r>
    </w:p>
    <w:p>
      <w:pPr>
        <w:pStyle w:val="CodeBlock"/>
        <w:spacing w:after="0"/>
        <w:ind w:left="288" w:right="288"/>
      </w:pPr>
      <w:r>
        <w:rPr>
          <w:rFonts w:ascii="Consolas" w:hAnsi="Consolas"/>
          <w:sz w:val="16"/>
        </w:rPr>
        <w:t xml:space="preserve">      -&gt; Risk assessment</w:t>
      </w:r>
    </w:p>
    <w:p>
      <w:pPr>
        <w:pStyle w:val="CodeBlock"/>
        <w:spacing w:after="0"/>
        <w:ind w:left="288" w:right="288"/>
      </w:pPr>
      <w:r>
        <w:rPr>
          <w:rFonts w:ascii="Consolas" w:hAnsi="Consolas"/>
          <w:sz w:val="16"/>
        </w:rPr>
        <w:t xml:space="preserve">      -&gt; Quote generation</w:t>
      </w:r>
    </w:p>
    <w:p>
      <w:pPr>
        <w:pStyle w:val="CodeBlock"/>
        <w:spacing w:after="0"/>
        <w:ind w:left="288" w:right="288"/>
      </w:pPr>
      <w:r>
        <w:rPr>
          <w:rFonts w:ascii="Consolas" w:hAnsi="Consolas"/>
          <w:sz w:val="16"/>
        </w:rPr>
        <w:t xml:space="preserve">      -&gt; Underwriter review</w:t>
      </w:r>
    </w:p>
    <w:p>
      <w:pPr>
        <w:pStyle w:val="CodeBlock"/>
        <w:spacing w:after="0"/>
        <w:ind w:left="288" w:right="288"/>
      </w:pPr>
      <w:r>
        <w:rPr>
          <w:rFonts w:ascii="Consolas" w:hAnsi="Consolas"/>
          <w:sz w:val="16"/>
        </w:rPr>
        <w:t xml:space="preserve">      -&gt; Customer quote selection</w:t>
      </w:r>
    </w:p>
    <w:p>
      <w:pPr>
        <w:pStyle w:val="CodeBlock"/>
        <w:spacing w:after="0"/>
        <w:ind w:left="288" w:right="288"/>
      </w:pPr>
      <w:r>
        <w:rPr>
          <w:rFonts w:ascii="Consolas" w:hAnsi="Consolas"/>
          <w:sz w:val="16"/>
        </w:rPr>
        <w:t xml:space="preserve">      -&gt; Quote approval</w:t>
      </w:r>
    </w:p>
    <w:p>
      <w:pPr>
        <w:pStyle w:val="CodeBlock"/>
        <w:spacing w:after="0"/>
        <w:ind w:left="288" w:right="288"/>
      </w:pPr>
      <w:r>
        <w:rPr>
          <w:rFonts w:ascii="Consolas" w:hAnsi="Consolas"/>
          <w:sz w:val="16"/>
        </w:rPr>
        <w:t xml:space="preserve">      -&gt; Policy creation</w:t>
      </w:r>
    </w:p>
    <w:p>
      <w:pPr>
        <w:pStyle w:val="CodeBlock"/>
        <w:spacing w:after="0"/>
        <w:ind w:left="288" w:right="288"/>
      </w:pPr>
      <w:r>
        <w:rPr>
          <w:rFonts w:ascii="Consolas" w:hAnsi="Consolas"/>
          <w:sz w:val="16"/>
        </w:rPr>
        <w:t xml:space="preserve">      -&gt; Active policy</w:t>
      </w:r>
    </w:p>
    <w:p>
      <w:pPr>
        <w:pStyle w:val="CodeBlock"/>
        <w:spacing w:after="0"/>
        <w:ind w:left="288" w:right="288"/>
      </w:pPr>
      <w:r>
        <w:rPr>
          <w:rFonts w:ascii="Consolas" w:hAnsi="Consolas"/>
          <w:sz w:val="16"/>
        </w:rPr>
        <w:t xml:space="preserve">      -&gt; Claim creation</w:t>
      </w:r>
    </w:p>
    <w:p>
      <w:pPr>
        <w:pStyle w:val="CodeBlock"/>
        <w:spacing w:after="0"/>
        <w:ind w:left="288" w:right="288"/>
      </w:pPr>
      <w:r>
        <w:rPr>
          <w:rFonts w:ascii="Consolas" w:hAnsi="Consolas"/>
          <w:sz w:val="16"/>
        </w:rPr>
        <w:t xml:space="preserve">      -&gt; Evidence upload</w:t>
      </w:r>
    </w:p>
    <w:p>
      <w:pPr>
        <w:pStyle w:val="CodeBlock"/>
        <w:spacing w:after="0"/>
        <w:ind w:left="288" w:right="288"/>
      </w:pPr>
      <w:r>
        <w:rPr>
          <w:rFonts w:ascii="Consolas" w:hAnsi="Consolas"/>
          <w:sz w:val="16"/>
        </w:rPr>
        <w:t xml:space="preserve">      -&gt; Claim submission</w:t>
      </w:r>
    </w:p>
    <w:p>
      <w:pPr>
        <w:pStyle w:val="CodeBlock"/>
        <w:spacing w:after="0"/>
        <w:ind w:left="288" w:right="288"/>
      </w:pPr>
      <w:r>
        <w:rPr>
          <w:rFonts w:ascii="Consolas" w:hAnsi="Consolas"/>
          <w:sz w:val="16"/>
        </w:rPr>
        <w:t xml:space="preserve">      -&gt; Claim Manager review</w:t>
      </w:r>
    </w:p>
    <w:p>
      <w:pPr>
        <w:pStyle w:val="CodeBlock"/>
        <w:spacing w:after="0"/>
        <w:ind w:left="288" w:right="288"/>
      </w:pPr>
      <w:r>
        <w:rPr>
          <w:rFonts w:ascii="Consolas" w:hAnsi="Consolas"/>
          <w:sz w:val="16"/>
        </w:rPr>
        <w:t xml:space="preserve">      -&gt; Approval / Partial approval / Rejection</w:t>
      </w:r>
    </w:p>
    <w:p>
      <w:pPr>
        <w:pStyle w:val="CodeBlock"/>
        <w:spacing w:after="0"/>
        <w:ind w:left="288" w:right="288"/>
      </w:pPr>
      <w:r>
        <w:rPr>
          <w:rFonts w:ascii="Consolas" w:hAnsi="Consolas"/>
          <w:sz w:val="16"/>
        </w:rPr>
        <w:t xml:space="preserve">      -&gt; Settlement</w:t>
      </w:r>
    </w:p>
    <w:p>
      <w:pPr>
        <w:pStyle w:val="Heading1"/>
      </w:pPr>
      <w:r>
        <w:t>5. System Scope</w:t>
      </w:r>
    </w:p>
    <w:p>
      <w:pPr>
        <w:pStyle w:val="Heading2"/>
      </w:pPr>
      <w:r>
        <w:t>5.1 In Scope</w:t>
      </w:r>
    </w:p>
    <w:p>
      <w:pPr>
        <w:pStyle w:val="ListBullet"/>
        <w:spacing w:after="40"/>
      </w:pPr>
      <w:r>
        <w:t>User registration and login</w:t>
      </w:r>
    </w:p>
    <w:p>
      <w:pPr>
        <w:pStyle w:val="ListBullet"/>
        <w:spacing w:after="40"/>
      </w:pPr>
      <w:r>
        <w:t>Role-aware access and identity propagation</w:t>
      </w:r>
    </w:p>
    <w:p>
      <w:pPr>
        <w:pStyle w:val="ListBullet"/>
        <w:spacing w:after="40"/>
      </w:pPr>
      <w:r>
        <w:t>Customer profile management</w:t>
      </w:r>
    </w:p>
    <w:p>
      <w:pPr>
        <w:pStyle w:val="ListBullet"/>
        <w:spacing w:after="40"/>
      </w:pPr>
      <w:r>
        <w:t>Property and vehicle asset management</w:t>
      </w:r>
    </w:p>
    <w:p>
      <w:pPr>
        <w:pStyle w:val="ListBullet"/>
        <w:spacing w:after="40"/>
      </w:pPr>
      <w:r>
        <w:t>Property risk assessment</w:t>
      </w:r>
    </w:p>
    <w:p>
      <w:pPr>
        <w:pStyle w:val="ListBullet"/>
        <w:spacing w:after="40"/>
      </w:pPr>
      <w:r>
        <w:t>Vehicle risk assessment</w:t>
      </w:r>
    </w:p>
    <w:p>
      <w:pPr>
        <w:pStyle w:val="ListBullet"/>
        <w:spacing w:after="40"/>
      </w:pPr>
      <w:r>
        <w:t>Quote generation and recommendation</w:t>
      </w:r>
    </w:p>
    <w:p>
      <w:pPr>
        <w:pStyle w:val="ListBullet"/>
        <w:spacing w:after="40"/>
      </w:pPr>
      <w:r>
        <w:t>Underwriter quote processing</w:t>
      </w:r>
    </w:p>
    <w:p>
      <w:pPr>
        <w:pStyle w:val="ListBullet"/>
        <w:spacing w:after="40"/>
      </w:pPr>
      <w:r>
        <w:t>Policy creation and status management</w:t>
      </w:r>
    </w:p>
    <w:p>
      <w:pPr>
        <w:pStyle w:val="ListBullet"/>
        <w:spacing w:after="40"/>
      </w:pPr>
      <w:r>
        <w:t>Customer policy access</w:t>
      </w:r>
    </w:p>
    <w:p>
      <w:pPr>
        <w:pStyle w:val="ListBullet"/>
        <w:spacing w:after="40"/>
      </w:pPr>
      <w:r>
        <w:t>Claim creation and submission</w:t>
      </w:r>
    </w:p>
    <w:p>
      <w:pPr>
        <w:pStyle w:val="ListBullet"/>
        <w:spacing w:after="40"/>
      </w:pPr>
      <w:r>
        <w:t>Claim evidence upload and retrieval</w:t>
      </w:r>
    </w:p>
    <w:p>
      <w:pPr>
        <w:pStyle w:val="ListBullet"/>
        <w:spacing w:after="40"/>
      </w:pPr>
      <w:r>
        <w:t>Claim Manager review and settlement</w:t>
      </w:r>
    </w:p>
    <w:p>
      <w:pPr>
        <w:pStyle w:val="ListBullet"/>
        <w:spacing w:after="40"/>
      </w:pPr>
      <w:r>
        <w:t>Service-to-service API integration through the gateway</w:t>
      </w:r>
    </w:p>
    <w:p>
      <w:pPr>
        <w:pStyle w:val="Heading2"/>
      </w:pPr>
      <w:r>
        <w:t>5.2 Out of Scope</w:t>
      </w:r>
    </w:p>
    <w:p>
      <w:pPr>
        <w:pStyle w:val="ListBullet"/>
        <w:spacing w:after="40"/>
      </w:pPr>
      <w:r>
        <w:t>Agent microservice workflows</w:t>
      </w:r>
    </w:p>
    <w:p>
      <w:pPr>
        <w:pStyle w:val="ListBullet"/>
        <w:spacing w:after="40"/>
      </w:pPr>
      <w:r>
        <w:t>Physical insurance underwriting outside the software workflow</w:t>
      </w:r>
    </w:p>
    <w:p>
      <w:pPr>
        <w:pStyle w:val="ListBullet"/>
        <w:spacing w:after="40"/>
      </w:pPr>
      <w:r>
        <w:t>External payment gateway implementation</w:t>
      </w:r>
    </w:p>
    <w:p>
      <w:pPr>
        <w:pStyle w:val="ListBullet"/>
        <w:spacing w:after="40"/>
      </w:pPr>
      <w:r>
        <w:t>External government / earthquake data providers unless added later</w:t>
      </w:r>
    </w:p>
    <w:p>
      <w:pPr>
        <w:pStyle w:val="ListBullet"/>
        <w:spacing w:after="40"/>
      </w:pPr>
      <w:r>
        <w:t>Actual financial disbursement to banks or customers</w:t>
      </w:r>
    </w:p>
    <w:p>
      <w:pPr>
        <w:pStyle w:val="ListBullet"/>
        <w:spacing w:after="40"/>
      </w:pPr>
      <w:r>
        <w:t>Mobile-native application development</w:t>
      </w:r>
    </w:p>
    <w:p>
      <w:pPr>
        <w:pStyle w:val="Heading1"/>
      </w:pPr>
      <w:r>
        <w:t>6. Stakeholders and User Roles</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23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Role / Actor</w:t>
            </w:r>
          </w:p>
        </w:tc>
        <w:tc>
          <w:tcPr>
            <w:tcW w:type="dxa" w:w="87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Primary Responsibility</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Customer</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Owns the insurance journey: profile, assets, quotes, policies and claims.</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Underwriter</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Evaluates risk and handles quotation review and approval/rejection within the Quote service.</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 Manager</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Processes claims, performs review and records claim decisions and settlement.</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Administrator</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Provides broader system visibility and administrative operations.</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System / API Gateway</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Authenticates incoming requests and routes traffic to the required service.</w:t>
            </w:r>
          </w:p>
        </w:tc>
      </w:tr>
    </w:tbl>
    <w:p>
      <w:pPr>
        <w:spacing w:after="20"/>
      </w:pPr>
    </w:p>
    <w:p>
      <w:pPr>
        <w:pStyle w:val="Heading1"/>
      </w:pPr>
      <w:r>
        <w:t>7. Proposed System Workflow</w:t>
      </w:r>
    </w:p>
    <w:p>
      <w:pPr>
        <w:pStyle w:val="ListNumber"/>
        <w:spacing w:after="40"/>
      </w:pPr>
      <w:r>
        <w:t>Authenticate the user and establish the user identity and role.</w:t>
      </w:r>
    </w:p>
    <w:p>
      <w:pPr>
        <w:pStyle w:val="ListNumber"/>
        <w:spacing w:after="40"/>
      </w:pPr>
      <w:r>
        <w:t>Create or retrieve the customer profile associated with the user account.</w:t>
      </w:r>
    </w:p>
    <w:p>
      <w:pPr>
        <w:pStyle w:val="ListNumber"/>
        <w:spacing w:after="40"/>
      </w:pPr>
      <w:r>
        <w:t>Capture asset information. Asset types will determine whether property or vehicle details are collected.</w:t>
      </w:r>
    </w:p>
    <w:p>
      <w:pPr>
        <w:pStyle w:val="ListNumber"/>
        <w:spacing w:after="40"/>
      </w:pPr>
      <w:r>
        <w:t>Initiate a quote request for the selected asset.</w:t>
      </w:r>
    </w:p>
    <w:p>
      <w:pPr>
        <w:pStyle w:val="ListNumber"/>
        <w:spacing w:after="40"/>
      </w:pPr>
      <w:r>
        <w:t>Assess risk using asset-specific information and generate a structured risk result.</w:t>
      </w:r>
    </w:p>
    <w:p>
      <w:pPr>
        <w:pStyle w:val="ListNumber"/>
        <w:spacing w:after="40"/>
      </w:pPr>
      <w:r>
        <w:t>Generate one or more insurance quote options, including coverage, premium, deductible, term and add-ons.</w:t>
      </w:r>
    </w:p>
    <w:p>
      <w:pPr>
        <w:pStyle w:val="ListNumber"/>
        <w:spacing w:after="40"/>
      </w:pPr>
      <w:r>
        <w:t>Route the quotation into the Underwriter workflow for review.</w:t>
      </w:r>
    </w:p>
    <w:p>
      <w:pPr>
        <w:pStyle w:val="ListNumber"/>
        <w:spacing w:after="40"/>
      </w:pPr>
      <w:r>
        <w:t>Allow the customer to select a preferred quote and complete the approval workflow.</w:t>
      </w:r>
    </w:p>
    <w:p>
      <w:pPr>
        <w:pStyle w:val="ListNumber"/>
        <w:spacing w:after="40"/>
      </w:pPr>
      <w:r>
        <w:t>Convert the approved quote into a policy and make the policy available for customer access.</w:t>
      </w:r>
    </w:p>
    <w:p>
      <w:pPr>
        <w:pStyle w:val="ListNumber"/>
        <w:spacing w:after="40"/>
      </w:pPr>
      <w:r>
        <w:t>When an insured incident occurs, allow the customer to create a claim against an eligible active policy.</w:t>
      </w:r>
    </w:p>
    <w:p>
      <w:pPr>
        <w:pStyle w:val="ListNumber"/>
        <w:spacing w:after="40"/>
      </w:pPr>
      <w:r>
        <w:t>Collect supporting image/PDF proof, validate the claim, and submit it for review.</w:t>
      </w:r>
    </w:p>
    <w:p>
      <w:pPr>
        <w:pStyle w:val="ListNumber"/>
        <w:spacing w:after="40"/>
      </w:pPr>
      <w:r>
        <w:t>Allow the Claim Manager to assign, review and decide the claim, followed by settlement where applicable.</w:t>
      </w:r>
    </w:p>
    <w:p>
      <w:pPr>
        <w:pStyle w:val="Heading1"/>
      </w:pPr>
      <w:r>
        <w:t>8. Functional Requirements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79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ID</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Requirement Area</w:t>
            </w:r>
          </w:p>
        </w:tc>
        <w:tc>
          <w:tcPr>
            <w:tcW w:type="dxa" w:w="806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Functional Requirement</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FR-01</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Registration</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 new user to register with identity, contact, password and role information.</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FR-02</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Login</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authenticate users using email and password credentials and return an access token with user identity and role information.</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FR-03</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Customer Profile</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 customer profile to be created and associated with a user identity.</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FR-04</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Customer Retrieval</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authorized consumers to retrieve customer details by customer ID or authenticated user context.</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FR-05</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Asset Registration</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 customer to register an asset with asset type, name, market value and replacement value.</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FR-06</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Property Details</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For property assets, the system shall capture address, location, construction, occupancy and physical property details.</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FR-07</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Vehicle Details</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For vehicle assets, the system shall capture registration, make, model, manufacture year, vehicle type and related vehicle information.</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FR-08</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Risk Assessment</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support separate property and vehicle risk assessment operations.</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FR-09</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Risk Result</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return structured risk scores, risk category and recommendation information.</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FR-10</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Quote Request</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 quote request to be created for an asset with requested coverage and term information.</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FR-11</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Quote Generation</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support creation of one or more quote options for a quote request.</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FR-12</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Quote Recommendation</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support generation of recommended quote options based on risk-related inputs and selected coverage options.</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FR-13</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Underwriter Review</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support Underwriter processing of quote information, including approval and rejection.</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FR-14</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Quote Selection</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 customer to select one quote from the available options for a request.</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FR-15</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Quote-to-Policy</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support conversion of an approved quote into a policy.</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FR-16</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Policy Access</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customers and authorized users to retrieve policies using supported policy identifiers and customer context.</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FR-17</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Policy Status</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support policy activation and cancellation operations.</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FR-18</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Eligible Policies</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identify active policies that are eligible for claim submission.</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FR-19</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Claim Creation</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an authorized Customer to create a claim with incident, asset, policy and amount information.</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FR-20</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Claim Editing</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the creator to update claim information while the claim remains editable.</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FR-21</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Claim Evidence</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claim proof files to be uploaded, listed and deleted under a claim.</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FR-22</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Claim Submission</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validate claim completeness and policy eligibility before submission.</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FR-23</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Claim Queue</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provide Claim Managers with a queue of claims requiring processing.</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FR-24</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Claim Assignment</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 Claim Manager to assign a claim to themselves and start review.</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FR-25</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Claim Decision</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a Claim Manager to record approved, partially approved or rejected claim decisions.</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FR-26</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Settlement</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allow settlement information to be recorded for a claim after the relevant review decision.</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FR-27</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Role Enforcement</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enforce role-specific access according to the user role and business operation.</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FR-28</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Gateway Routing</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expose service APIs through the API Gateway and route requests to the appropriate downstream service.</w:t>
            </w:r>
          </w:p>
        </w:tc>
      </w:tr>
      <w:tr>
        <w:tc>
          <w:tcPr>
            <w:tcW w:type="dxa" w:w="79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FR-29</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Identity Propagation</w:t>
            </w:r>
          </w:p>
        </w:tc>
        <w:tc>
          <w:tcPr>
            <w:tcW w:type="dxa" w:w="806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propagate authenticated user identity to downstream services so business operations can use user and role context.</w:t>
            </w:r>
          </w:p>
        </w:tc>
      </w:tr>
      <w:tr>
        <w:tc>
          <w:tcPr>
            <w:tcW w:type="dxa" w:w="79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FR-30</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Auditability</w:t>
            </w:r>
          </w:p>
        </w:tc>
        <w:tc>
          <w:tcPr>
            <w:tcW w:type="dxa" w:w="806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5"/>
              </w:rPr>
              <w:t>The system shall preserve claim and policy state changes through timestamps and decision/settlement information where applicable.</w:t>
            </w:r>
          </w:p>
        </w:tc>
      </w:tr>
    </w:tbl>
    <w:p>
      <w:pPr>
        <w:spacing w:after="20"/>
      </w:pPr>
    </w:p>
    <w:p>
      <w:pPr>
        <w:pStyle w:val="Heading1"/>
      </w:pPr>
      <w:r>
        <w:t>9. Non-Functional Requirements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893"/>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ID</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Quality Attribute</w:t>
            </w:r>
          </w:p>
        </w:tc>
        <w:tc>
          <w:tcPr>
            <w:tcW w:type="dxa" w:w="7963"/>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Non-Functional Requirement</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NFR-01</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Security</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Authentication shall be token-based, and protected operations shall be restricted based on identity and role.</w:t>
            </w:r>
          </w:p>
        </w:tc>
      </w:tr>
      <w:tr>
        <w:tc>
          <w:tcPr>
            <w:tcW w:type="dxa" w:w="89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NFR-02</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Confidentiality</w:t>
            </w:r>
          </w:p>
        </w:tc>
        <w:tc>
          <w:tcPr>
            <w:tcW w:type="dxa" w:w="796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Passwords shall not be stored in plaintext; credential storage shall use secure password hashing.</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NFR-03</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Authorization</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The system shall distinguish Customer, Underwriter, Claim Manager and Administrator responsibilities.</w:t>
            </w:r>
          </w:p>
        </w:tc>
      </w:tr>
      <w:tr>
        <w:tc>
          <w:tcPr>
            <w:tcW w:type="dxa" w:w="89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NFR-04</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Performance</w:t>
            </w:r>
          </w:p>
        </w:tc>
        <w:tc>
          <w:tcPr>
            <w:tcW w:type="dxa" w:w="796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Typical synchronous API calls should return within an acceptable interactive response time under normal development-scale load.</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NFR-05</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Reliability</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Inter-service communication should handle transient downstream failures gracefully and return meaningful API errors.</w:t>
            </w:r>
          </w:p>
        </w:tc>
      </w:tr>
      <w:tr>
        <w:tc>
          <w:tcPr>
            <w:tcW w:type="dxa" w:w="89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NFR-06</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Scalability</w:t>
            </w:r>
          </w:p>
        </w:tc>
        <w:tc>
          <w:tcPr>
            <w:tcW w:type="dxa" w:w="796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Services shall remain independently deployable so that high-traffic areas such as quotation or claims can be scaled separately.</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NFR-07</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Maintainability</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Business logic shall be separated from controllers through application services and interfaces.</w:t>
            </w:r>
          </w:p>
        </w:tc>
      </w:tr>
      <w:tr>
        <w:tc>
          <w:tcPr>
            <w:tcW w:type="dxa" w:w="89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NFR-08</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Testability</w:t>
            </w:r>
          </w:p>
        </w:tc>
        <w:tc>
          <w:tcPr>
            <w:tcW w:type="dxa" w:w="796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Core business operations shall be structured so unit and integration tests can be written against service-level interfaces.</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NFR-09</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Data Integrity</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Policy and claim workflows shall validate relationships between customer, asset, policy and claim identifiers.</w:t>
            </w:r>
          </w:p>
        </w:tc>
      </w:tr>
      <w:tr>
        <w:tc>
          <w:tcPr>
            <w:tcW w:type="dxa" w:w="89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NFR-10</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File Handling</w:t>
            </w:r>
          </w:p>
        </w:tc>
        <w:tc>
          <w:tcPr>
            <w:tcW w:type="dxa" w:w="796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 proof uploads shall enforce supported file types and configured file-size limits.</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NFR-11</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Usability</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The frontend shall present role-specific dashboards and workflows without exposing irrelevant operations to users.</w:t>
            </w:r>
          </w:p>
        </w:tc>
      </w:tr>
      <w:tr>
        <w:tc>
          <w:tcPr>
            <w:tcW w:type="dxa" w:w="89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NFR-12</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Interoperability</w:t>
            </w:r>
          </w:p>
        </w:tc>
        <w:tc>
          <w:tcPr>
            <w:tcW w:type="dxa" w:w="796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Services shall communicate using HTTP/JSON APIs and stable DTO contracts.</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NFR-13</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Observability</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Services should provide logs sufficient to trace major request and business-flow failures.</w:t>
            </w:r>
          </w:p>
        </w:tc>
      </w:tr>
      <w:tr>
        <w:tc>
          <w:tcPr>
            <w:tcW w:type="dxa" w:w="89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NFR-14</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Extensibility</w:t>
            </w:r>
          </w:p>
        </w:tc>
        <w:tc>
          <w:tcPr>
            <w:tcW w:type="dxa" w:w="7963"/>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The design shall allow additional asset types, insurance products, add-ons and workflow rules to be introduced later.</w:t>
            </w:r>
          </w:p>
        </w:tc>
      </w:tr>
      <w:tr>
        <w:tc>
          <w:tcPr>
            <w:tcW w:type="dxa" w:w="89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NFR-15</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Availability</w:t>
            </w:r>
          </w:p>
        </w:tc>
        <w:tc>
          <w:tcPr>
            <w:tcW w:type="dxa" w:w="7963"/>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The gateway and core services shall be independently startable and shall fail clearly when a required downstream dependency is unavailable.</w:t>
            </w:r>
          </w:p>
        </w:tc>
      </w:tr>
    </w:tbl>
    <w:p>
      <w:pPr>
        <w:spacing w:after="20"/>
      </w:pPr>
    </w:p>
    <w:p>
      <w:pPr>
        <w:pStyle w:val="Heading1"/>
      </w:pPr>
      <w:r>
        <w:t>10. External Interface Requirements</w:t>
      </w:r>
    </w:p>
    <w:p>
      <w:pPr>
        <w:pStyle w:val="Heading2"/>
      </w:pPr>
      <w:r>
        <w:t>10.1 User Interface</w:t>
      </w:r>
    </w:p>
    <w:p>
      <w:pPr>
        <w:pStyle w:val="ListBullet"/>
        <w:spacing w:after="40"/>
      </w:pPr>
      <w:r>
        <w:t>Angular-based web frontend.</w:t>
      </w:r>
    </w:p>
    <w:p>
      <w:pPr>
        <w:pStyle w:val="ListBullet"/>
        <w:spacing w:after="40"/>
      </w:pPr>
      <w:r>
        <w:t>Role-specific dashboards for Customer, Underwriter, Claim Manager and Administrator.</w:t>
      </w:r>
    </w:p>
    <w:p>
      <w:pPr>
        <w:pStyle w:val="ListBullet"/>
        <w:spacing w:after="40"/>
      </w:pPr>
      <w:r>
        <w:t>Forms for customer data, assets, risk information, quotes and claims.</w:t>
      </w:r>
    </w:p>
    <w:p>
      <w:pPr>
        <w:pStyle w:val="ListBullet"/>
        <w:spacing w:after="40"/>
      </w:pPr>
      <w:r>
        <w:t>File upload UI for claim evidence.</w:t>
      </w:r>
    </w:p>
    <w:p>
      <w:pPr>
        <w:pStyle w:val="ListBullet"/>
        <w:spacing w:after="40"/>
      </w:pPr>
      <w:r>
        <w:t>Status-driven views for quotations, policies and claims.</w:t>
      </w:r>
    </w:p>
    <w:p>
      <w:pPr>
        <w:pStyle w:val="Heading2"/>
      </w:pPr>
      <w:r>
        <w:t>10.2 API Interface</w:t>
      </w:r>
    </w:p>
    <w:p>
      <w:r>
        <w:t>The public application interface will be exposed through the Ocelot API Gateway. In the development environment represented by the supplied backend, the gateway base URL is https://localhost:5050/gateway/. Downstream services have separate development ports, but normal frontend traffic is intended to use the gateway.</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58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Service</w:t>
            </w:r>
          </w:p>
        </w:tc>
        <w:tc>
          <w:tcPr>
            <w:tcW w:type="dxa" w:w="38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Development Address</w:t>
            </w:r>
          </w:p>
        </w:tc>
        <w:tc>
          <w:tcPr>
            <w:tcW w:type="dxa" w:w="547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Primary Responsibility</w:t>
            </w:r>
          </w:p>
        </w:tc>
      </w:tr>
      <w:tr>
        <w:tc>
          <w:tcPr>
            <w:tcW w:type="dxa" w:w="158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Auth</w:t>
            </w:r>
          </w:p>
        </w:tc>
        <w:tc>
          <w:tcPr>
            <w:tcW w:type="dxa" w:w="38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https://localhost:4000</w:t>
            </w:r>
          </w:p>
        </w:tc>
        <w:tc>
          <w:tcPr>
            <w:tcW w:type="dxa" w:w="547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Registration, login and user identity</w:t>
            </w:r>
          </w:p>
        </w:tc>
      </w:tr>
      <w:tr>
        <w:tc>
          <w:tcPr>
            <w:tcW w:type="dxa" w:w="158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Customer</w:t>
            </w:r>
          </w:p>
        </w:tc>
        <w:tc>
          <w:tcPr>
            <w:tcW w:type="dxa" w:w="38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https://localhost:5001</w:t>
            </w:r>
          </w:p>
        </w:tc>
        <w:tc>
          <w:tcPr>
            <w:tcW w:type="dxa" w:w="547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Customer profiles and assets</w:t>
            </w:r>
          </w:p>
        </w:tc>
      </w:tr>
      <w:tr>
        <w:tc>
          <w:tcPr>
            <w:tcW w:type="dxa" w:w="158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Quote</w:t>
            </w:r>
          </w:p>
        </w:tc>
        <w:tc>
          <w:tcPr>
            <w:tcW w:type="dxa" w:w="38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https://localhost:5002</w:t>
            </w:r>
          </w:p>
        </w:tc>
        <w:tc>
          <w:tcPr>
            <w:tcW w:type="dxa" w:w="547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Risk assessment, quotation and Underwriter workflow</w:t>
            </w:r>
          </w:p>
        </w:tc>
      </w:tr>
      <w:tr>
        <w:tc>
          <w:tcPr>
            <w:tcW w:type="dxa" w:w="158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Policy</w:t>
            </w:r>
          </w:p>
        </w:tc>
        <w:tc>
          <w:tcPr>
            <w:tcW w:type="dxa" w:w="38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https://localhost:5003</w:t>
            </w:r>
          </w:p>
        </w:tc>
        <w:tc>
          <w:tcPr>
            <w:tcW w:type="dxa" w:w="547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Policies and products</w:t>
            </w:r>
          </w:p>
        </w:tc>
      </w:tr>
      <w:tr>
        <w:tc>
          <w:tcPr>
            <w:tcW w:type="dxa" w:w="158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Claims</w:t>
            </w:r>
          </w:p>
        </w:tc>
        <w:tc>
          <w:tcPr>
            <w:tcW w:type="dxa" w:w="38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https://localhost:5004</w:t>
            </w:r>
          </w:p>
        </w:tc>
        <w:tc>
          <w:tcPr>
            <w:tcW w:type="dxa" w:w="547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Claims, evidence, review and settlement</w:t>
            </w:r>
          </w:p>
        </w:tc>
      </w:tr>
      <w:tr>
        <w:tc>
          <w:tcPr>
            <w:tcW w:type="dxa" w:w="158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Gateway</w:t>
            </w:r>
          </w:p>
        </w:tc>
        <w:tc>
          <w:tcPr>
            <w:tcW w:type="dxa" w:w="38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https://localhost:5050/gateway/</w:t>
            </w:r>
          </w:p>
        </w:tc>
        <w:tc>
          <w:tcPr>
            <w:tcW w:type="dxa" w:w="547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Unified external API entry point</w:t>
            </w:r>
          </w:p>
        </w:tc>
      </w:tr>
    </w:tbl>
    <w:p>
      <w:pPr>
        <w:spacing w:after="20"/>
      </w:pPr>
    </w:p>
    <w:p>
      <w:pPr>
        <w:pStyle w:val="Heading1"/>
      </w:pPr>
      <w:r>
        <w:t>11. API Documentation</w:t>
      </w:r>
    </w:p>
    <w:p>
      <w:r>
        <w:t>This section defines the proposed API surface for the project. The endpoint paths mirror the supplied backend controllers so that the requirements document can act as the API baseline during frontend and integration work. For gateway access, the service prefix /api is replaced by the configured gateway prefix /gateway and the relevant resource path.</w:t>
      </w:r>
    </w:p>
    <w:p>
      <w:pPr>
        <w:pStyle w:val="SmallNote"/>
      </w:pPr>
      <w:r>
        <w:t>Authentication notation: Public = endpoint intended for unauthenticated access; Authenticated = requires a valid authenticated identity; Role-based = access is determined by the business role and operation.</w:t>
      </w:r>
    </w:p>
    <w:p>
      <w:pPr>
        <w:pStyle w:val="Heading2"/>
      </w:pPr>
      <w:r>
        <w:t>11.1 Authentication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/api/auth/register</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Public</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Register a user account.</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RegisterRequestDto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User ID / success response</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/api/auth/login</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Public</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Authenticate a user and issue access/refresh tokens.</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LoginRequestDto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AuthResponseDto</w:t>
            </w:r>
          </w:p>
        </w:tc>
      </w:tr>
    </w:tbl>
    <w:p>
      <w:pPr>
        <w:spacing w:after="20"/>
      </w:pPr>
    </w:p>
    <w:p>
      <w:pPr>
        <w:pStyle w:val="Heading2"/>
      </w:pPr>
      <w:r>
        <w:t>11.2 User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/api/user</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users.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None</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List&lt;User&gt;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/api/user/{id}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 user by ID.</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User</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/api/user/batch</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multiple users by ID.</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List&lt;Guid&gt; user IDs</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List&lt;User&gt;</w:t>
            </w:r>
          </w:p>
        </w:tc>
      </w:tr>
    </w:tbl>
    <w:p>
      <w:pPr>
        <w:spacing w:after="20"/>
      </w:pPr>
    </w:p>
    <w:p>
      <w:pPr>
        <w:pStyle w:val="Heading2"/>
      </w:pPr>
      <w:r>
        <w:t>11.3 Customer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/api/customer</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customer profiles.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None</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List&lt;CustomerFullDetailsDto&gt;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/api/customer/me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Authenticated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the customer profile for the authenticated user.</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JWT identity</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CustomerFullDetailsDto</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/api/customer/{custId}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 customer by customer ID.</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custId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CustomerFullDetailsDto</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/api/customer</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 a customer profile for a user.</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CustomerCreateDto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 result / success</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/api/customer/{custId}/status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Toggle customer active status.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custId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 / error</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DELETE</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/api/customer/{custId}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Delete a customer record.</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custId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 result / error</w:t>
            </w:r>
          </w:p>
        </w:tc>
      </w:tr>
    </w:tbl>
    <w:p>
      <w:pPr>
        <w:spacing w:after="20"/>
      </w:pPr>
    </w:p>
    <w:p>
      <w:pPr>
        <w:pStyle w:val="Heading2"/>
      </w:pPr>
      <w:r>
        <w:t>11.4 Asset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asset records.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None</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List&lt;AssetResponseDto&gt;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/api/asset/me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Authenticated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assets belonging to the authenticated customer.</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JWT identity</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List&lt;Asset&gt;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full asset details including customer context.</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AssetFullDetailsDto</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/api/asset/customer/{id}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assets for a customer.</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customer 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List&lt;Asset&gt;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 a property or vehicle asset.</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AssetCreateDto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Asset result / success</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PUT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Update asset information.</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 AssetUpdateDto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AssetResponseDto</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/api/asset/{id}/status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Toggle asset status.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 / error</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DELETE</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/api/asset/{id}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Delete an asset.</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AssetResponseDto / error</w:t>
            </w:r>
          </w:p>
        </w:tc>
      </w:tr>
    </w:tbl>
    <w:p>
      <w:pPr>
        <w:spacing w:after="20"/>
      </w:pPr>
    </w:p>
    <w:p>
      <w:pPr>
        <w:pStyle w:val="Heading2"/>
      </w:pPr>
      <w:r>
        <w:t>11.5 Quote &amp; Underwriter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/api/quotes/requests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quote requests.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None</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List&lt;QuoteRequest&gt;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/api/quotes/requests/{id}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 a quote request.</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QuoteRequest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/api/quotes/requests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 a quote request.</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CreateQuoteRequestDto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Quote request ID</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/api/quotes/requests/{requestId}/generate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Generate one or more quotes for a request.</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 GenerateQuotesDto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/api/quotes/requests/customer/{customerId}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quote requests for a customer.</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customerId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List&lt;QuoteRequest&gt;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/api/quotes/requests/{requestId}/quotes</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quotes generated for a request.</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requestId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List&lt;Quote&gt;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quotes.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None</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List&lt;Quote&gt;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/api/quotes/generate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Generate a quote from underwriting/risk inputs.</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GenerateQuoteRequestDto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GeneratedQuoteResponseDto</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/api/quotes/{quoteId}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 quote.</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quoteId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Quote</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/api/quotes/{quoteId}/select</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Select a quote for a request.</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quoteId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/api/quotes/{quoteId}/approve</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Approve a selected quote.</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quoteId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/api/quotes/{quoteId}/reject</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Reject a quote with a reason.</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quoteId + reason</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/api/quotes/{quoteId}/convert-to-policy</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Convert an approved quote into a policy.</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quoteId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bl>
    <w:p>
      <w:pPr>
        <w:spacing w:after="20"/>
      </w:pPr>
    </w:p>
    <w:p>
      <w:pPr>
        <w:pStyle w:val="Heading2"/>
      </w:pPr>
      <w:r>
        <w:t>11.6 Quote Draft &amp; Recommendation APIs</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/api/quote-drafts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Save quote draft information.</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SaveQuoteDraftRequestDto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Saved draft result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/api/quote-recommendation/generate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Generate recommended quote options.</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GenerateQuoteOptionsRequestDto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Generated recommendations</w:t>
            </w:r>
          </w:p>
        </w:tc>
      </w:tr>
    </w:tbl>
    <w:p>
      <w:pPr>
        <w:spacing w:after="20"/>
      </w:pPr>
    </w:p>
    <w:p>
      <w:pPr>
        <w:pStyle w:val="Heading2"/>
      </w:pPr>
      <w:r>
        <w:t>11.7 Risk Assessment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/api/risk-assessment/property</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Assess earthquake risk for a property.</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PropertyRiskAssessmentRequestDto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RiskAssessmentResponseDto</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/api/risk-assessment/vehicle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Assess earthquake risk for a vehicle.</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VehicleRiskAssessmentRequestDto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RiskAssessmentResponseDto</w:t>
            </w:r>
          </w:p>
        </w:tc>
      </w:tr>
    </w:tbl>
    <w:p>
      <w:pPr>
        <w:spacing w:after="20"/>
      </w:pPr>
    </w:p>
    <w:p>
      <w:pPr>
        <w:pStyle w:val="Heading2"/>
      </w:pPr>
      <w:r>
        <w:t>11.8 Policy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policies.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None</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List&lt;Policy&gt;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/api/policies/id/{polId}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policy by policy ID.</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polId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Policy</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/api/policies/me</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Authenticated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policies for the authenticated customer.</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JWT identity</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List&lt;Policy&gt;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/api/policies/{policyNumber}</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 policy by policy number.</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policyNumber</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Policy</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/api/policies/customer/{customerId}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policies for a customer.</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customerId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List&lt;Policy&gt;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 a policy from approved policy data.</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CreatePolicyDto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Policy ID / success</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/api/policies/{policyId}/activate</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Activate a policy.</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policyId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/api/policies/{policyId}/cancel</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Cancel a policy.</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policyId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bl>
    <w:p>
      <w:pPr>
        <w:spacing w:after="20"/>
      </w:pPr>
    </w:p>
    <w:p>
      <w:pPr>
        <w:pStyle w:val="Heading2"/>
      </w:pPr>
      <w:r>
        <w:t>11.9 Product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/api/products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 an insurance product.</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Product 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Product / success</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/api/products</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products.</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None</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List&lt;Product&gt;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/api/products/{productId}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 product.</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productId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Product</w:t>
            </w:r>
          </w:p>
        </w:tc>
      </w:tr>
    </w:tbl>
    <w:p>
      <w:pPr>
        <w:spacing w:after="20"/>
      </w:pPr>
    </w:p>
    <w:p>
      <w:pPr>
        <w:pStyle w:val="Heading2"/>
      </w:pPr>
      <w:r>
        <w:t>11.10 Customer Claims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/api/claims/eligible-policies/me</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active policies eligible for the authenticated customer to claim against.</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JWT identity</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List&lt;PolicySummaryDto&gt;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/api/claims/eligible-policies/customer/{customerId}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active policies for a specified customer where permitted.</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customerId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List&lt;PolicySummaryDto&gt;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 / permitted Agent flow</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Create a draft claim.</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ClaimCreateDto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/api/claims/me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Customer</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claims for the authenticated customer.</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JWT identity</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List&lt;ClaimResponseDto&gt;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/api/claims/{claimId}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Role-based</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 claim by ID.</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PUT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/api/claims/{claimId}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creator</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Update an editable claim.</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 ClaimUpdateDto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/api/claims/{claimId}/proofs</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creator</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Upload image/PDF evidence for a claim.</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Multipart files + description</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List/response of ClaimProof</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/api/claims/{claimId}/proofs</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participant</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 proof files for a claim.</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List&lt;ClaimProofResponseDto&gt;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DELETE</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/api/claims/{claimId}/proofs/{proofId}</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creator</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Delete a claim proof.</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 + proofId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Success</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/api/claims/{claimId}/submit</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creator</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Validate and submit a draft claim for review.</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/api/claims/{claimId}/withdraw</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creator</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Withdraw an eligible claim.</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bl>
    <w:p>
      <w:pPr>
        <w:spacing w:after="20"/>
      </w:pPr>
    </w:p>
    <w:p>
      <w:pPr>
        <w:pStyle w:val="Heading2"/>
      </w:pPr>
      <w:r>
        <w:t>11.11 Claim Manager API</w:t>
      </w:r>
    </w:p>
    <w:tbl>
      <w:tblPr>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trPr>
        <w:tc>
          <w:tcPr>
            <w:tcW w:type="dxa" w:w="835"/>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Method</w:t>
            </w:r>
          </w:p>
        </w:tc>
        <w:tc>
          <w:tcPr>
            <w:tcW w:type="dxa" w:w="2880"/>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Endpoint</w:t>
            </w:r>
          </w:p>
        </w:tc>
        <w:tc>
          <w:tcPr>
            <w:tcW w:type="dxa" w:w="15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Access</w:t>
            </w:r>
          </w:p>
        </w:tc>
        <w:tc>
          <w:tcPr>
            <w:tcW w:type="dxa" w:w="309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c>
          <w:tcPr>
            <w:tcW w:type="dxa" w:w="1944"/>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Request</w:t>
            </w:r>
          </w:p>
        </w:tc>
        <w:tc>
          <w:tcPr>
            <w:tcW w:type="dxa" w:w="2088"/>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Typical Response</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/api/claim-management/queue</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 / Admin</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the processing queue, optionally filtered by status.</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Query: status</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List&lt;ClaimResponseDto&gt;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/api/claim-management/all</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 / Admin</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claims for operational management.</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Query: status</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List&lt;ClaimResponseDto&gt;</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/api/claim-management/assigned-to-me</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 / Admin</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claims assigned to the current manager.</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JWT identity</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List&lt;ClaimResponseDto&gt;</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GET</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/api/claim-management/{claimId}</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 / Admin</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Retrieve a claim for management.</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/api/claim-management/{claimId}/assign-to-me</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Assign a claim to the current manager.</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/api/claim-management/{claimId}/start-review</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Move an assigned claim into review.</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Path: claimId</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POST</w:t>
            </w:r>
          </w:p>
        </w:tc>
        <w:tc>
          <w:tcPr>
            <w:tcW w:type="dxa" w:w="2880"/>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/api/claim-management/{claimId}/review</w:t>
            </w:r>
          </w:p>
        </w:tc>
        <w:tc>
          <w:tcPr>
            <w:tcW w:type="dxa" w:w="15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w:t>
            </w:r>
          </w:p>
        </w:tc>
        <w:tc>
          <w:tcPr>
            <w:tcW w:type="dxa" w:w="309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Record claim assessment and decision.</w:t>
            </w:r>
          </w:p>
        </w:tc>
        <w:tc>
          <w:tcPr>
            <w:tcW w:type="dxa" w:w="1944"/>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ClaimReviewDto</w:t>
            </w:r>
          </w:p>
        </w:tc>
        <w:tc>
          <w:tcPr>
            <w:tcW w:type="dxa" w:w="2088"/>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r>
        <w:tc>
          <w:tcPr>
            <w:tcW w:type="dxa" w:w="835"/>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PATCH</w:t>
            </w:r>
          </w:p>
        </w:tc>
        <w:tc>
          <w:tcPr>
            <w:tcW w:type="dxa" w:w="2880"/>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/api/claim-management/{claimId}/settle</w:t>
            </w:r>
          </w:p>
        </w:tc>
        <w:tc>
          <w:tcPr>
            <w:tcW w:type="dxa" w:w="15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 Manager</w:t>
            </w:r>
          </w:p>
        </w:tc>
        <w:tc>
          <w:tcPr>
            <w:tcW w:type="dxa" w:w="309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Record settlement information.</w:t>
            </w:r>
          </w:p>
        </w:tc>
        <w:tc>
          <w:tcPr>
            <w:tcW w:type="dxa" w:w="1944"/>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ClaimSettlementDto</w:t>
            </w:r>
          </w:p>
        </w:tc>
        <w:tc>
          <w:tcPr>
            <w:tcW w:type="dxa" w:w="2088"/>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4"/>
              </w:rPr>
              <w:t>ClaimResponseDto</w:t>
            </w:r>
          </w:p>
        </w:tc>
      </w:tr>
    </w:tbl>
    <w:p>
      <w:pPr>
        <w:spacing w:after="20"/>
      </w:pPr>
    </w:p>
    <w:p>
      <w:pPr>
        <w:pStyle w:val="Heading2"/>
      </w:pPr>
      <w:r>
        <w:t>11.12 Key Request Models</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23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Model</w:t>
            </w:r>
          </w:p>
        </w:tc>
        <w:tc>
          <w:tcPr>
            <w:tcW w:type="dxa" w:w="5256"/>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Key Fields</w:t>
            </w:r>
          </w:p>
        </w:tc>
        <w:tc>
          <w:tcPr>
            <w:tcW w:type="dxa" w:w="295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RegisterRequestDto</w:t>
            </w:r>
          </w:p>
        </w:tc>
        <w:tc>
          <w:tcPr>
            <w:tcW w:type="dxa" w:w="525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FirstName, LastName, Email, Password, PhoneNumber, Role</w:t>
            </w:r>
          </w:p>
        </w:tc>
        <w:tc>
          <w:tcPr>
            <w:tcW w:type="dxa" w:w="295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Creates a user account.</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LoginRequestDto</w:t>
            </w:r>
          </w:p>
        </w:tc>
        <w:tc>
          <w:tcPr>
            <w:tcW w:type="dxa" w:w="525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Email, Password</w:t>
            </w:r>
          </w:p>
        </w:tc>
        <w:tc>
          <w:tcPr>
            <w:tcW w:type="dxa" w:w="295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Authenticates a user.</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CustomerCreateDto</w:t>
            </w:r>
          </w:p>
        </w:tc>
        <w:tc>
          <w:tcPr>
            <w:tcW w:type="dxa" w:w="525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UserId</w:t>
            </w:r>
          </w:p>
        </w:tc>
        <w:tc>
          <w:tcPr>
            <w:tcW w:type="dxa" w:w="295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Creates customer profile linked to Auth user.</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AssetCreateDto</w:t>
            </w:r>
          </w:p>
        </w:tc>
        <w:tc>
          <w:tcPr>
            <w:tcW w:type="dxa" w:w="525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CustomerId, AssetType, AssetName, MarketValue, ReplacementValue, PropertyDetail?, VehicleDetail?</w:t>
            </w:r>
          </w:p>
        </w:tc>
        <w:tc>
          <w:tcPr>
            <w:tcW w:type="dxa" w:w="295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Creates property or vehicle asset.</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CreateQuoteRequestDto</w:t>
            </w:r>
          </w:p>
        </w:tc>
        <w:tc>
          <w:tcPr>
            <w:tcW w:type="dxa" w:w="525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PropertyId, RequestedCoverage, RequestedBy, RequestedPremium, RequestedPeriodYears, Remarks</w:t>
            </w:r>
          </w:p>
        </w:tc>
        <w:tc>
          <w:tcPr>
            <w:tcW w:type="dxa" w:w="295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Creates quote request.</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CreatePolicyDto</w:t>
            </w:r>
          </w:p>
        </w:tc>
        <w:tc>
          <w:tcPr>
            <w:tcW w:type="dxa" w:w="525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QuoteId, CustomerId, PropertyId, SumInsured, AnnualPremium, DeductiblePercentage, TermYears, RenewalPeriodMonths, Addons</w:t>
            </w:r>
          </w:p>
        </w:tc>
        <w:tc>
          <w:tcPr>
            <w:tcW w:type="dxa" w:w="295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Creates policy.</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ClaimCreateDto</w:t>
            </w:r>
          </w:p>
        </w:tc>
        <w:tc>
          <w:tcPr>
            <w:tcW w:type="dxa" w:w="525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PolicyId, AssetId, CustomerId?, IncidentDate, IncidentType, IncidentLocation, Description, ClaimedAmount</w:t>
            </w:r>
          </w:p>
        </w:tc>
        <w:tc>
          <w:tcPr>
            <w:tcW w:type="dxa" w:w="295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Creates a claim draft.</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ClaimUpdateDto</w:t>
            </w:r>
          </w:p>
        </w:tc>
        <w:tc>
          <w:tcPr>
            <w:tcW w:type="dxa" w:w="525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IncidentDate, IncidentType, IncidentLocation, Description, ClaimedAmount</w:t>
            </w:r>
          </w:p>
        </w:tc>
        <w:tc>
          <w:tcPr>
            <w:tcW w:type="dxa" w:w="295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Updates an editable claim.</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ClaimReviewDto</w:t>
            </w:r>
          </w:p>
        </w:tc>
        <w:tc>
          <w:tcPr>
            <w:tcW w:type="dxa" w:w="525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Decision, AssessedAmount, ApprovedAmount, DeductibleAmount, ManagerRemarks</w:t>
            </w:r>
          </w:p>
        </w:tc>
        <w:tc>
          <w:tcPr>
            <w:tcW w:type="dxa" w:w="295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Records review decision.</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ClaimSettlementDto</w:t>
            </w:r>
          </w:p>
        </w:tc>
        <w:tc>
          <w:tcPr>
            <w:tcW w:type="dxa" w:w="5256"/>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SettlementReference</w:t>
            </w:r>
          </w:p>
        </w:tc>
        <w:tc>
          <w:tcPr>
            <w:tcW w:type="dxa" w:w="295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Records settlement information.</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UploadClaimProofsDto</w:t>
            </w:r>
          </w:p>
        </w:tc>
        <w:tc>
          <w:tcPr>
            <w:tcW w:type="dxa" w:w="5256"/>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Files, Description?</w:t>
            </w:r>
          </w:p>
        </w:tc>
        <w:tc>
          <w:tcPr>
            <w:tcW w:type="dxa" w:w="295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Uploads claim evidence.</w:t>
            </w:r>
          </w:p>
        </w:tc>
      </w:tr>
    </w:tbl>
    <w:p>
      <w:pPr>
        <w:spacing w:after="20"/>
      </w:pPr>
    </w:p>
    <w:p>
      <w:pPr>
        <w:pStyle w:val="Heading2"/>
      </w:pPr>
      <w:r>
        <w:t>11.13 Example API Payloads</w:t>
      </w:r>
    </w:p>
    <w:p>
      <w:r>
        <w:t>Example: customer login</w:t>
      </w:r>
    </w:p>
    <w:p>
      <w:pPr>
        <w:pStyle w:val="CodeBlock"/>
        <w:spacing w:after="0"/>
        <w:ind w:left="288" w:right="288"/>
      </w:pPr>
      <w:r>
        <w:rPr>
          <w:rFonts w:ascii="Consolas" w:hAnsi="Consolas"/>
          <w:sz w:val="16"/>
        </w:rPr>
        <w:t>POST /gateway/auth/login</w:t>
      </w:r>
    </w:p>
    <w:p>
      <w:pPr>
        <w:pStyle w:val="CodeBlock"/>
        <w:spacing w:after="0"/>
        <w:ind w:left="288" w:right="288"/>
      </w:pPr>
      <w:r>
        <w:rPr>
          <w:rFonts w:ascii="Consolas" w:hAnsi="Consolas"/>
          <w:sz w:val="16"/>
        </w:rPr>
        <w:t>Content-Type: application/json</w:t>
      </w:r>
    </w:p>
    <w:p>
      <w:pPr>
        <w:pStyle w:val="CodeBlock"/>
        <w:spacing w:after="0"/>
        <w:ind w:left="288" w:right="288"/>
      </w:pPr>
      <w:r>
        <w:rPr>
          <w:rFonts w:ascii="Consolas" w:hAnsi="Consolas"/>
          <w:sz w:val="16"/>
        </w:rPr>
      </w:r>
    </w:p>
    <w:p>
      <w:pPr>
        <w:pStyle w:val="CodeBlock"/>
        <w:spacing w:after="0"/>
        <w:ind w:left="288" w:right="288"/>
      </w:pPr>
      <w:r>
        <w:rPr>
          <w:rFonts w:ascii="Consolas" w:hAnsi="Consolas"/>
          <w:sz w:val="16"/>
        </w:rPr>
        <w:t>{</w:t>
      </w:r>
    </w:p>
    <w:p>
      <w:pPr>
        <w:pStyle w:val="CodeBlock"/>
        <w:spacing w:after="0"/>
        <w:ind w:left="288" w:right="288"/>
      </w:pPr>
      <w:r>
        <w:rPr>
          <w:rFonts w:ascii="Consolas" w:hAnsi="Consolas"/>
          <w:sz w:val="16"/>
        </w:rPr>
        <w:t xml:space="preserve">  "email": "customer@example.com",</w:t>
      </w:r>
    </w:p>
    <w:p>
      <w:pPr>
        <w:pStyle w:val="CodeBlock"/>
        <w:spacing w:after="0"/>
        <w:ind w:left="288" w:right="288"/>
      </w:pPr>
      <w:r>
        <w:rPr>
          <w:rFonts w:ascii="Consolas" w:hAnsi="Consolas"/>
          <w:sz w:val="16"/>
        </w:rPr>
        <w:t xml:space="preserve">  "password": "********"</w:t>
      </w:r>
    </w:p>
    <w:p>
      <w:pPr>
        <w:pStyle w:val="CodeBlock"/>
        <w:spacing w:after="0"/>
        <w:ind w:left="288" w:right="288"/>
      </w:pPr>
      <w:r>
        <w:rPr>
          <w:rFonts w:ascii="Consolas" w:hAnsi="Consolas"/>
          <w:sz w:val="16"/>
        </w:rPr>
        <w:t>}</w:t>
      </w:r>
    </w:p>
    <w:p>
      <w:r>
        <w:t>Example: asset creation for a vehicle</w:t>
      </w:r>
    </w:p>
    <w:p>
      <w:pPr>
        <w:pStyle w:val="CodeBlock"/>
        <w:spacing w:after="0"/>
        <w:ind w:left="288" w:right="288"/>
      </w:pPr>
      <w:r>
        <w:rPr>
          <w:rFonts w:ascii="Consolas" w:hAnsi="Consolas"/>
          <w:sz w:val="16"/>
        </w:rPr>
        <w:t>POST /gateway/asset</w:t>
      </w:r>
    </w:p>
    <w:p>
      <w:pPr>
        <w:pStyle w:val="CodeBlock"/>
        <w:spacing w:after="0"/>
        <w:ind w:left="288" w:right="288"/>
      </w:pPr>
      <w:r>
        <w:rPr>
          <w:rFonts w:ascii="Consolas" w:hAnsi="Consolas"/>
          <w:sz w:val="16"/>
        </w:rPr>
        <w:t>Content-Type: application/json</w:t>
      </w:r>
    </w:p>
    <w:p>
      <w:pPr>
        <w:pStyle w:val="CodeBlock"/>
        <w:spacing w:after="0"/>
        <w:ind w:left="288" w:right="288"/>
      </w:pPr>
      <w:r>
        <w:rPr>
          <w:rFonts w:ascii="Consolas" w:hAnsi="Consolas"/>
          <w:sz w:val="16"/>
        </w:rPr>
      </w:r>
    </w:p>
    <w:p>
      <w:pPr>
        <w:pStyle w:val="CodeBlock"/>
        <w:spacing w:after="0"/>
        <w:ind w:left="288" w:right="288"/>
      </w:pPr>
      <w:r>
        <w:rPr>
          <w:rFonts w:ascii="Consolas" w:hAnsi="Consolas"/>
          <w:sz w:val="16"/>
        </w:rPr>
        <w:t>{</w:t>
      </w:r>
    </w:p>
    <w:p>
      <w:pPr>
        <w:pStyle w:val="CodeBlock"/>
        <w:spacing w:after="0"/>
        <w:ind w:left="288" w:right="288"/>
      </w:pPr>
      <w:r>
        <w:rPr>
          <w:rFonts w:ascii="Consolas" w:hAnsi="Consolas"/>
          <w:sz w:val="16"/>
        </w:rPr>
        <w:t xml:space="preserve">  "customerId": "&lt;customer-guid&gt;",</w:t>
      </w:r>
    </w:p>
    <w:p>
      <w:pPr>
        <w:pStyle w:val="CodeBlock"/>
        <w:spacing w:after="0"/>
        <w:ind w:left="288" w:right="288"/>
      </w:pPr>
      <w:r>
        <w:rPr>
          <w:rFonts w:ascii="Consolas" w:hAnsi="Consolas"/>
          <w:sz w:val="16"/>
        </w:rPr>
        <w:t xml:space="preserve">  "assetType": "Vehicle",</w:t>
      </w:r>
    </w:p>
    <w:p>
      <w:pPr>
        <w:pStyle w:val="CodeBlock"/>
        <w:spacing w:after="0"/>
        <w:ind w:left="288" w:right="288"/>
      </w:pPr>
      <w:r>
        <w:rPr>
          <w:rFonts w:ascii="Consolas" w:hAnsi="Consolas"/>
          <w:sz w:val="16"/>
        </w:rPr>
        <w:t xml:space="preserve">  "assetName": "Primary Car",</w:t>
      </w:r>
    </w:p>
    <w:p>
      <w:pPr>
        <w:pStyle w:val="CodeBlock"/>
        <w:spacing w:after="0"/>
        <w:ind w:left="288" w:right="288"/>
      </w:pPr>
      <w:r>
        <w:rPr>
          <w:rFonts w:ascii="Consolas" w:hAnsi="Consolas"/>
          <w:sz w:val="16"/>
        </w:rPr>
        <w:t xml:space="preserve">  "marketValue": 1200000,</w:t>
      </w:r>
    </w:p>
    <w:p>
      <w:pPr>
        <w:pStyle w:val="CodeBlock"/>
        <w:spacing w:after="0"/>
        <w:ind w:left="288" w:right="288"/>
      </w:pPr>
      <w:r>
        <w:rPr>
          <w:rFonts w:ascii="Consolas" w:hAnsi="Consolas"/>
          <w:sz w:val="16"/>
        </w:rPr>
        <w:t xml:space="preserve">  "replacementValue": 1300000,</w:t>
      </w:r>
    </w:p>
    <w:p>
      <w:pPr>
        <w:pStyle w:val="CodeBlock"/>
        <w:spacing w:after="0"/>
        <w:ind w:left="288" w:right="288"/>
      </w:pPr>
      <w:r>
        <w:rPr>
          <w:rFonts w:ascii="Consolas" w:hAnsi="Consolas"/>
          <w:sz w:val="16"/>
        </w:rPr>
        <w:t xml:space="preserve">  "vehicleDetail": {</w:t>
      </w:r>
    </w:p>
    <w:p>
      <w:pPr>
        <w:pStyle w:val="CodeBlock"/>
        <w:spacing w:after="0"/>
        <w:ind w:left="288" w:right="288"/>
      </w:pPr>
      <w:r>
        <w:rPr>
          <w:rFonts w:ascii="Consolas" w:hAnsi="Consolas"/>
          <w:sz w:val="16"/>
        </w:rPr>
        <w:t xml:space="preserve">    "registrationNumber": "TS00XX0000",</w:t>
      </w:r>
    </w:p>
    <w:p>
      <w:pPr>
        <w:pStyle w:val="CodeBlock"/>
        <w:spacing w:after="0"/>
        <w:ind w:left="288" w:right="288"/>
      </w:pPr>
      <w:r>
        <w:rPr>
          <w:rFonts w:ascii="Consolas" w:hAnsi="Consolas"/>
          <w:sz w:val="16"/>
        </w:rPr>
        <w:t xml:space="preserve">    "make": "Example",</w:t>
      </w:r>
    </w:p>
    <w:p>
      <w:pPr>
        <w:pStyle w:val="CodeBlock"/>
        <w:spacing w:after="0"/>
        <w:ind w:left="288" w:right="288"/>
      </w:pPr>
      <w:r>
        <w:rPr>
          <w:rFonts w:ascii="Consolas" w:hAnsi="Consolas"/>
          <w:sz w:val="16"/>
        </w:rPr>
        <w:t xml:space="preserve">    "model": "Example Model",</w:t>
      </w:r>
    </w:p>
    <w:p>
      <w:pPr>
        <w:pStyle w:val="CodeBlock"/>
        <w:spacing w:after="0"/>
        <w:ind w:left="288" w:right="288"/>
      </w:pPr>
      <w:r>
        <w:rPr>
          <w:rFonts w:ascii="Consolas" w:hAnsi="Consolas"/>
          <w:sz w:val="16"/>
        </w:rPr>
        <w:t xml:space="preserve">    "manufactureYear": 2024,</w:t>
      </w:r>
    </w:p>
    <w:p>
      <w:pPr>
        <w:pStyle w:val="CodeBlock"/>
        <w:spacing w:after="0"/>
        <w:ind w:left="288" w:right="288"/>
      </w:pPr>
      <w:r>
        <w:rPr>
          <w:rFonts w:ascii="Consolas" w:hAnsi="Consolas"/>
          <w:sz w:val="16"/>
        </w:rPr>
        <w:t xml:space="preserve">    "vehicleType": "Car"</w:t>
      </w:r>
    </w:p>
    <w:p>
      <w:pPr>
        <w:pStyle w:val="CodeBlock"/>
        <w:spacing w:after="0"/>
        <w:ind w:left="288" w:right="288"/>
      </w:pPr>
      <w:r>
        <w:rPr>
          <w:rFonts w:ascii="Consolas" w:hAnsi="Consolas"/>
          <w:sz w:val="16"/>
        </w:rPr>
        <w:t xml:space="preserve">  }</w:t>
      </w:r>
    </w:p>
    <w:p>
      <w:pPr>
        <w:pStyle w:val="CodeBlock"/>
        <w:spacing w:after="0"/>
        <w:ind w:left="288" w:right="288"/>
      </w:pPr>
      <w:r>
        <w:rPr>
          <w:rFonts w:ascii="Consolas" w:hAnsi="Consolas"/>
          <w:sz w:val="16"/>
        </w:rPr>
        <w:t>}</w:t>
      </w:r>
    </w:p>
    <w:p>
      <w:r>
        <w:t>Example: claim creation</w:t>
      </w:r>
    </w:p>
    <w:p>
      <w:pPr>
        <w:pStyle w:val="CodeBlock"/>
        <w:spacing w:after="0"/>
        <w:ind w:left="288" w:right="288"/>
      </w:pPr>
      <w:r>
        <w:rPr>
          <w:rFonts w:ascii="Consolas" w:hAnsi="Consolas"/>
          <w:sz w:val="16"/>
        </w:rPr>
        <w:t>POST /gateway/claims</w:t>
      </w:r>
    </w:p>
    <w:p>
      <w:pPr>
        <w:pStyle w:val="CodeBlock"/>
        <w:spacing w:after="0"/>
        <w:ind w:left="288" w:right="288"/>
      </w:pPr>
      <w:r>
        <w:rPr>
          <w:rFonts w:ascii="Consolas" w:hAnsi="Consolas"/>
          <w:sz w:val="16"/>
        </w:rPr>
        <w:t>Content-Type: application/json</w:t>
      </w:r>
    </w:p>
    <w:p>
      <w:pPr>
        <w:pStyle w:val="CodeBlock"/>
        <w:spacing w:after="0"/>
        <w:ind w:left="288" w:right="288"/>
      </w:pPr>
      <w:r>
        <w:rPr>
          <w:rFonts w:ascii="Consolas" w:hAnsi="Consolas"/>
          <w:sz w:val="16"/>
        </w:rPr>
      </w:r>
    </w:p>
    <w:p>
      <w:pPr>
        <w:pStyle w:val="CodeBlock"/>
        <w:spacing w:after="0"/>
        <w:ind w:left="288" w:right="288"/>
      </w:pPr>
      <w:r>
        <w:rPr>
          <w:rFonts w:ascii="Consolas" w:hAnsi="Consolas"/>
          <w:sz w:val="16"/>
        </w:rPr>
        <w:t>{</w:t>
      </w:r>
    </w:p>
    <w:p>
      <w:pPr>
        <w:pStyle w:val="CodeBlock"/>
        <w:spacing w:after="0"/>
        <w:ind w:left="288" w:right="288"/>
      </w:pPr>
      <w:r>
        <w:rPr>
          <w:rFonts w:ascii="Consolas" w:hAnsi="Consolas"/>
          <w:sz w:val="16"/>
        </w:rPr>
        <w:t xml:space="preserve">  "policyId": "&lt;policy-guid&gt;",</w:t>
      </w:r>
    </w:p>
    <w:p>
      <w:pPr>
        <w:pStyle w:val="CodeBlock"/>
        <w:spacing w:after="0"/>
        <w:ind w:left="288" w:right="288"/>
      </w:pPr>
      <w:r>
        <w:rPr>
          <w:rFonts w:ascii="Consolas" w:hAnsi="Consolas"/>
          <w:sz w:val="16"/>
        </w:rPr>
        <w:t xml:space="preserve">  "assetId": "&lt;asset-guid&gt;",</w:t>
      </w:r>
    </w:p>
    <w:p>
      <w:pPr>
        <w:pStyle w:val="CodeBlock"/>
        <w:spacing w:after="0"/>
        <w:ind w:left="288" w:right="288"/>
      </w:pPr>
      <w:r>
        <w:rPr>
          <w:rFonts w:ascii="Consolas" w:hAnsi="Consolas"/>
          <w:sz w:val="16"/>
        </w:rPr>
        <w:t xml:space="preserve">  "customerId": "&lt;customer-guid&gt;",</w:t>
      </w:r>
    </w:p>
    <w:p>
      <w:pPr>
        <w:pStyle w:val="CodeBlock"/>
        <w:spacing w:after="0"/>
        <w:ind w:left="288" w:right="288"/>
      </w:pPr>
      <w:r>
        <w:rPr>
          <w:rFonts w:ascii="Consolas" w:hAnsi="Consolas"/>
          <w:sz w:val="16"/>
        </w:rPr>
        <w:t xml:space="preserve">  "incidentDate": "2026-10-01T10:30:00Z",</w:t>
      </w:r>
    </w:p>
    <w:p>
      <w:pPr>
        <w:pStyle w:val="CodeBlock"/>
        <w:spacing w:after="0"/>
        <w:ind w:left="288" w:right="288"/>
      </w:pPr>
      <w:r>
        <w:rPr>
          <w:rFonts w:ascii="Consolas" w:hAnsi="Consolas"/>
          <w:sz w:val="16"/>
        </w:rPr>
        <w:t xml:space="preserve">  "incidentType": "Earthquake Damage",</w:t>
      </w:r>
    </w:p>
    <w:p>
      <w:pPr>
        <w:pStyle w:val="CodeBlock"/>
        <w:spacing w:after="0"/>
        <w:ind w:left="288" w:right="288"/>
      </w:pPr>
      <w:r>
        <w:rPr>
          <w:rFonts w:ascii="Consolas" w:hAnsi="Consolas"/>
          <w:sz w:val="16"/>
        </w:rPr>
        <w:t xml:space="preserve">  "incidentLocation": "Hyderabad",</w:t>
      </w:r>
    </w:p>
    <w:p>
      <w:pPr>
        <w:pStyle w:val="CodeBlock"/>
        <w:spacing w:after="0"/>
        <w:ind w:left="288" w:right="288"/>
      </w:pPr>
      <w:r>
        <w:rPr>
          <w:rFonts w:ascii="Consolas" w:hAnsi="Consolas"/>
          <w:sz w:val="16"/>
        </w:rPr>
        <w:t xml:space="preserve">  "description": "Damage reported after earthquake event.",</w:t>
      </w:r>
    </w:p>
    <w:p>
      <w:pPr>
        <w:pStyle w:val="CodeBlock"/>
        <w:spacing w:after="0"/>
        <w:ind w:left="288" w:right="288"/>
      </w:pPr>
      <w:r>
        <w:rPr>
          <w:rFonts w:ascii="Consolas" w:hAnsi="Consolas"/>
          <w:sz w:val="16"/>
        </w:rPr>
        <w:t xml:space="preserve">  "claimedAmount": 250000</w:t>
      </w:r>
    </w:p>
    <w:p>
      <w:pPr>
        <w:pStyle w:val="CodeBlock"/>
        <w:spacing w:after="0"/>
        <w:ind w:left="288" w:right="288"/>
      </w:pPr>
      <w:r>
        <w:rPr>
          <w:rFonts w:ascii="Consolas" w:hAnsi="Consolas"/>
          <w:sz w:val="16"/>
        </w:rPr>
        <w:t>}</w:t>
      </w:r>
    </w:p>
    <w:p>
      <w:r>
        <w:t>Example: claim review</w:t>
      </w:r>
    </w:p>
    <w:p>
      <w:pPr>
        <w:pStyle w:val="CodeBlock"/>
        <w:spacing w:after="0"/>
        <w:ind w:left="288" w:right="288"/>
      </w:pPr>
      <w:r>
        <w:rPr>
          <w:rFonts w:ascii="Consolas" w:hAnsi="Consolas"/>
          <w:sz w:val="16"/>
        </w:rPr>
        <w:t>POST /gateway/claim-management/&lt;claim-guid&gt;/review</w:t>
      </w:r>
    </w:p>
    <w:p>
      <w:pPr>
        <w:pStyle w:val="CodeBlock"/>
        <w:spacing w:after="0"/>
        <w:ind w:left="288" w:right="288"/>
      </w:pPr>
      <w:r>
        <w:rPr>
          <w:rFonts w:ascii="Consolas" w:hAnsi="Consolas"/>
          <w:sz w:val="16"/>
        </w:rPr>
        <w:t>Content-Type: application/json</w:t>
      </w:r>
    </w:p>
    <w:p>
      <w:pPr>
        <w:pStyle w:val="CodeBlock"/>
        <w:spacing w:after="0"/>
        <w:ind w:left="288" w:right="288"/>
      </w:pPr>
      <w:r>
        <w:rPr>
          <w:rFonts w:ascii="Consolas" w:hAnsi="Consolas"/>
          <w:sz w:val="16"/>
        </w:rPr>
      </w:r>
    </w:p>
    <w:p>
      <w:pPr>
        <w:pStyle w:val="CodeBlock"/>
        <w:spacing w:after="0"/>
        <w:ind w:left="288" w:right="288"/>
      </w:pPr>
      <w:r>
        <w:rPr>
          <w:rFonts w:ascii="Consolas" w:hAnsi="Consolas"/>
          <w:sz w:val="16"/>
        </w:rPr>
        <w:t>{</w:t>
      </w:r>
    </w:p>
    <w:p>
      <w:pPr>
        <w:pStyle w:val="CodeBlock"/>
        <w:spacing w:after="0"/>
        <w:ind w:left="288" w:right="288"/>
      </w:pPr>
      <w:r>
        <w:rPr>
          <w:rFonts w:ascii="Consolas" w:hAnsi="Consolas"/>
          <w:sz w:val="16"/>
        </w:rPr>
        <w:t xml:space="preserve">  "decision": "Approved",</w:t>
      </w:r>
    </w:p>
    <w:p>
      <w:pPr>
        <w:pStyle w:val="CodeBlock"/>
        <w:spacing w:after="0"/>
        <w:ind w:left="288" w:right="288"/>
      </w:pPr>
      <w:r>
        <w:rPr>
          <w:rFonts w:ascii="Consolas" w:hAnsi="Consolas"/>
          <w:sz w:val="16"/>
        </w:rPr>
        <w:t xml:space="preserve">  "assessedAmount": 240000,</w:t>
      </w:r>
    </w:p>
    <w:p>
      <w:pPr>
        <w:pStyle w:val="CodeBlock"/>
        <w:spacing w:after="0"/>
        <w:ind w:left="288" w:right="288"/>
      </w:pPr>
      <w:r>
        <w:rPr>
          <w:rFonts w:ascii="Consolas" w:hAnsi="Consolas"/>
          <w:sz w:val="16"/>
        </w:rPr>
        <w:t xml:space="preserve">  "approvedAmount": 220000,</w:t>
      </w:r>
    </w:p>
    <w:p>
      <w:pPr>
        <w:pStyle w:val="CodeBlock"/>
        <w:spacing w:after="0"/>
        <w:ind w:left="288" w:right="288"/>
      </w:pPr>
      <w:r>
        <w:rPr>
          <w:rFonts w:ascii="Consolas" w:hAnsi="Consolas"/>
          <w:sz w:val="16"/>
        </w:rPr>
        <w:t xml:space="preserve">  "deductibleAmount": 11000,</w:t>
      </w:r>
    </w:p>
    <w:p>
      <w:pPr>
        <w:pStyle w:val="CodeBlock"/>
        <w:spacing w:after="0"/>
        <w:ind w:left="288" w:right="288"/>
      </w:pPr>
      <w:r>
        <w:rPr>
          <w:rFonts w:ascii="Consolas" w:hAnsi="Consolas"/>
          <w:sz w:val="16"/>
        </w:rPr>
        <w:t xml:space="preserve">  "managerRemarks": "Damage verified against submitted evidence."</w:t>
      </w:r>
    </w:p>
    <w:p>
      <w:pPr>
        <w:pStyle w:val="CodeBlock"/>
        <w:spacing w:after="0"/>
        <w:ind w:left="288" w:right="288"/>
      </w:pPr>
      <w:r>
        <w:rPr>
          <w:rFonts w:ascii="Consolas" w:hAnsi="Consolas"/>
          <w:sz w:val="16"/>
        </w:rPr>
        <w:t>}</w:t>
      </w:r>
    </w:p>
    <w:p>
      <w:pPr>
        <w:pStyle w:val="Heading1"/>
      </w:pPr>
      <w:r>
        <w:t>12. Data and Domain Overview</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223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Entity</w:t>
            </w:r>
          </w:p>
        </w:tc>
        <w:tc>
          <w:tcPr>
            <w:tcW w:type="dxa" w:w="8712"/>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Purpose</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User</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Identity and authentication account maintained by the Auth service.</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Role</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Business role assigned to a user: Customer, Underwriter, ClaimManager, Admin and related roles supported by the system.</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Customer</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Insurance customer profile linked to an authenticated user.</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Asset</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Insurable item owned by a customer. The planned system distinguishes property and vehicle assets.</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PropertyDetail</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Property-specific information used for asset management and risk evaluation.</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VehicleDetail</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Vehicle-specific information used for asset management and risk evaluation.</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QuoteRequest</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Request for insurance quotations for an asset.</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Quote</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quotation containing coverage, premium, term, deductible and selection/approval state.</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Policy</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Insurance contract created from an approved quote.</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Product</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Insurance product metadata that can be used by policy and quote workflows.</w:t>
            </w:r>
          </w:p>
        </w:tc>
      </w:tr>
      <w:tr>
        <w:tc>
          <w:tcPr>
            <w:tcW w:type="dxa" w:w="223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w:t>
            </w:r>
          </w:p>
        </w:tc>
        <w:tc>
          <w:tcPr>
            <w:tcW w:type="dxa" w:w="8712"/>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Insurance claim linked to a customer, asset and policy.</w:t>
            </w:r>
          </w:p>
        </w:tc>
      </w:tr>
      <w:tr>
        <w:tc>
          <w:tcPr>
            <w:tcW w:type="dxa" w:w="223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ClaimProof</w:t>
            </w:r>
          </w:p>
        </w:tc>
        <w:tc>
          <w:tcPr>
            <w:tcW w:type="dxa" w:w="8712"/>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Uploaded evidence attached to a claim.</w:t>
            </w:r>
          </w:p>
        </w:tc>
      </w:tr>
    </w:tbl>
    <w:p>
      <w:pPr>
        <w:spacing w:after="20"/>
      </w:pPr>
    </w:p>
    <w:p>
      <w:pPr>
        <w:pStyle w:val="Heading1"/>
      </w:pPr>
      <w:r>
        <w:t>13. Business Rules and Validation</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1037"/>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Rule</w:t>
            </w:r>
          </w:p>
        </w:tc>
        <w:tc>
          <w:tcPr>
            <w:tcW w:type="dxa" w:w="9907"/>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Business Rule</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BR-01</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customer profile is associated with a user identity.</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BR-02</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An asset belongs to a customer and has either property-specific or vehicle-specific details according to the asset type.</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BR-03</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Risk assessment is asset-type specific; property and vehicle inputs are assessed through separate operations.</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BR-04</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Quotes may be selected for a quote request, and the selected quote becomes the candidate for approval.</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BR-05</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Only an approved quote is eligible for quote-to-policy conversion.</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BR-06</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claim shall reference a policy and asset, and the relevant identifiers shall be validated against the policy before submission.</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BR-07</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 submission requires supporting proof and an eligible active policy.</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BR-08</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 incident dates shall fall within the policy coverage period.</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BR-09</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Claimed amounts shall not exceed the policy sum insured.</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BR-10</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 decisions shall capture assessed and approved amounts and may include deductible and manager remarks.</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BR-11</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 settlement shall be recorded after the appropriate review decision.</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BR-12</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Claim proof files shall be constrained by configured file size and extension rules.</w:t>
            </w:r>
          </w:p>
        </w:tc>
      </w:tr>
    </w:tbl>
    <w:p>
      <w:pPr>
        <w:spacing w:after="20"/>
      </w:pPr>
    </w:p>
    <w:p>
      <w:pPr>
        <w:pStyle w:val="Heading1"/>
      </w:pPr>
      <w:r>
        <w:t>14. Assumptions and Constraints</w:t>
      </w:r>
    </w:p>
    <w:p>
      <w:pPr>
        <w:pStyle w:val="ListBullet"/>
        <w:spacing w:after="40"/>
      </w:pPr>
      <w:r>
        <w:t>The solution will be developed as a web-based application with an Angular frontend and .NET backend services.</w:t>
      </w:r>
    </w:p>
    <w:p>
      <w:pPr>
        <w:pStyle w:val="ListBullet"/>
        <w:spacing w:after="40"/>
      </w:pPr>
      <w:r>
        <w:t>The API Gateway will act as the primary application entry point for frontend traffic.</w:t>
      </w:r>
    </w:p>
    <w:p>
      <w:pPr>
        <w:pStyle w:val="ListBullet"/>
        <w:spacing w:after="40"/>
      </w:pPr>
      <w:r>
        <w:t>Authentication and role information will be supplied by the central Auth service.</w:t>
      </w:r>
    </w:p>
    <w:p>
      <w:pPr>
        <w:pStyle w:val="ListBullet"/>
        <w:spacing w:after="40"/>
      </w:pPr>
      <w:r>
        <w:t>The Quote service will contain the Underwriter workflow for quotation and risk-related processing.</w:t>
      </w:r>
    </w:p>
    <w:p>
      <w:pPr>
        <w:pStyle w:val="ListBullet"/>
        <w:spacing w:after="40"/>
      </w:pPr>
      <w:r>
        <w:t>The Agent microservice is not part of the project scope.</w:t>
      </w:r>
    </w:p>
    <w:p>
      <w:pPr>
        <w:pStyle w:val="ListBullet"/>
        <w:spacing w:after="40"/>
      </w:pPr>
      <w:r>
        <w:t>The initial risk calculations will use structured application inputs rather than requiring an external real-time earthquake data provider.</w:t>
      </w:r>
    </w:p>
    <w:p>
      <w:pPr>
        <w:pStyle w:val="ListBullet"/>
        <w:spacing w:after="40"/>
      </w:pPr>
      <w:r>
        <w:t>The project is an academic capstone; enterprise-scale external integrations and production banking/payment settlement are outside the initial scope.</w:t>
      </w:r>
    </w:p>
    <w:p>
      <w:pPr>
        <w:pStyle w:val="ListBullet"/>
        <w:spacing w:after="40"/>
      </w:pPr>
      <w:r>
        <w:t>API contracts may be refined during implementation provided that business requirements remain satisfied.</w:t>
      </w:r>
    </w:p>
    <w:p>
      <w:pPr>
        <w:pStyle w:val="Heading1"/>
      </w:pPr>
      <w:r>
        <w:t>15. Acceptance Criteria</w:t>
      </w:r>
    </w:p>
    <w:tbl>
      <w:tblPr>
        <w:tblW w:type="auto" w:w="0"/>
        <w:jc w:val="center"/>
        <w:tblLayout w:type="autofit"/>
        <w:tblLook w:firstColumn="1" w:firstRow="1" w:lastColumn="0" w:lastRow="0" w:noHBand="0" w:noVBand="1" w:val="04A0"/>
      </w:tblPr>
      <w:tblGrid>
        <w:gridCol w:w="4997"/>
        <w:gridCol w:w="4997"/>
      </w:tblGrid>
      <w:tr>
        <w:trPr>
          <w:tblHeader w:val="true"/>
        </w:trPr>
        <w:tc>
          <w:tcPr>
            <w:tcW w:type="dxa" w:w="1037"/>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ID</w:t>
            </w:r>
          </w:p>
        </w:tc>
        <w:tc>
          <w:tcPr>
            <w:tcW w:type="dxa" w:w="9907"/>
            <w:vAlign w:val="center"/>
            <w:shd w:fill="1F4E78"/>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r>
              <w:rPr>
                <w:b/>
                <w:color w:val="FFFFFF"/>
                <w:sz w:val="17"/>
              </w:rPr>
              <w:t>Acceptance Criterion</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AC-01</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new user can register and log in successfully.</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AC-02</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Customer can create a profile and register property/vehicle assets.</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AC-03</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The system can perform both property and vehicle risk assessment flows.</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AC-04</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The system can generate quote options and support Underwriter approval/rejection.</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AC-05</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An approved quote can be converted into a policy.</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AC-06</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Customer can view eligible active policies and create a claim.</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AC-07</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Customer can upload proof and submit a claim only when claim validation rules pass.</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AC-08</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 Claim Manager can retrieve, assign, review and settle claims.</w:t>
            </w:r>
          </w:p>
        </w:tc>
      </w:tr>
      <w:tr>
        <w:tc>
          <w:tcPr>
            <w:tcW w:type="dxa" w:w="103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AC-09</w:t>
            </w:r>
          </w:p>
        </w:tc>
        <w:tc>
          <w:tcPr>
            <w:tcW w:type="dxa" w:w="9907"/>
            <w:vAlign w:val="top"/>
            <w:shd w:fill="F4F7FA"/>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The API Gateway can route frontend requests to the correct backend services.</w:t>
            </w:r>
          </w:p>
        </w:tc>
      </w:tr>
      <w:tr>
        <w:tc>
          <w:tcPr>
            <w:tcW w:type="dxa" w:w="103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AC-10</w:t>
            </w:r>
          </w:p>
        </w:tc>
        <w:tc>
          <w:tcPr>
            <w:tcW w:type="dxa" w:w="9907"/>
            <w:vAlign w:val="top"/>
            <w:tcBorders>
              <w:top w:val="single" w:sz="4" w:space="0" w:color="D0D7DE"/>
              <w:left w:val="single" w:sz="4" w:space="0" w:color="D0D7DE"/>
              <w:bottom w:val="single" w:sz="4" w:space="0" w:color="D0D7DE"/>
              <w:right w:val="single" w:sz="4" w:space="0" w:color="D0D7DE"/>
              <w:insideH w:val="single" w:sz="4" w:space="0" w:color="D0D7DE"/>
              <w:insideV w:val="single" w:sz="4" w:space="0" w:color="D0D7DE"/>
            </w:tcBorders>
          </w:tcPr>
          <w:p>
            <w:pPr>
              <w:spacing w:after="20"/>
            </w:pPr>
            <w:r>
              <w:rPr>
                <w:rFonts w:ascii="Times New Roman" w:hAnsi="Times New Roman"/>
                <w:sz w:val="16"/>
              </w:rPr>
              <w:t>Unauthorized role actions are rejected consistently by the application.</w:t>
            </w:r>
          </w:p>
        </w:tc>
      </w:tr>
    </w:tbl>
    <w:p>
      <w:pPr>
        <w:spacing w:after="20"/>
      </w:pPr>
    </w:p>
    <w:p>
      <w:pPr>
        <w:pStyle w:val="Heading1"/>
      </w:pPr>
      <w:r>
        <w:t>16. Conclusion</w:t>
      </w:r>
    </w:p>
    <w:p>
      <w:r>
        <w:t>The Earthquake Insurance Management System is planned as an integrated digital insurance platform that connects customer onboarding, asset registration, risk assessment, quotation, underwriting, policy management, and claims settlement into one controlled lifecycle. The requirements and API surface in this document provide a baseline for implementation and can be used to derive frontend screens, service interfaces, test cases, and integration contracts.</w:t>
      </w:r>
    </w:p>
    <w:p>
      <w:r>
        <w:t>The key design principle is separation of responsibility: authentication manages identity, the Customer service manages customers and assets, the Quote service manages risk and Underwriter quotation workflows, the Policy service manages policies and products, and the Claims service manages evidence, review and settlement. The API Gateway provides a unified boundary for these capabilities.</w:t>
      </w:r>
    </w:p>
    <w:p>
      <w:pPr>
        <w:pStyle w:val="Heading1"/>
      </w:pPr>
      <w:r>
        <w:t>Appendix A - Source Basis</w:t>
      </w:r>
    </w:p>
    <w:p>
      <w:r>
        <w:t>This planning document was prepared from the backend code supplied for the capstone project. The supplied code includes the service controllers, DTOs, domain entities, gateway configuration, claim workflow, quote workflow, policy workflow, and authentication components used as the terminology and API baseline in this document.</w:t>
      </w:r>
    </w:p>
    <w:p>
      <w:pPr>
        <w:pStyle w:val="SmallNote"/>
      </w:pPr>
      <w:r>
        <w:t>This appendix is intentionally concise. It does not reproduce source code; it records the source basis used to keep the proposal aligned with the project design.</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Confidential Academic Project Document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6"/>
      </w:rPr>
      <w:t>EARTHQUAKE INSURANCE MANAGEMENT SYSTEM  |  PROJECT PROPOSAL &amp;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Times New Roman" w:hAnsi="Times New Roman"/>
      <w:i/>
      <w:color w:val="666666"/>
      <w:sz w:val="17"/>
    </w:rPr>
  </w:style>
  <w:style w:type="paragraph" w:customStyle="1" w:styleId="CodeBlock">
    <w:name w:val="Code Block"/>
    <w:pPr>
      <w:spacing w:after="60"/>
      <w:ind w:left="259"/>
    </w:pPr>
    <w:rPr>
      <w:rFonts w:ascii="Consolas" w:hAnsi="Consolas"/>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Earthquake Insurance Management System - Project Proposal, Requirements &amp; API Specification</dc:title>
  <dc:subject>Pre-implementation business idea, requirements and API documentation</dc:subject>
  <dc:creator>Capstone Project</dc:creator>
  <cp:keywords>Earthquake Insurance, SRS, Requirements, API, .NET, Angular, Microservices</cp:keywords>
  <dc:description>generated by python-docx</dc:description>
  <cp:lastModifiedBy/>
  <cp:revision>1</cp:revision>
  <dcterms:created xsi:type="dcterms:W3CDTF">2013-12-23T23:15:00Z</dcterms:created>
  <dcterms:modified xsi:type="dcterms:W3CDTF">2013-12-23T23:15:00Z</dcterms:modified>
  <cp:category/>
</cp:coreProperties>
</file>