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PacificBoard Inc — Commercial Offer</w:t>
      </w:r>
    </w:p>
    <w:p>
      <w:r>
        <w:rPr>
          <w:b/>
        </w:rPr>
        <w:t>Ref: PB/RFX/2026-CORR · Currency: United States Dollars (USD)</w:t>
      </w:r>
    </w:p>
    <w:p>
      <w:r>
        <w:t>Dear Procurement Team,</w:t>
      </w:r>
    </w:p>
    <w:p>
      <w:r>
        <w:t>We are pleased to offer the following commercial package for RFX-CORR-2026-001. All unit rates below are expressed in USD per 1,000 pieces (not per piece): L01 three-ply RSC 300×200×150 at USD 215.00 per thousand; L02 at USD 305.00 per thousand; L03 at USD 440.00 per thousand; L04 five-ply small at USD 330.00 / 1000; L05 USD 475.00 / 1000; L06 USD 650.00 / 1000; L07 seven-ply heavy USD 1,380.00 per thousand and L08 USD 2,010.00 per thousand; mailers L09/L10 USD 160.00 and USD 248.00 per thousand respectively; pallet tray L11 USD 980.00 per thousand; corner guards L12 USD 48.00 and L13 USD 66.00 per thousand; sheets L14/L15 USD 132.00 / USD 198.00 per thousand sheets; tubes L16/L17 USD 98.00 / USD 150.00 per thousand; partitions L18–L20 USD 1,100 / 1,620 / 2,420 per thousand; telescopic L21/L22 USD 750 / 690 per thousand; archive L23/L24 USD 600 / 830 per thousand; consumables quoted per thousand sell-units: kraft tape L25 USD 440, bubble L26 USD 4,850, foam L27 USD 405, PP strap L28 USD 2.20 per kg (weight basis — not per thousand), shrink L29 USD 9,900, wooden pallet L30 USD 7.40 each (exception — each, not per thousand). Freight to Pune is extra; FX settlement on invoice date. Offer valid 30 days.</w:t>
      </w:r>
    </w:p>
    <w:p>
      <w:pPr>
        <w:pStyle w:val="Heading2"/>
      </w:pPr>
      <w:r>
        <w:t>Questionnaire responses</w:t>
      </w:r>
    </w:p>
    <w:p>
      <w:r>
        <w:t>Q1 ISO 9001 — Yes (site PB-CHN-02)</w:t>
      </w:r>
    </w:p>
    <w:p>
      <w:r>
        <w:t>Q2 Lead time — 16 calendar days</w:t>
      </w:r>
    </w:p>
    <w:p>
      <w:r>
        <w:t>Q3 VMI — Yes for top 8 SKUs after 3 months</w:t>
      </w:r>
    </w:p>
    <w:p>
      <w:r>
        <w:t>Q4 MOQ — 750 ea</w:t>
      </w:r>
    </w:p>
    <w:p>
      <w:r>
        <w:t>Q5 FSC — Available, +5%</w:t>
      </w:r>
    </w:p>
    <w:p>
      <w:r>
        <w:t>Q6 Defect rate — 0.55%</w:t>
      </w:r>
    </w:p>
    <w:p>
      <w:r>
        <w:t>Q7 Returns — Yes within 14 days if QC failure documented</w:t>
      </w:r>
    </w:p>
    <w:p>
      <w:r>
        <w:t>Regards,</w:t>
        <w:br/>
        <w:t>Priya Nair</w:t>
        <w:br/>
        <w:t>PacificBoard Inc</w:t>
        <w:br/>
        <w:t>tenders@pacificboard.com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