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Arial" w:cs="Arial" w:eastAsia="Arial" w:hAnsi="Arial"/>
          <w:b/>
          <w:bCs/>
          <w:color w:val="C97A2B"/>
          <w:spacing w:val="10"/>
          <w:sz w:val="16"/>
          <w:szCs w:val="16"/>
        </w:rPr>
        <w:t xml:space="preserve">SHREYA DIXIT FOUNDATION</w:t>
      </w:r>
    </w:p>
    <w:p>
      <w:pPr>
        <w:pBdr>
          <w:bottom w:val="single" w:color="10243A" w:sz="16" w:space="4"/>
        </w:pBdr>
        <w:spacing w:after="20"/>
      </w:pPr>
      <w:r>
        <w:rPr>
          <w:rFonts w:ascii="Arial" w:cs="Arial" w:eastAsia="Arial" w:hAnsi="Arial"/>
          <w:b/>
          <w:bCs/>
          <w:color w:val="10243A"/>
          <w:sz w:val="50"/>
          <w:szCs w:val="50"/>
        </w:rPr>
        <w:t xml:space="preserve">SafeDrive AI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Project Overview  ·  </w:t>
      </w:r>
      <w:r>
        <w:rPr>
          <w:rFonts w:ascii="Arial" w:cs="Arial" w:eastAsia="Arial" w:hAnsi="Arial"/>
          <w:i/>
          <w:iCs/>
          <w:color w:val="44546A"/>
          <w:sz w:val="18"/>
          <w:szCs w:val="18"/>
        </w:rPr>
        <w:t xml:space="preserve">Training a Generation of Young Drivers to Make Safer Choices</w:t>
      </w:r>
    </w:p>
    <w:p>
      <w:pPr>
        <w:pBdr>
          <w:bottom w:val="single" w:color="1B3A57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B3A57"/>
          <w:spacing w:val="6"/>
          <w:sz w:val="19"/>
          <w:szCs w:val="19"/>
        </w:rPr>
        <w:t xml:space="preserve">OVERVIEW</w:t>
      </w:r>
    </w:p>
    <w:p>
      <w:pPr>
        <w:spacing w:after="120" w:line="252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SafeDrive AI is a digital training platform that helps young people build the safe-driving instincts that save lives — before and during their first years behind the wheel. Through realistic, simulated driving scenarios and personalised AI coaching, it helps new drivers recognise and overcome the split-second habits, like reaching for a buzzing phone, that lead to distracted, dangerous driving.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1E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7A2B"/>
                <w:sz w:val="18"/>
                <w:szCs w:val="18"/>
              </w:rPr>
              <w:t xml:space="preserve">GOAL   </w:t>
            </w:r>
            <w:r>
              <w:rPr>
                <w:rFonts w:ascii="Arial" w:cs="Arial" w:eastAsia="Arial" w:hAnsi="Arial"/>
                <w:i/>
                <w:iCs/>
                <w:color w:val="262626"/>
                <w:sz w:val="19"/>
                <w:szCs w:val="19"/>
              </w:rPr>
              <w:t xml:space="preserve">To reduce distraction-related road accidents among young drivers by helping them build safer driving instincts through realistic, personalised, and engaging training.</w:t>
            </w:r>
          </w:p>
        </w:tc>
      </w:tr>
    </w:tbl>
    <w:p>
      <w:pPr>
        <w:spacing w:after="13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1B3A57" w:sz="6" w:space="2"/>
              </w:pBd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B3A57"/>
                <w:spacing w:val="6"/>
                <w:sz w:val="19"/>
                <w:szCs w:val="19"/>
              </w:rPr>
              <w:t xml:space="preserve">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Help young drivers understand their personal distraction triggers and risk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Build safer automatic responses to common driving distractions through repeated, realistic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Make road safety training engaging enough that young people choose to return to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Generate credible, evidence-based data to support safer driver education and policy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1B3A57" w:sz="6" w:space="2"/>
              </w:pBdr>
              <w:spacing w:after="50" w:before="140"/>
            </w:pPr>
            <w:r>
              <w:rPr>
                <w:rFonts w:ascii="Arial" w:cs="Arial" w:eastAsia="Arial" w:hAnsi="Arial"/>
                <w:b/>
                <w:bCs/>
                <w:color w:val="1B3A57"/>
                <w:spacing w:val="6"/>
                <w:sz w:val="19"/>
                <w:szCs w:val="19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Personalised Driver Profile — understands each user's natural tendencies behind the wheel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Realistic Driving Simulations — safe, virtual practice under real-world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AI-Powered Coaching — clear, encouraging feedback after every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Engaging Progress Journey — levels, challenges, and milestones that build lasting habits</w:t>
            </w:r>
          </w:p>
        </w:tc>
      </w:tr>
    </w:tbl>
    <w:p>
      <w:pPr>
        <w:spacing w:after="40"/>
      </w:pPr>
    </w:p>
    <w:p>
      <w:pPr>
        <w:pBdr>
          <w:bottom w:val="single" w:color="1B3A57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B3A57"/>
          <w:spacing w:val="6"/>
          <w:sz w:val="19"/>
          <w:szCs w:val="19"/>
        </w:rPr>
        <w:t xml:space="preserve">WHY WE ARE DOING THIS</w:t>
      </w:r>
    </w:p>
    <w:p>
      <w:pPr>
        <w:spacing w:after="120" w:line="252"/>
      </w:pPr>
      <w:r>
        <w:rPr>
          <w:rFonts w:ascii="Arial" w:cs="Arial" w:eastAsia="Arial" w:hAnsi="Arial"/>
          <w:color w:val="262626"/>
          <w:sz w:val="19"/>
          <w:szCs w:val="19"/>
        </w:rPr>
        <w:t xml:space="preserve">Most road safety campaigns tell young drivers that distraction is dangerous — but knowledge alone rarely changes behaviour. The instinct to reach for a buzzing phone is faster than the conscious decision not to. SafeDrive AI was created to close that gap: helping young people retrain the instinct itself, not just their awareness of the risk, so safer choices become automatic, not effortful.</w:t>
      </w:r>
    </w:p>
    <w:p>
      <w:pPr>
        <w:pBdr>
          <w:bottom w:val="single" w:color="1B3A57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B3A57"/>
          <w:spacing w:val="6"/>
          <w:sz w:val="19"/>
          <w:szCs w:val="19"/>
        </w:rPr>
        <w:t xml:space="preserve">HOW IT WORKS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750"/>
        <w:gridCol w:w="2750"/>
        <w:gridCol w:w="2750"/>
      </w:tblGrid>
      <w:tr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7"/>
                <w:sz w:val="17"/>
                <w:szCs w:val="17"/>
              </w:rPr>
              <w:t xml:space="preserve">1. Get to Know the Driver</w:t>
            </w:r>
          </w:p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 short, friendly assessment reveals each user's natural tendencies behind the wheel.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7"/>
                <w:sz w:val="17"/>
                <w:szCs w:val="17"/>
              </w:rPr>
              <w:t xml:space="preserve">2. Practice Real Scenarios</w:t>
            </w:r>
          </w:p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Users face simulated distractions — calls, notifications, social pressure — in a safe virtual setting.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7"/>
                <w:sz w:val="17"/>
                <w:szCs w:val="17"/>
              </w:rPr>
              <w:t xml:space="preserve">3. Receive Personal Coaching</w:t>
            </w:r>
          </w:p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After every session, users get clear, encouraging feedback on what to improve, and why.</w:t>
            </w:r>
          </w:p>
        </w:tc>
        <w:tc>
          <w:tcPr>
            <w:tcW w:type="dxa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7" w:val="clear"/>
            <w:tcMar>
              <w:top w:type="dxa" w:w="90"/>
              <w:left w:type="dxa" w:w="130"/>
              <w:bottom w:type="dxa" w:w="9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7"/>
                <w:sz w:val="17"/>
                <w:szCs w:val="17"/>
              </w:rPr>
              <w:t xml:space="preserve">4. Build Lasting Safe Habits</w:t>
            </w:r>
          </w:p>
          <w:p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Repeated practice and positive reinforcement turn safer choices into automatic instincts.</w:t>
            </w:r>
          </w:p>
        </w:tc>
      </w:tr>
    </w:tbl>
    <w:p>
      <w:pPr>
        <w:spacing w:after="130"/>
      </w:pPr>
    </w:p>
    <w:p>
      <w:pPr>
        <w:pBdr>
          <w:bottom w:val="single" w:color="1B3A57" w:sz="6" w:space="2"/>
        </w:pBdr>
        <w:spacing w:after="50" w:before="140"/>
      </w:pPr>
      <w:r>
        <w:rPr>
          <w:rFonts w:ascii="Arial" w:cs="Arial" w:eastAsia="Arial" w:hAnsi="Arial"/>
          <w:b/>
          <w:bCs/>
          <w:color w:val="1B3A57"/>
          <w:spacing w:val="6"/>
          <w:sz w:val="19"/>
          <w:szCs w:val="19"/>
        </w:rPr>
        <w:t xml:space="preserve">EXPECTED IMPACT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Greater self-awareness among young drivers of their personal distraction risks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Measurable improvement in safe decision-making over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Stronger, more automatic phone-free driving habits in a generation of new drivers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 growing evidence base to support road safety policy and driver education reform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6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A scalable model that schools, NGOs, and government partners can adopt and expand</w:t>
            </w:r>
          </w:p>
        </w:tc>
      </w:tr>
    </w:tbl>
    <w:p>
      <w:pPr>
        <w:spacing w:after="16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43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7A2B"/>
                <w:spacing w:val="10"/>
                <w:sz w:val="15"/>
                <w:szCs w:val="15"/>
              </w:rPr>
              <w:t xml:space="preserve">OUR VISION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3"/>
                <w:szCs w:val="23"/>
              </w:rPr>
              <w:t xml:space="preserve">A future where every young driver has the instincts to come home safely — every time.</w:t>
            </w:r>
          </w:p>
        </w:tc>
      </w:tr>
    </w:tbl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b/>
        <w:bCs/>
        <w:color w:val="C97A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2026-06-19T18:27:14.485Z</dcterms:created>
  <dcterms:modified xsi:type="dcterms:W3CDTF">2026-06-19T18:27:14.499Z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