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Times New Roman" w:hAnsi="Times New Roman"/>
          <w:b/>
          <w:color w:val="102C57"/>
          <w:sz w:val="28"/>
        </w:rPr>
        <w:t>SEVA SANKALP — END-TO-END TECH STACK &amp; FEATURE SPECIFICATION</w:t>
      </w:r>
    </w:p>
    <w:p>
      <w:pPr>
        <w:spacing w:before="0" w:after="80"/>
        <w:jc w:val="center"/>
      </w:pPr>
      <w:r>
        <w:rPr>
          <w:rFonts w:ascii="Times New Roman" w:hAnsi="Times New Roman"/>
          <w:i/>
          <w:color w:val="464646"/>
          <w:sz w:val="19"/>
        </w:rPr>
        <w:t>Comprehensive Technical Notes on Frontend, Backend, Database, Security &amp; Feature Implementations</w:t>
      </w:r>
    </w:p>
    <w:p>
      <w:pPr>
        <w:spacing w:before="0" w:after="120"/>
        <w:jc w:val="center"/>
      </w:pPr>
      <w:r>
        <w:rPr>
          <w:rFonts w:ascii="Times New Roman" w:hAnsi="Times New Roman"/>
          <w:b/>
          <w:color w:val="646464"/>
          <w:sz w:val="17"/>
        </w:rPr>
        <w:t>B.Tech CSE Project Review Dossier | MVGR College of Engineering (Autonomous) | Python 3.10+ &amp; Flask Architecture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02C57"/>
          <w:sz w:val="23"/>
        </w:rPr>
        <w:t>1. CORE PROGRAMMING LANGUAGES &amp; OPERATING RUNTIMES</w:t>
      </w:r>
    </w:p>
    <w:p>
      <w:pPr>
        <w:spacing w:before="10" w:after="30" w:line="259" w:lineRule="auto"/>
        <w:ind w:left="288"/>
        <w:jc w:val="both"/>
      </w:pPr>
      <w:r>
        <w:rPr>
          <w:rFonts w:ascii="Arial" w:hAnsi="Arial"/>
          <w:b/>
          <w:color w:val="102C57"/>
          <w:sz w:val="17"/>
        </w:rPr>
        <w:t xml:space="preserve">▪ </w:t>
      </w:r>
      <w:r>
        <w:rPr>
          <w:rFonts w:ascii="Times New Roman" w:hAnsi="Times New Roman"/>
          <w:b/>
          <w:color w:val="141414"/>
          <w:sz w:val="19"/>
        </w:rPr>
        <w:t xml:space="preserve">Python (Version 3.10+ / 3.13): </w:t>
      </w:r>
      <w:r>
        <w:rPr>
          <w:rFonts w:ascii="Times New Roman" w:hAnsi="Times New Roman"/>
          <w:color w:val="282828"/>
          <w:sz w:val="19"/>
        </w:rPr>
        <w:t>Primary backend programming language. Executes business logic, mathematically computes Haversine distances (`math`), calculates sliding-window cooldowns (`datetime`), enforces statutory regex pattern checks (`re`), and interacts with the ORM layer.</w:t>
      </w:r>
    </w:p>
    <w:p>
      <w:pPr>
        <w:spacing w:before="10" w:after="30" w:line="259" w:lineRule="auto"/>
        <w:ind w:left="288"/>
        <w:jc w:val="both"/>
      </w:pPr>
      <w:r>
        <w:rPr>
          <w:rFonts w:ascii="Arial" w:hAnsi="Arial"/>
          <w:b/>
          <w:color w:val="102C57"/>
          <w:sz w:val="17"/>
        </w:rPr>
        <w:t xml:space="preserve">▪ </w:t>
      </w:r>
      <w:r>
        <w:rPr>
          <w:rFonts w:ascii="Times New Roman" w:hAnsi="Times New Roman"/>
          <w:b/>
          <w:color w:val="141414"/>
          <w:sz w:val="19"/>
        </w:rPr>
        <w:t xml:space="preserve">JavaScript (ECMAScript 2020 / ES6+): </w:t>
      </w:r>
      <w:r>
        <w:rPr>
          <w:rFonts w:ascii="Times New Roman" w:hAnsi="Times New Roman"/>
          <w:color w:val="282828"/>
          <w:sz w:val="19"/>
        </w:rPr>
        <w:t>Primary client-side scripting language. Powers asynchronous Fetch API requests (NGO likes, in-app messaging, dynamic map filtering), client-side coordinate acquisition (`navigator.geolocation`), and DOM mutations without page reloads.</w:t>
      </w:r>
    </w:p>
    <w:p>
      <w:pPr>
        <w:spacing w:before="10" w:after="30" w:line="259" w:lineRule="auto"/>
        <w:ind w:left="288"/>
        <w:jc w:val="both"/>
      </w:pPr>
      <w:r>
        <w:rPr>
          <w:rFonts w:ascii="Arial" w:hAnsi="Arial"/>
          <w:b/>
          <w:color w:val="102C57"/>
          <w:sz w:val="17"/>
        </w:rPr>
        <w:t xml:space="preserve">▪ </w:t>
      </w:r>
      <w:r>
        <w:rPr>
          <w:rFonts w:ascii="Times New Roman" w:hAnsi="Times New Roman"/>
          <w:b/>
          <w:color w:val="141414"/>
          <w:sz w:val="19"/>
        </w:rPr>
        <w:t xml:space="preserve">HTML5 (HyperText Markup Language 5): </w:t>
      </w:r>
      <w:r>
        <w:rPr>
          <w:rFonts w:ascii="Times New Roman" w:hAnsi="Times New Roman"/>
          <w:color w:val="282828"/>
          <w:sz w:val="19"/>
        </w:rPr>
        <w:t>Defines the semantic structure of the presentation tier, including form controls, microdata, canvas/SVG rendering hooks, and accessible UI hierarchies across mobile and desktop viewports.</w:t>
      </w:r>
    </w:p>
    <w:p>
      <w:pPr>
        <w:spacing w:before="10" w:after="30" w:line="259" w:lineRule="auto"/>
        <w:ind w:left="288"/>
        <w:jc w:val="both"/>
      </w:pPr>
      <w:r>
        <w:rPr>
          <w:rFonts w:ascii="Arial" w:hAnsi="Arial"/>
          <w:b/>
          <w:color w:val="102C57"/>
          <w:sz w:val="17"/>
        </w:rPr>
        <w:t xml:space="preserve">▪ </w:t>
      </w:r>
      <w:r>
        <w:rPr>
          <w:rFonts w:ascii="Times New Roman" w:hAnsi="Times New Roman"/>
          <w:b/>
          <w:color w:val="141414"/>
          <w:sz w:val="19"/>
        </w:rPr>
        <w:t xml:space="preserve">CSS3 (Cascading Style Sheets 3): </w:t>
      </w:r>
      <w:r>
        <w:rPr>
          <w:rFonts w:ascii="Times New Roman" w:hAnsi="Times New Roman"/>
          <w:color w:val="282828"/>
          <w:sz w:val="19"/>
        </w:rPr>
        <w:t>Provides responsive layout orchestration using CSS Grid and Flexbox, custom properties (`--bg-primary`, `--accent`), keyframe transitions, and a flash-free dark/light mode engine.</w:t>
      </w:r>
    </w:p>
    <w:p>
      <w:pPr>
        <w:spacing w:before="10" w:after="30" w:line="259" w:lineRule="auto"/>
        <w:ind w:left="288"/>
        <w:jc w:val="both"/>
      </w:pPr>
      <w:r>
        <w:rPr>
          <w:rFonts w:ascii="Arial" w:hAnsi="Arial"/>
          <w:b/>
          <w:color w:val="102C57"/>
          <w:sz w:val="17"/>
        </w:rPr>
        <w:t xml:space="preserve">▪ </w:t>
      </w:r>
      <w:r>
        <w:rPr>
          <w:rFonts w:ascii="Times New Roman" w:hAnsi="Times New Roman"/>
          <w:b/>
          <w:color w:val="141414"/>
          <w:sz w:val="19"/>
        </w:rPr>
        <w:t xml:space="preserve">SQL (Structured Query Language): </w:t>
      </w:r>
      <w:r>
        <w:rPr>
          <w:rFonts w:ascii="Times New Roman" w:hAnsi="Times New Roman"/>
          <w:color w:val="282828"/>
          <w:sz w:val="19"/>
        </w:rPr>
        <w:t>Underlying query language compiled dynamically by SQLAlchemy ORM to manage relational schema integrity, indexed table lookups, and transactional ACID commits.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02C57"/>
          <w:sz w:val="23"/>
        </w:rPr>
        <w:t>2. FRONTEND ENGINEERING STACK &amp; FEATURE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DC3C7"/>
          <w:bottom w:val="single" w:sz="4" w:space="0" w:color="BDC3C7"/>
          <w:left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160"/>
            <w:shd w:fill="102C57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Frontend Technology</w:t>
            </w:r>
          </w:p>
        </w:tc>
        <w:tc>
          <w:tcPr>
            <w:tcW w:type="dxa" w:w="1512"/>
            <w:shd w:fill="102C57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Version / Spec</w:t>
            </w:r>
          </w:p>
        </w:tc>
        <w:tc>
          <w:tcPr>
            <w:tcW w:type="dxa" w:w="2520"/>
            <w:shd w:fill="102C57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Platform Features Powered</w:t>
            </w:r>
          </w:p>
        </w:tc>
        <w:tc>
          <w:tcPr>
            <w:tcW w:type="dxa" w:w="3888"/>
            <w:shd w:fill="102C57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Technical Role &amp; Implementation Detail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center"/>
            </w:pPr>
            <w:r>
              <w:rPr>
                <w:rFonts w:ascii="Times New Roman" w:hAnsi="Times New Roman"/>
                <w:color w:val="1E1E1E"/>
                <w:sz w:val="16"/>
              </w:rPr>
              <w:t>HTML5 &amp; Semantic Web</w:t>
            </w:r>
          </w:p>
        </w:tc>
        <w:tc>
          <w:tcPr>
            <w:tcW w:type="dxa" w:w="151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6"/>
              </w:rPr>
              <w:t>W3C Recommendation</w:t>
            </w:r>
          </w:p>
        </w:tc>
        <w:tc>
          <w:tcPr>
            <w:tcW w:type="dxa" w:w="252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6"/>
              </w:rPr>
              <w:t>All Web Pages &amp; Forms</w:t>
            </w:r>
          </w:p>
        </w:tc>
        <w:tc>
          <w:tcPr>
            <w:tcW w:type="dxa" w:w="388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6"/>
              </w:rPr>
              <w:t>Provides accessible document structure, native form validation (`required`, `pattern`), multi-part image upload inputs, and accessibility (WAI-ARIA).</w:t>
            </w:r>
          </w:p>
        </w:tc>
      </w:tr>
      <w:tr>
        <w:trPr>
          <w:cantSplit/>
        </w:trPr>
        <w:tc>
          <w:tcPr>
            <w:tcW w:type="dxa" w:w="2160"/>
            <w:shd w:fill="F8F9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center"/>
            </w:pPr>
            <w:r>
              <w:rPr>
                <w:rFonts w:ascii="Times New Roman" w:hAnsi="Times New Roman"/>
                <w:color w:val="1E1E1E"/>
                <w:sz w:val="16"/>
              </w:rPr>
              <w:t>CSS3 &amp; Theme Variables</w:t>
            </w:r>
          </w:p>
        </w:tc>
        <w:tc>
          <w:tcPr>
            <w:tcW w:type="dxa" w:w="1512"/>
            <w:shd w:fill="F8F9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6"/>
              </w:rPr>
              <w:t>CSS3 Standards</w:t>
            </w:r>
          </w:p>
        </w:tc>
        <w:tc>
          <w:tcPr>
            <w:tcW w:type="dxa" w:w="2520"/>
            <w:shd w:fill="F8F9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6"/>
              </w:rPr>
              <w:t>Global Styling &amp; Theme Toggle</w:t>
            </w:r>
          </w:p>
        </w:tc>
        <w:tc>
          <w:tcPr>
            <w:tcW w:type="dxa" w:w="3888"/>
            <w:shd w:fill="F8F9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6"/>
              </w:rPr>
              <w:t>Implements dynamic CSS custom properties for instant dark/light mode switching (`[data-theme='dark']`) stored in `localStorage`, eliminating visual flickering.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center"/>
            </w:pPr>
            <w:r>
              <w:rPr>
                <w:rFonts w:ascii="Times New Roman" w:hAnsi="Times New Roman"/>
                <w:color w:val="1E1E1E"/>
                <w:sz w:val="16"/>
              </w:rPr>
              <w:t>Bootstrap</w:t>
            </w:r>
          </w:p>
        </w:tc>
        <w:tc>
          <w:tcPr>
            <w:tcW w:type="dxa" w:w="151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6"/>
              </w:rPr>
              <w:t>v5.3.2 (CDN)</w:t>
            </w:r>
          </w:p>
        </w:tc>
        <w:tc>
          <w:tcPr>
            <w:tcW w:type="dxa" w:w="252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6"/>
              </w:rPr>
              <w:t>Responsive Grid &amp; Modals</w:t>
            </w:r>
          </w:p>
        </w:tc>
        <w:tc>
          <w:tcPr>
            <w:tcW w:type="dxa" w:w="388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6"/>
              </w:rPr>
              <w:t>Delivers 12-column responsive layout, interactive modal dialogs (DigiLocker verification, document viewers), alert banners, and mobile navigation toggles.</w:t>
            </w:r>
          </w:p>
        </w:tc>
      </w:tr>
      <w:tr>
        <w:trPr>
          <w:cantSplit/>
        </w:trPr>
        <w:tc>
          <w:tcPr>
            <w:tcW w:type="dxa" w:w="2160"/>
            <w:shd w:fill="F8F9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center"/>
            </w:pPr>
            <w:r>
              <w:rPr>
                <w:rFonts w:ascii="Times New Roman" w:hAnsi="Times New Roman"/>
                <w:color w:val="1E1E1E"/>
                <w:sz w:val="16"/>
              </w:rPr>
              <w:t>Leaflet.js</w:t>
            </w:r>
          </w:p>
        </w:tc>
        <w:tc>
          <w:tcPr>
            <w:tcW w:type="dxa" w:w="1512"/>
            <w:shd w:fill="F8F9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6"/>
              </w:rPr>
              <w:t>v1.9.4 (Open Source)</w:t>
            </w:r>
          </w:p>
        </w:tc>
        <w:tc>
          <w:tcPr>
            <w:tcW w:type="dxa" w:w="2520"/>
            <w:shd w:fill="F8F9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6"/>
              </w:rPr>
              <w:t>Interactive Community Map</w:t>
            </w:r>
          </w:p>
        </w:tc>
        <w:tc>
          <w:tcPr>
            <w:tcW w:type="dxa" w:w="3888"/>
            <w:shd w:fill="F8F9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6"/>
              </w:rPr>
              <w:t>Lightweight client GIS engine (42 KB). Binds to HTML div `#map`, computes viewport tile coordinates $(x,y,z)$, and plots custom interactive SVG resource pins.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center"/>
            </w:pPr>
            <w:r>
              <w:rPr>
                <w:rFonts w:ascii="Times New Roman" w:hAnsi="Times New Roman"/>
                <w:color w:val="1E1E1E"/>
                <w:sz w:val="16"/>
              </w:rPr>
              <w:t>OpenStreetMap (OSM)</w:t>
            </w:r>
          </w:p>
        </w:tc>
        <w:tc>
          <w:tcPr>
            <w:tcW w:type="dxa" w:w="151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6"/>
              </w:rPr>
              <w:t>Carto Tile Layer</w:t>
            </w:r>
          </w:p>
        </w:tc>
        <w:tc>
          <w:tcPr>
            <w:tcW w:type="dxa" w:w="252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6"/>
              </w:rPr>
              <w:t>Geospatial Tile Rendering</w:t>
            </w:r>
          </w:p>
        </w:tc>
        <w:tc>
          <w:tcPr>
            <w:tcW w:type="dxa" w:w="388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6"/>
              </w:rPr>
              <w:t>Serves free raster map imagery via `https://{s}.tile.openstreetmap.org/{z}/{x}/{y}.png`; eliminates commercial Google Maps API billing and tracking.</w:t>
            </w:r>
          </w:p>
        </w:tc>
      </w:tr>
      <w:tr>
        <w:trPr>
          <w:cantSplit/>
        </w:trPr>
        <w:tc>
          <w:tcPr>
            <w:tcW w:type="dxa" w:w="2160"/>
            <w:shd w:fill="F8F9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center"/>
            </w:pPr>
            <w:r>
              <w:rPr>
                <w:rFonts w:ascii="Times New Roman" w:hAnsi="Times New Roman"/>
                <w:color w:val="1E1E1E"/>
                <w:sz w:val="16"/>
              </w:rPr>
              <w:t>FontAwesome</w:t>
            </w:r>
          </w:p>
        </w:tc>
        <w:tc>
          <w:tcPr>
            <w:tcW w:type="dxa" w:w="1512"/>
            <w:shd w:fill="F8F9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6"/>
              </w:rPr>
              <w:t>v6.4.0 (SVG/Font)</w:t>
            </w:r>
          </w:p>
        </w:tc>
        <w:tc>
          <w:tcPr>
            <w:tcW w:type="dxa" w:w="2520"/>
            <w:shd w:fill="F8F9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6"/>
              </w:rPr>
              <w:t>Iconography &amp; Visual Cues</w:t>
            </w:r>
          </w:p>
        </w:tc>
        <w:tc>
          <w:tcPr>
            <w:tcW w:type="dxa" w:w="3888"/>
            <w:shd w:fill="F8F9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6"/>
              </w:rPr>
              <w:t>Renders scalable vector icons including community heart (`fa-heart`), location pins, verified NGO badges, trust stars, and status indicators.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center"/>
            </w:pPr>
            <w:r>
              <w:rPr>
                <w:rFonts w:ascii="Times New Roman" w:hAnsi="Times New Roman"/>
                <w:color w:val="1E1E1E"/>
                <w:sz w:val="16"/>
              </w:rPr>
              <w:t>Vanilla JavaScript (ES6+)</w:t>
            </w:r>
          </w:p>
        </w:tc>
        <w:tc>
          <w:tcPr>
            <w:tcW w:type="dxa" w:w="151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6"/>
              </w:rPr>
              <w:t>Native Browser Engine</w:t>
            </w:r>
          </w:p>
        </w:tc>
        <w:tc>
          <w:tcPr>
            <w:tcW w:type="dxa" w:w="252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6"/>
              </w:rPr>
              <w:t>AJAX Likes, Chat &amp; Search</w:t>
            </w:r>
          </w:p>
        </w:tc>
        <w:tc>
          <w:tcPr>
            <w:tcW w:type="dxa" w:w="388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6"/>
              </w:rPr>
              <w:t>Executes asynchronous `fetch()` API calls with CSRF token headers, handles dynamic radius slider input events, and performs optimistic UI DOM updates.</w:t>
            </w:r>
          </w:p>
        </w:tc>
      </w:tr>
    </w:tbl>
    <w:p>
      <w:pPr>
        <w:spacing w:before="20" w:after="4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102C57"/>
          <w:sz w:val="23"/>
        </w:rPr>
        <w:t>3. BACKEND ENGINEERING STACK &amp; FEATURE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DC3C7"/>
          <w:bottom w:val="single" w:sz="4" w:space="0" w:color="BDC3C7"/>
          <w:left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160"/>
            <w:shd w:fill="102C57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Backend Technology</w:t>
            </w:r>
          </w:p>
        </w:tc>
        <w:tc>
          <w:tcPr>
            <w:tcW w:type="dxa" w:w="1512"/>
            <w:shd w:fill="102C57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Version / Spec</w:t>
            </w:r>
          </w:p>
        </w:tc>
        <w:tc>
          <w:tcPr>
            <w:tcW w:type="dxa" w:w="2520"/>
            <w:shd w:fill="102C57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Platform Features Powered</w:t>
            </w:r>
          </w:p>
        </w:tc>
        <w:tc>
          <w:tcPr>
            <w:tcW w:type="dxa" w:w="3888"/>
            <w:shd w:fill="102C57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Technical Role &amp; Implementation Detail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center"/>
            </w:pPr>
            <w:r>
              <w:rPr>
                <w:rFonts w:ascii="Times New Roman" w:hAnsi="Times New Roman"/>
                <w:color w:val="1E1E1E"/>
                <w:sz w:val="16"/>
              </w:rPr>
              <w:t>Flask (WSGI Framework)</w:t>
            </w:r>
          </w:p>
        </w:tc>
        <w:tc>
          <w:tcPr>
            <w:tcW w:type="dxa" w:w="151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6"/>
              </w:rPr>
              <w:t>v3.0.x (Python)</w:t>
            </w:r>
          </w:p>
        </w:tc>
        <w:tc>
          <w:tcPr>
            <w:tcW w:type="dxa" w:w="252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6"/>
              </w:rPr>
              <w:t>Core Web Application Engine</w:t>
            </w:r>
          </w:p>
        </w:tc>
        <w:tc>
          <w:tcPr>
            <w:tcW w:type="dxa" w:w="388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6"/>
              </w:rPr>
              <w:t>Implements Application Factory Pattern (`create_app()`) and 8 modular Blueprints (`auth`, `resource`, `request`, `search`, `profile`, `admin`, `points`, `history`).</w:t>
            </w:r>
          </w:p>
        </w:tc>
      </w:tr>
      <w:tr>
        <w:trPr>
          <w:cantSplit/>
        </w:trPr>
        <w:tc>
          <w:tcPr>
            <w:tcW w:type="dxa" w:w="2160"/>
            <w:shd w:fill="F8F9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center"/>
            </w:pPr>
            <w:r>
              <w:rPr>
                <w:rFonts w:ascii="Times New Roman" w:hAnsi="Times New Roman"/>
                <w:color w:val="1E1E1E"/>
                <w:sz w:val="16"/>
              </w:rPr>
              <w:t>Jinja2 Templating Engine</w:t>
            </w:r>
          </w:p>
        </w:tc>
        <w:tc>
          <w:tcPr>
            <w:tcW w:type="dxa" w:w="1512"/>
            <w:shd w:fill="F8F9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6"/>
              </w:rPr>
              <w:t>v3.1.x</w:t>
            </w:r>
          </w:p>
        </w:tc>
        <w:tc>
          <w:tcPr>
            <w:tcW w:type="dxa" w:w="2520"/>
            <w:shd w:fill="F8F9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6"/>
              </w:rPr>
              <w:t>Server-Side Rendering (SSR)</w:t>
            </w:r>
          </w:p>
        </w:tc>
        <w:tc>
          <w:tcPr>
            <w:tcW w:type="dxa" w:w="3888"/>
            <w:shd w:fill="F8F9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6"/>
              </w:rPr>
              <w:t>Compiles dynamic HTML templates with context dictionaries, provides template inheritance (`base.html`), and enforces automatic context-aware XSS auto-escaping.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center"/>
            </w:pPr>
            <w:r>
              <w:rPr>
                <w:rFonts w:ascii="Times New Roman" w:hAnsi="Times New Roman"/>
                <w:color w:val="1E1E1E"/>
                <w:sz w:val="16"/>
              </w:rPr>
              <w:t>SQLAlchemy (ORM)</w:t>
            </w:r>
          </w:p>
        </w:tc>
        <w:tc>
          <w:tcPr>
            <w:tcW w:type="dxa" w:w="151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6"/>
              </w:rPr>
              <w:t>v2.0.x</w:t>
            </w:r>
          </w:p>
        </w:tc>
        <w:tc>
          <w:tcPr>
            <w:tcW w:type="dxa" w:w="252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6"/>
              </w:rPr>
              <w:t>Data Persistence &amp; Models</w:t>
            </w:r>
          </w:p>
        </w:tc>
        <w:tc>
          <w:tcPr>
            <w:tcW w:type="dxa" w:w="388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6"/>
              </w:rPr>
              <w:t>Maps Python classes to database tables (`User`, `Resource`, `Request`, `NGOLike`), generates parameterized queries (SQLi immune), and enforces cascading deletes.</w:t>
            </w:r>
          </w:p>
        </w:tc>
      </w:tr>
      <w:tr>
        <w:trPr>
          <w:cantSplit/>
        </w:trPr>
        <w:tc>
          <w:tcPr>
            <w:tcW w:type="dxa" w:w="2160"/>
            <w:shd w:fill="F8F9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center"/>
            </w:pPr>
            <w:r>
              <w:rPr>
                <w:rFonts w:ascii="Times New Roman" w:hAnsi="Times New Roman"/>
                <w:color w:val="1E1E1E"/>
                <w:sz w:val="16"/>
              </w:rPr>
              <w:t>Flask-Login</w:t>
            </w:r>
          </w:p>
        </w:tc>
        <w:tc>
          <w:tcPr>
            <w:tcW w:type="dxa" w:w="1512"/>
            <w:shd w:fill="F8F9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6"/>
              </w:rPr>
              <w:t>v0.6.x</w:t>
            </w:r>
          </w:p>
        </w:tc>
        <w:tc>
          <w:tcPr>
            <w:tcW w:type="dxa" w:w="2520"/>
            <w:shd w:fill="F8F9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6"/>
              </w:rPr>
              <w:t>User Session State Machine</w:t>
            </w:r>
          </w:p>
        </w:tc>
        <w:tc>
          <w:tcPr>
            <w:tcW w:type="dxa" w:w="3888"/>
            <w:shd w:fill="F8F9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6"/>
              </w:rPr>
              <w:t>Manages user login state, session cookies (`HttpOnly`, `SameSite=Lax`), user loader callbacks (`@login_manager.user_loader`), and `@login_required` route guards.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center"/>
            </w:pPr>
            <w:r>
              <w:rPr>
                <w:rFonts w:ascii="Times New Roman" w:hAnsi="Times New Roman"/>
                <w:color w:val="1E1E1E"/>
                <w:sz w:val="16"/>
              </w:rPr>
              <w:t>Bcrypt</w:t>
            </w:r>
          </w:p>
        </w:tc>
        <w:tc>
          <w:tcPr>
            <w:tcW w:type="dxa" w:w="151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6"/>
              </w:rPr>
              <w:t>v4.x (Blowfish)</w:t>
            </w:r>
          </w:p>
        </w:tc>
        <w:tc>
          <w:tcPr>
            <w:tcW w:type="dxa" w:w="252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6"/>
              </w:rPr>
              <w:t>Password Hashing &amp; Auth</w:t>
            </w:r>
          </w:p>
        </w:tc>
        <w:tc>
          <w:tcPr>
            <w:tcW w:type="dxa" w:w="388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6"/>
              </w:rPr>
              <w:t>Applies Blowfish cipher key expansion with 128-bit random salt (`bcrypt.gensalt()`) and cost factor 12 ($2^{12} = 4,096$ rounds) for GPU-proof password security.</w:t>
            </w:r>
          </w:p>
        </w:tc>
      </w:tr>
      <w:tr>
        <w:trPr>
          <w:cantSplit/>
        </w:trPr>
        <w:tc>
          <w:tcPr>
            <w:tcW w:type="dxa" w:w="2160"/>
            <w:shd w:fill="F8F9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center"/>
            </w:pPr>
            <w:r>
              <w:rPr>
                <w:rFonts w:ascii="Times New Roman" w:hAnsi="Times New Roman"/>
                <w:color w:val="1E1E1E"/>
                <w:sz w:val="16"/>
              </w:rPr>
              <w:t>Flask-WTF / CSRFProtect</w:t>
            </w:r>
          </w:p>
        </w:tc>
        <w:tc>
          <w:tcPr>
            <w:tcW w:type="dxa" w:w="1512"/>
            <w:shd w:fill="F8F9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6"/>
              </w:rPr>
              <w:t>v1.2.x</w:t>
            </w:r>
          </w:p>
        </w:tc>
        <w:tc>
          <w:tcPr>
            <w:tcW w:type="dxa" w:w="2520"/>
            <w:shd w:fill="F8F9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6"/>
              </w:rPr>
              <w:t>Form &amp; POST Security</w:t>
            </w:r>
          </w:p>
        </w:tc>
        <w:tc>
          <w:tcPr>
            <w:tcW w:type="dxa" w:w="3888"/>
            <w:shd w:fill="F8F9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6"/>
              </w:rPr>
              <w:t>Injects signed HMAC-SHA256 tokens into all POST forms; validates session token matches request token, stopping Cross-Site Request Forgery.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center"/>
            </w:pPr>
            <w:r>
              <w:rPr>
                <w:rFonts w:ascii="Times New Roman" w:hAnsi="Times New Roman"/>
                <w:color w:val="1E1E1E"/>
                <w:sz w:val="16"/>
              </w:rPr>
              <w:t>Werkzeug Toolkit</w:t>
            </w:r>
          </w:p>
        </w:tc>
        <w:tc>
          <w:tcPr>
            <w:tcW w:type="dxa" w:w="151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6"/>
              </w:rPr>
              <w:t>v3.0.x</w:t>
            </w:r>
          </w:p>
        </w:tc>
        <w:tc>
          <w:tcPr>
            <w:tcW w:type="dxa" w:w="252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6"/>
              </w:rPr>
              <w:t>WSGI Dispatching &amp; Uploads</w:t>
            </w:r>
          </w:p>
        </w:tc>
        <w:tc>
          <w:tcPr>
            <w:tcW w:type="dxa" w:w="388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6"/>
              </w:rPr>
              <w:t>Handles HTTP request dispatching, file stream buffering, and uses `secure_filename()` to sanitize uploaded image/document paths against directory traversal.</w:t>
            </w:r>
          </w:p>
        </w:tc>
      </w:tr>
      <w:tr>
        <w:trPr>
          <w:cantSplit/>
        </w:trPr>
        <w:tc>
          <w:tcPr>
            <w:tcW w:type="dxa" w:w="2160"/>
            <w:shd w:fill="F8F9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center"/>
            </w:pPr>
            <w:r>
              <w:rPr>
                <w:rFonts w:ascii="Times New Roman" w:hAnsi="Times New Roman"/>
                <w:color w:val="1E1E1E"/>
                <w:sz w:val="16"/>
              </w:rPr>
              <w:t>Python Standard Library</w:t>
            </w:r>
          </w:p>
        </w:tc>
        <w:tc>
          <w:tcPr>
            <w:tcW w:type="dxa" w:w="1512"/>
            <w:shd w:fill="F8F9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6"/>
              </w:rPr>
              <w:t>Python 3.10+</w:t>
            </w:r>
          </w:p>
        </w:tc>
        <w:tc>
          <w:tcPr>
            <w:tcW w:type="dxa" w:w="2520"/>
            <w:shd w:fill="F8F9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6"/>
              </w:rPr>
              <w:t>Math, Cooldown &amp; Security</w:t>
            </w:r>
          </w:p>
        </w:tc>
        <w:tc>
          <w:tcPr>
            <w:tcW w:type="dxa" w:w="3888"/>
            <w:shd w:fill="F8F9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6"/>
              </w:rPr>
              <w:t>`math`: Computes Haversine spherical trigonometric distance.</w:t>
              <w:br/>
              <w:t>`datetime`: Enforces 365d/180d cooldowns &amp; 7-day velocity caps.</w:t>
              <w:br/>
              <w:t>`re`: Validates statutory Darpan ID &amp; PAN regex.</w:t>
            </w:r>
          </w:p>
        </w:tc>
      </w:tr>
    </w:tbl>
    <w:p>
      <w:pPr>
        <w:spacing w:before="20" w:after="4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102C57"/>
          <w:sz w:val="23"/>
        </w:rPr>
        <w:t>4. DATABASE, PERSISTENCE &amp; STORAGE STACK</w:t>
      </w:r>
    </w:p>
    <w:p>
      <w:pPr>
        <w:spacing w:before="10" w:after="30" w:line="259" w:lineRule="auto"/>
        <w:ind w:left="288"/>
        <w:jc w:val="both"/>
      </w:pPr>
      <w:r>
        <w:rPr>
          <w:rFonts w:ascii="Arial" w:hAnsi="Arial"/>
          <w:b/>
          <w:color w:val="102C57"/>
          <w:sz w:val="17"/>
        </w:rPr>
        <w:t xml:space="preserve">▪ </w:t>
      </w:r>
      <w:r>
        <w:rPr>
          <w:rFonts w:ascii="Times New Roman" w:hAnsi="Times New Roman"/>
          <w:b/>
          <w:color w:val="141414"/>
          <w:sz w:val="19"/>
        </w:rPr>
        <w:t xml:space="preserve">SQLite 3 (Development &amp; Local Environment): </w:t>
      </w:r>
      <w:r>
        <w:rPr>
          <w:rFonts w:ascii="Times New Roman" w:hAnsi="Times New Roman"/>
          <w:color w:val="282828"/>
          <w:sz w:val="19"/>
        </w:rPr>
        <w:t>Zero-configuration, serverless, transactional ACID-compliant single-file database (`donation_tracker.db`). Provides immediate testability and reproducible local execution with zero port bindings.</w:t>
      </w:r>
    </w:p>
    <w:p>
      <w:pPr>
        <w:spacing w:before="10" w:after="30" w:line="259" w:lineRule="auto"/>
        <w:ind w:left="288"/>
        <w:jc w:val="both"/>
      </w:pPr>
      <w:r>
        <w:rPr>
          <w:rFonts w:ascii="Arial" w:hAnsi="Arial"/>
          <w:b/>
          <w:color w:val="102C57"/>
          <w:sz w:val="17"/>
        </w:rPr>
        <w:t xml:space="preserve">▪ </w:t>
      </w:r>
      <w:r>
        <w:rPr>
          <w:rFonts w:ascii="Times New Roman" w:hAnsi="Times New Roman"/>
          <w:b/>
          <w:color w:val="141414"/>
          <w:sz w:val="19"/>
        </w:rPr>
        <w:t xml:space="preserve">PostgreSQL Dialect Compatibility (Production Readiness): </w:t>
      </w:r>
      <w:r>
        <w:rPr>
          <w:rFonts w:ascii="Times New Roman" w:hAnsi="Times New Roman"/>
          <w:color w:val="282828"/>
          <w:sz w:val="19"/>
        </w:rPr>
        <w:t>The entire persistence tier is defined via SQLAlchemy ORM without raw vendor-specific SQL. Transitioning to cloud PostgreSQL requires solely switching the connection URI string (`postgresql://...`), unlocking row-level concurrency, connection pooling (`psycopg2`), and PostGIS spatial extensions.</w:t>
      </w:r>
    </w:p>
    <w:p>
      <w:pPr>
        <w:spacing w:before="10" w:after="30" w:line="259" w:lineRule="auto"/>
        <w:ind w:left="288"/>
        <w:jc w:val="both"/>
      </w:pPr>
      <w:r>
        <w:rPr>
          <w:rFonts w:ascii="Arial" w:hAnsi="Arial"/>
          <w:b/>
          <w:color w:val="102C57"/>
          <w:sz w:val="17"/>
        </w:rPr>
        <w:t xml:space="preserve">▪ </w:t>
      </w:r>
      <w:r>
        <w:rPr>
          <w:rFonts w:ascii="Times New Roman" w:hAnsi="Times New Roman"/>
          <w:b/>
          <w:color w:val="141414"/>
          <w:sz w:val="19"/>
        </w:rPr>
        <w:t xml:space="preserve">Local Protected File System Vault (`app/static/uploads/`): </w:t>
      </w:r>
      <w:r>
        <w:rPr>
          <w:rFonts w:ascii="Times New Roman" w:hAnsi="Times New Roman"/>
          <w:color w:val="282828"/>
          <w:sz w:val="19"/>
        </w:rPr>
        <w:t>Binary images and PDFs are NEVER stored directly as BLOBs in database rows to prevent database bloat. Instead, sanitized files are saved into segmented disk directories (`documents/`, `resources/`, `profile_photos/`, `ngo_gallery/`), while the database stores lightweight string URI paths (`VARCHAR(255)`).</w:t>
      </w:r>
    </w:p>
    <w:p>
      <w:pPr>
        <w:spacing w:before="10" w:after="30" w:line="259" w:lineRule="auto"/>
        <w:ind w:left="288"/>
        <w:jc w:val="both"/>
      </w:pPr>
      <w:r>
        <w:rPr>
          <w:rFonts w:ascii="Arial" w:hAnsi="Arial"/>
          <w:b/>
          <w:color w:val="102C57"/>
          <w:sz w:val="17"/>
        </w:rPr>
        <w:t xml:space="preserve">▪ </w:t>
      </w:r>
      <w:r>
        <w:rPr>
          <w:rFonts w:ascii="Times New Roman" w:hAnsi="Times New Roman"/>
          <w:b/>
          <w:color w:val="141414"/>
          <w:sz w:val="19"/>
        </w:rPr>
        <w:t xml:space="preserve">Cascade Relationship Automation (`cascade='all, delete-orphan'`): </w:t>
      </w:r>
      <w:r>
        <w:rPr>
          <w:rFonts w:ascii="Times New Roman" w:hAnsi="Times New Roman"/>
          <w:color w:val="282828"/>
          <w:sz w:val="19"/>
        </w:rPr>
        <w:t>Ensures strict referential integrity. When a listing or user is deleted, all dependent chat messages (`Message`) and requests (`Request`) are purged automatically, eliminating orphaned records.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02C57"/>
          <w:sz w:val="23"/>
        </w:rPr>
        <w:t>5. FEATURE-TO-TECHNOLOGY TRACEABILITY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DC3C7"/>
          <w:bottom w:val="single" w:sz="4" w:space="0" w:color="BDC3C7"/>
          <w:left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304"/>
            <w:shd w:fill="102C57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Feature Name</w:t>
            </w:r>
          </w:p>
        </w:tc>
        <w:tc>
          <w:tcPr>
            <w:tcW w:type="dxa" w:w="2160"/>
            <w:shd w:fill="102C57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Frontend Stack</w:t>
            </w:r>
          </w:p>
        </w:tc>
        <w:tc>
          <w:tcPr>
            <w:tcW w:type="dxa" w:w="2592"/>
            <w:shd w:fill="102C57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Backend / Controller Stack</w:t>
            </w:r>
          </w:p>
        </w:tc>
        <w:tc>
          <w:tcPr>
            <w:tcW w:type="dxa" w:w="3024"/>
            <w:shd w:fill="102C57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Security / Storage / Algorithmic Layer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center"/>
            </w:pPr>
            <w:r>
              <w:rPr>
                <w:rFonts w:ascii="Times New Roman" w:hAnsi="Times New Roman"/>
                <w:color w:val="1E1E1E"/>
                <w:sz w:val="15"/>
              </w:rPr>
              <w:t>User Registration &amp; Auth</w:t>
            </w:r>
          </w:p>
        </w:tc>
        <w:tc>
          <w:tcPr>
            <w:tcW w:type="dxa" w:w="216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5"/>
              </w:rPr>
              <w:t>HTML5 Forms, Bootstrap 5 Modals, JavaScript</w:t>
            </w:r>
          </w:p>
        </w:tc>
        <w:tc>
          <w:tcPr>
            <w:tcW w:type="dxa" w:w="25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5"/>
              </w:rPr>
              <w:t>Flask `auth_routes.py`, Flask-Login, Email OTP</w:t>
            </w:r>
          </w:p>
        </w:tc>
        <w:tc>
          <w:tcPr>
            <w:tcW w:type="dxa" w:w="30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5"/>
              </w:rPr>
              <w:t>Bcrypt (Cost 12), SHA-256 OTP (10 min expiry), `users` table</w:t>
            </w:r>
          </w:p>
        </w:tc>
      </w:tr>
      <w:tr>
        <w:trPr>
          <w:cantSplit/>
        </w:trPr>
        <w:tc>
          <w:tcPr>
            <w:tcW w:type="dxa" w:w="2304"/>
            <w:shd w:fill="F8F9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center"/>
            </w:pPr>
            <w:r>
              <w:rPr>
                <w:rFonts w:ascii="Times New Roman" w:hAnsi="Times New Roman"/>
                <w:color w:val="1E1E1E"/>
                <w:sz w:val="15"/>
              </w:rPr>
              <w:t>DigiLocker e-KYC Verification</w:t>
            </w:r>
          </w:p>
        </w:tc>
        <w:tc>
          <w:tcPr>
            <w:tcW w:type="dxa" w:w="2160"/>
            <w:shd w:fill="F8F9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5"/>
              </w:rPr>
              <w:t>DigiLocker Branded Modal UI, SVG Icons</w:t>
            </w:r>
          </w:p>
        </w:tc>
        <w:tc>
          <w:tcPr>
            <w:tcW w:type="dxa" w:w="2592"/>
            <w:shd w:fill="F8F9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5"/>
              </w:rPr>
              <w:t>Flask `auth_routes.py` OAuth 2.0 PKCE Handshake</w:t>
            </w:r>
          </w:p>
        </w:tc>
        <w:tc>
          <w:tcPr>
            <w:tcW w:type="dxa" w:w="3024"/>
            <w:shd w:fill="F8F9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5"/>
              </w:rPr>
              <w:t>Cryptographic token verification, verified metadata auto-fill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center"/>
            </w:pPr>
            <w:r>
              <w:rPr>
                <w:rFonts w:ascii="Times New Roman" w:hAnsi="Times New Roman"/>
                <w:color w:val="1E1E1E"/>
                <w:sz w:val="15"/>
              </w:rPr>
              <w:t>Hyperlocal Radius Search</w:t>
            </w:r>
          </w:p>
        </w:tc>
        <w:tc>
          <w:tcPr>
            <w:tcW w:type="dxa" w:w="216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5"/>
              </w:rPr>
              <w:t>Leaflet.js 1.9.4, OpenStreetMap Tiles, Slider UI</w:t>
            </w:r>
          </w:p>
        </w:tc>
        <w:tc>
          <w:tcPr>
            <w:tcW w:type="dxa" w:w="25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5"/>
              </w:rPr>
              <w:t>Flask `search_routes.py`, `api_resources()`</w:t>
            </w:r>
          </w:p>
        </w:tc>
        <w:tc>
          <w:tcPr>
            <w:tcW w:type="dxa" w:w="30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5"/>
              </w:rPr>
              <w:t>Haversine Formula: $d = 2R \cdot \text{atan2}(\sqrt{a}, \sqrt{1-a})$ ($R=6,371$ km)</w:t>
            </w:r>
          </w:p>
        </w:tc>
      </w:tr>
      <w:tr>
        <w:trPr>
          <w:cantSplit/>
        </w:trPr>
        <w:tc>
          <w:tcPr>
            <w:tcW w:type="dxa" w:w="2304"/>
            <w:shd w:fill="F8F9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center"/>
            </w:pPr>
            <w:r>
              <w:rPr>
                <w:rFonts w:ascii="Times New Roman" w:hAnsi="Times New Roman"/>
                <w:color w:val="1E1E1E"/>
                <w:sz w:val="15"/>
              </w:rPr>
              <w:t>Anti-Hoarding Protection</w:t>
            </w:r>
          </w:p>
        </w:tc>
        <w:tc>
          <w:tcPr>
            <w:tcW w:type="dxa" w:w="2160"/>
            <w:shd w:fill="F8F9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5"/>
              </w:rPr>
              <w:t>Bootstrap Dynamic Warning Alert Badges</w:t>
            </w:r>
          </w:p>
        </w:tc>
        <w:tc>
          <w:tcPr>
            <w:tcW w:type="dxa" w:w="2592"/>
            <w:shd w:fill="F8F9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5"/>
              </w:rPr>
              <w:t>Flask `request_routes.py`, `send_request()`</w:t>
            </w:r>
          </w:p>
        </w:tc>
        <w:tc>
          <w:tcPr>
            <w:tcW w:type="dxa" w:w="3024"/>
            <w:shd w:fill="F8F9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5"/>
              </w:rPr>
              <w:t>Active Request Counter: $\text{count}(\text{Pending}) &lt; 3$ threshold limit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center"/>
            </w:pPr>
            <w:r>
              <w:rPr>
                <w:rFonts w:ascii="Times New Roman" w:hAnsi="Times New Roman"/>
                <w:color w:val="1E1E1E"/>
                <w:sz w:val="15"/>
              </w:rPr>
              <w:t>Anti-Flipping Cooldowns</w:t>
            </w:r>
          </w:p>
        </w:tc>
        <w:tc>
          <w:tcPr>
            <w:tcW w:type="dxa" w:w="216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5"/>
              </w:rPr>
              <w:t>Dynamic Cooldown Expiry Alert Banners</w:t>
            </w:r>
          </w:p>
        </w:tc>
        <w:tc>
          <w:tcPr>
            <w:tcW w:type="dxa" w:w="25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5"/>
              </w:rPr>
              <w:t>Flask `request_routes.py` Temporal Engine</w:t>
            </w:r>
          </w:p>
        </w:tc>
        <w:tc>
          <w:tcPr>
            <w:tcW w:type="dxa" w:w="30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5"/>
              </w:rPr>
              <w:t>12-Month (365d) Electronics &amp; 6-Month (180d) Appliance Cooldowns</w:t>
            </w:r>
          </w:p>
        </w:tc>
      </w:tr>
      <w:tr>
        <w:trPr>
          <w:cantSplit/>
        </w:trPr>
        <w:tc>
          <w:tcPr>
            <w:tcW w:type="dxa" w:w="2304"/>
            <w:shd w:fill="F8F9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center"/>
            </w:pPr>
            <w:r>
              <w:rPr>
                <w:rFonts w:ascii="Times New Roman" w:hAnsi="Times New Roman"/>
                <w:color w:val="1E1E1E"/>
                <w:sz w:val="15"/>
              </w:rPr>
              <w:t>Low-Income (EWS) Gating</w:t>
            </w:r>
          </w:p>
        </w:tc>
        <w:tc>
          <w:tcPr>
            <w:tcW w:type="dxa" w:w="2160"/>
            <w:shd w:fill="F8F9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5"/>
              </w:rPr>
              <w:t>Confidential Verified Beneficiary Badge UI</w:t>
            </w:r>
          </w:p>
        </w:tc>
        <w:tc>
          <w:tcPr>
            <w:tcW w:type="dxa" w:w="2592"/>
            <w:shd w:fill="F8F9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5"/>
              </w:rPr>
              <w:t>Flask `profile_routes.py`, `admin_routes.py`</w:t>
            </w:r>
          </w:p>
        </w:tc>
        <w:tc>
          <w:tcPr>
            <w:tcW w:type="dxa" w:w="3024"/>
            <w:shd w:fill="F8F9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5"/>
              </w:rPr>
              <w:t>EWS Document Vault; blinded badge protects beneficiary dignity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center"/>
            </w:pPr>
            <w:r>
              <w:rPr>
                <w:rFonts w:ascii="Times New Roman" w:hAnsi="Times New Roman"/>
                <w:color w:val="1E1E1E"/>
                <w:sz w:val="15"/>
              </w:rPr>
              <w:t>In-App Handover Messaging</w:t>
            </w:r>
          </w:p>
        </w:tc>
        <w:tc>
          <w:tcPr>
            <w:tcW w:type="dxa" w:w="216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5"/>
              </w:rPr>
              <w:t>Asynchronous AJAX Chat Window, Auto-Scroll</w:t>
            </w:r>
          </w:p>
        </w:tc>
        <w:tc>
          <w:tcPr>
            <w:tcW w:type="dxa" w:w="25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5"/>
              </w:rPr>
              <w:t>Flask `request_routes.py`, `get_messages()`</w:t>
            </w:r>
          </w:p>
        </w:tc>
        <w:tc>
          <w:tcPr>
            <w:tcW w:type="dxa" w:w="30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5"/>
              </w:rPr>
              <w:t>End-to-End Authorization check; cascade delete-orphan cleanup</w:t>
            </w:r>
          </w:p>
        </w:tc>
      </w:tr>
      <w:tr>
        <w:trPr>
          <w:cantSplit/>
        </w:trPr>
        <w:tc>
          <w:tcPr>
            <w:tcW w:type="dxa" w:w="2304"/>
            <w:shd w:fill="F8F9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center"/>
            </w:pPr>
            <w:r>
              <w:rPr>
                <w:rFonts w:ascii="Times New Roman" w:hAnsi="Times New Roman"/>
                <w:color w:val="1E1E1E"/>
                <w:sz w:val="15"/>
              </w:rPr>
              <w:t>Statutory NGO Verification</w:t>
            </w:r>
          </w:p>
        </w:tc>
        <w:tc>
          <w:tcPr>
            <w:tcW w:type="dxa" w:w="2160"/>
            <w:shd w:fill="F8F9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5"/>
              </w:rPr>
              <w:t>Document Upload Form (PAN &amp; Auth Letter)</w:t>
            </w:r>
          </w:p>
        </w:tc>
        <w:tc>
          <w:tcPr>
            <w:tcW w:type="dxa" w:w="2592"/>
            <w:shd w:fill="F8F9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5"/>
              </w:rPr>
              <w:t>Flask `admin_routes.py` Approval Engine</w:t>
            </w:r>
          </w:p>
        </w:tc>
        <w:tc>
          <w:tcPr>
            <w:tcW w:type="dxa" w:w="3024"/>
            <w:shd w:fill="F8F9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5"/>
              </w:rPr>
              <w:t>Regex: Darpan (`^[A-Z]{2}/\d{4}/\d{7}$`), PAN (`^[A-Z]{5}[0-9]{4}[A-Z]{1}$`)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center"/>
            </w:pPr>
            <w:r>
              <w:rPr>
                <w:rFonts w:ascii="Times New Roman" w:hAnsi="Times New Roman"/>
                <w:color w:val="1E1E1E"/>
                <w:sz w:val="15"/>
              </w:rPr>
              <w:t>Direct Zero-Cut UPI Support</w:t>
            </w:r>
          </w:p>
        </w:tc>
        <w:tc>
          <w:tcPr>
            <w:tcW w:type="dxa" w:w="216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5"/>
              </w:rPr>
              <w:t>Dynamic QR Code Renderer, One-Click Intent</w:t>
            </w:r>
          </w:p>
        </w:tc>
        <w:tc>
          <w:tcPr>
            <w:tcW w:type="dxa" w:w="25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5"/>
              </w:rPr>
              <w:t>Flask `support_ngos.py`, `UPIDonationClick`</w:t>
            </w:r>
          </w:p>
        </w:tc>
        <w:tc>
          <w:tcPr>
            <w:tcW w:type="dxa" w:w="30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5"/>
              </w:rPr>
              <w:t>NPCI UPI URI schema: `upi://pay?pa={upi_id}&amp;pn={name}&amp;cu=INR`</w:t>
            </w:r>
          </w:p>
        </w:tc>
      </w:tr>
      <w:tr>
        <w:trPr>
          <w:cantSplit/>
        </w:trPr>
        <w:tc>
          <w:tcPr>
            <w:tcW w:type="dxa" w:w="2304"/>
            <w:shd w:fill="F8F9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center"/>
            </w:pPr>
            <w:r>
              <w:rPr>
                <w:rFonts w:ascii="Times New Roman" w:hAnsi="Times New Roman"/>
                <w:color w:val="1E1E1E"/>
                <w:sz w:val="15"/>
              </w:rPr>
              <w:t>Community ❤️ Like Toggle</w:t>
            </w:r>
          </w:p>
        </w:tc>
        <w:tc>
          <w:tcPr>
            <w:tcW w:type="dxa" w:w="2160"/>
            <w:shd w:fill="F8F9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5"/>
              </w:rPr>
              <w:t>Interactive SVG Heart, Asynchronous Counter</w:t>
            </w:r>
          </w:p>
        </w:tc>
        <w:tc>
          <w:tcPr>
            <w:tcW w:type="dxa" w:w="2592"/>
            <w:shd w:fill="F8F9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5"/>
              </w:rPr>
              <w:t>Flask `points_routes.py`, `/like-ngo/&lt;id&gt;`</w:t>
            </w:r>
          </w:p>
        </w:tc>
        <w:tc>
          <w:tcPr>
            <w:tcW w:type="dxa" w:w="3024"/>
            <w:shd w:fill="F8F9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5"/>
              </w:rPr>
              <w:t>Atomic DB Constraint: `UniqueConstraint('user_id', 'ngo_id')`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center"/>
            </w:pPr>
            <w:r>
              <w:rPr>
                <w:rFonts w:ascii="Times New Roman" w:hAnsi="Times New Roman"/>
                <w:color w:val="1E1E1E"/>
                <w:sz w:val="15"/>
              </w:rPr>
              <w:t>Fraud-Proof Karma Points</w:t>
            </w:r>
          </w:p>
        </w:tc>
        <w:tc>
          <w:tcPr>
            <w:tcW w:type="dxa" w:w="216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5"/>
              </w:rPr>
              <w:t>Public Leaderboard, Tier Badges (Bronze-Plat)</w:t>
            </w:r>
          </w:p>
        </w:tc>
        <w:tc>
          <w:tcPr>
            <w:tcW w:type="dxa" w:w="259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5"/>
              </w:rPr>
              <w:t>Flask `points_routes.py`, Points Engine</w:t>
            </w:r>
          </w:p>
        </w:tc>
        <w:tc>
          <w:tcPr>
            <w:tcW w:type="dxa" w:w="3024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5"/>
              </w:rPr>
              <w:t>IP Collision Check (same Wi-Fi $\implies 0$ pts) + 300 pts/7d velocity cap</w:t>
            </w:r>
          </w:p>
        </w:tc>
      </w:tr>
      <w:tr>
        <w:trPr>
          <w:cantSplit/>
        </w:trPr>
        <w:tc>
          <w:tcPr>
            <w:tcW w:type="dxa" w:w="2304"/>
            <w:shd w:fill="F8F9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center"/>
            </w:pPr>
            <w:r>
              <w:rPr>
                <w:rFonts w:ascii="Times New Roman" w:hAnsi="Times New Roman"/>
                <w:color w:val="1E1E1E"/>
                <w:sz w:val="15"/>
              </w:rPr>
              <w:t>Mandatory Impact Proof</w:t>
            </w:r>
          </w:p>
        </w:tc>
        <w:tc>
          <w:tcPr>
            <w:tcW w:type="dxa" w:w="2160"/>
            <w:shd w:fill="F8F9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5"/>
              </w:rPr>
              <w:t>Camera / File Receipt Upload Interface</w:t>
            </w:r>
          </w:p>
        </w:tc>
        <w:tc>
          <w:tcPr>
            <w:tcW w:type="dxa" w:w="2592"/>
            <w:shd w:fill="F8F9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5"/>
              </w:rPr>
              <w:t>Flask `profile_routes.py`, `upload_impact_proof()`</w:t>
            </w:r>
          </w:p>
        </w:tc>
        <w:tc>
          <w:tcPr>
            <w:tcW w:type="dxa" w:w="3024"/>
            <w:shd w:fill="F8F9FA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line="252" w:lineRule="auto" w:before="10" w:after="10"/>
              <w:jc w:val="left"/>
            </w:pPr>
            <w:r>
              <w:rPr>
                <w:rFonts w:ascii="Times New Roman" w:hAnsi="Times New Roman"/>
                <w:color w:val="1E1E1E"/>
                <w:sz w:val="15"/>
              </w:rPr>
              <w:t>Receipt Lockout Gate: Blocks new requests if past items unproven</w:t>
            </w:r>
          </w:p>
        </w:tc>
      </w:tr>
    </w:tbl>
    <w:p>
      <w:pPr>
        <w:spacing w:before="20" w:after="40"/>
      </w:pPr>
    </w:p>
    <w:p>
      <w:pPr>
        <w:keepNext/>
        <w:spacing w:before="160" w:after="40"/>
      </w:pPr>
      <w:r>
        <w:rPr>
          <w:rFonts w:ascii="Times New Roman" w:hAnsi="Times New Roman"/>
          <w:b/>
          <w:color w:val="102C57"/>
          <w:sz w:val="23"/>
        </w:rPr>
        <w:t>6. INFRASTRUCTURE, VERSION CONTROL &amp; PRODUCTION DEPLOYMENT STACK</w:t>
      </w:r>
    </w:p>
    <w:p>
      <w:pPr>
        <w:spacing w:before="10" w:after="30" w:line="259" w:lineRule="auto"/>
        <w:ind w:left="288"/>
        <w:jc w:val="both"/>
      </w:pPr>
      <w:r>
        <w:rPr>
          <w:rFonts w:ascii="Arial" w:hAnsi="Arial"/>
          <w:b/>
          <w:color w:val="102C57"/>
          <w:sz w:val="17"/>
        </w:rPr>
        <w:t xml:space="preserve">▪ </w:t>
      </w:r>
      <w:r>
        <w:rPr>
          <w:rFonts w:ascii="Times New Roman" w:hAnsi="Times New Roman"/>
          <w:b/>
          <w:color w:val="141414"/>
          <w:sz w:val="19"/>
        </w:rPr>
        <w:t xml:space="preserve">WSGI Web Server: </w:t>
      </w:r>
      <w:r>
        <w:rPr>
          <w:rFonts w:ascii="Times New Roman" w:hAnsi="Times New Roman"/>
          <w:color w:val="282828"/>
          <w:sz w:val="19"/>
        </w:rPr>
        <w:t>PythonAnywhere WSGI Runner / Gunicorn Multi-Worker Server. Spawns $(2 \times \text{CPUs}) + 1$ concurrent worker threads communicating via Unix sockets for parallel request processing.</w:t>
      </w:r>
    </w:p>
    <w:p>
      <w:pPr>
        <w:spacing w:before="10" w:after="30" w:line="259" w:lineRule="auto"/>
        <w:ind w:left="288"/>
        <w:jc w:val="both"/>
      </w:pPr>
      <w:r>
        <w:rPr>
          <w:rFonts w:ascii="Arial" w:hAnsi="Arial"/>
          <w:b/>
          <w:color w:val="102C57"/>
          <w:sz w:val="17"/>
        </w:rPr>
        <w:t xml:space="preserve">▪ </w:t>
      </w:r>
      <w:r>
        <w:rPr>
          <w:rFonts w:ascii="Times New Roman" w:hAnsi="Times New Roman"/>
          <w:b/>
          <w:color w:val="141414"/>
          <w:sz w:val="19"/>
        </w:rPr>
        <w:t xml:space="preserve">Version Control &amp; Collaboration: </w:t>
      </w:r>
      <w:r>
        <w:rPr>
          <w:rFonts w:ascii="Times New Roman" w:hAnsi="Times New Roman"/>
          <w:color w:val="282828"/>
          <w:sz w:val="19"/>
        </w:rPr>
        <w:t>Git version control hosted on GitHub. Modular feature branching, atomic commits, and synchronized production deployment via `git pull`.</w:t>
      </w:r>
    </w:p>
    <w:p>
      <w:pPr>
        <w:spacing w:before="10" w:after="30" w:line="259" w:lineRule="auto"/>
        <w:ind w:left="288"/>
        <w:jc w:val="both"/>
      </w:pPr>
      <w:r>
        <w:rPr>
          <w:rFonts w:ascii="Arial" w:hAnsi="Arial"/>
          <w:b/>
          <w:color w:val="102C57"/>
          <w:sz w:val="17"/>
        </w:rPr>
        <w:t xml:space="preserve">▪ </w:t>
      </w:r>
      <w:r>
        <w:rPr>
          <w:rFonts w:ascii="Times New Roman" w:hAnsi="Times New Roman"/>
          <w:b/>
          <w:color w:val="141414"/>
          <w:sz w:val="19"/>
        </w:rPr>
        <w:t xml:space="preserve">Environment &amp; Dependency Isolation: </w:t>
      </w:r>
      <w:r>
        <w:rPr>
          <w:rFonts w:ascii="Times New Roman" w:hAnsi="Times New Roman"/>
          <w:color w:val="282828"/>
          <w:sz w:val="19"/>
        </w:rPr>
        <w:t>Python `virtualenv` managing explicit dependency trees captured in `requirements.txt` (`Flask`, `SQLAlchemy`, `Flask-Login`, `bcrypt`, `Flask-WTF`, `docx2pdf`).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646464"/>
        <w:sz w:val="17"/>
      </w:rPr>
      <w:t xml:space="preserve">Page </w:t>
    </w:r>
    <w:fldSimple w:instr="PAGE"/>
    <w:r>
      <w:rPr>
        <w:rFonts w:ascii="Times New Roman" w:hAnsi="Times New Roman"/>
        <w:color w:val="787878"/>
        <w:sz w:val="17"/>
      </w:rPr>
      <w:t xml:space="preserve"> of 3 | MVGR College of Engineering (Autonomous)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787878"/>
        <w:sz w:val="17"/>
      </w:rPr>
      <w:t>SEVA SANKALP — End-to-End Technology Stack &amp; Feature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