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02C57"/>
          <w:sz w:val="34"/>
        </w:rPr>
        <w:t>SEVA SANKALP: TECHNICAL ARCHITECTURE, ALGORITHM SPECIFICATIONS, WORKFLOWS &amp; VIVA DEFENSE DOSSIER</w:t>
      </w:r>
    </w:p>
    <w:p>
      <w:pPr>
        <w:spacing w:before="0" w:after="160"/>
        <w:jc w:val="center"/>
      </w:pPr>
      <w:r>
        <w:rPr>
          <w:rFonts w:ascii="Times New Roman" w:hAnsi="Times New Roman"/>
          <w:i/>
          <w:color w:val="464646"/>
          <w:sz w:val="22"/>
        </w:rPr>
        <w:t>Comprehensive Technical Master Notes &amp; Oral Examination Guide for Project Reviewers &amp; Evaluators</w:t>
      </w:r>
    </w:p>
    <w:tbl>
      <w:tblPr>
        <w:tblW w:type="auto" w:w="0"/>
        <w:jc w:val="center"/>
        <w:tblLayout w:type="fixed"/>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4896"/>
        <w:gridCol w:w="4896"/>
      </w:tblGrid>
      <w:tr>
        <w:tc>
          <w:tcPr>
            <w:tcW w:type="dxa" w:w="3168"/>
            <w:shd w:fill="F0F4F8"/>
            <w:tcMar>
              <w:top w:w="50" w:type="dxa"/>
              <w:bottom w:w="50" w:type="dxa"/>
              <w:left w:w="80" w:type="dxa"/>
              <w:right w:w="80" w:type="dxa"/>
            </w:tcMar>
          </w:tcPr>
          <w:p>
            <w:pPr>
              <w:jc w:val="left"/>
            </w:pPr>
            <w:r>
              <w:rPr>
                <w:rFonts w:ascii="Times New Roman" w:hAnsi="Times New Roman"/>
                <w:b/>
                <w:color w:val="102C57"/>
                <w:sz w:val="19"/>
              </w:rPr>
              <w:t>Project Title</w:t>
            </w:r>
          </w:p>
        </w:tc>
        <w:tc>
          <w:tcPr>
            <w:tcW w:type="dxa" w:w="6624"/>
            <w:shd w:fill="FFFFFF"/>
            <w:tcMar>
              <w:top w:w="50" w:type="dxa"/>
              <w:bottom w:w="50" w:type="dxa"/>
              <w:left w:w="80" w:type="dxa"/>
              <w:right w:w="80" w:type="dxa"/>
            </w:tcMar>
          </w:tcPr>
          <w:p>
            <w:pPr>
              <w:jc w:val="left"/>
            </w:pPr>
            <w:r>
              <w:rPr>
                <w:rFonts w:ascii="Times New Roman" w:hAnsi="Times New Roman"/>
                <w:color w:val="1E1E1E"/>
                <w:sz w:val="19"/>
              </w:rPr>
              <w:t>Seva Sankalp — Hyperlocal Peer-to-Peer Donation &amp; Statutory NGO Verification Platform</w:t>
            </w:r>
          </w:p>
        </w:tc>
      </w:tr>
      <w:tr>
        <w:tc>
          <w:tcPr>
            <w:tcW w:type="dxa" w:w="3168"/>
            <w:shd w:fill="F0F4F8"/>
            <w:tcMar>
              <w:top w:w="50" w:type="dxa"/>
              <w:bottom w:w="50" w:type="dxa"/>
              <w:left w:w="80" w:type="dxa"/>
              <w:right w:w="80" w:type="dxa"/>
            </w:tcMar>
          </w:tcPr>
          <w:p>
            <w:pPr>
              <w:jc w:val="left"/>
            </w:pPr>
            <w:r>
              <w:rPr>
                <w:rFonts w:ascii="Times New Roman" w:hAnsi="Times New Roman"/>
                <w:b/>
                <w:color w:val="102C57"/>
                <w:sz w:val="19"/>
              </w:rPr>
              <w:t>Domain &amp; Focus</w:t>
            </w:r>
          </w:p>
        </w:tc>
        <w:tc>
          <w:tcPr>
            <w:tcW w:type="dxa" w:w="6624"/>
            <w:shd w:fill="FFFFFF"/>
            <w:tcMar>
              <w:top w:w="50" w:type="dxa"/>
              <w:bottom w:w="50" w:type="dxa"/>
              <w:left w:w="80" w:type="dxa"/>
              <w:right w:w="80" w:type="dxa"/>
            </w:tcMar>
          </w:tcPr>
          <w:p>
            <w:pPr>
              <w:jc w:val="left"/>
            </w:pPr>
            <w:r>
              <w:rPr>
                <w:rFonts w:ascii="Times New Roman" w:hAnsi="Times New Roman"/>
                <w:color w:val="1E1E1E"/>
                <w:sz w:val="19"/>
              </w:rPr>
              <w:t>Web Engineering, Geospatial Computing, Anti-Fraud Systems, Cryptographic Verification, Civic Tech</w:t>
            </w:r>
          </w:p>
        </w:tc>
      </w:tr>
      <w:tr>
        <w:tc>
          <w:tcPr>
            <w:tcW w:type="dxa" w:w="3168"/>
            <w:shd w:fill="F0F4F8"/>
            <w:tcMar>
              <w:top w:w="50" w:type="dxa"/>
              <w:bottom w:w="50" w:type="dxa"/>
              <w:left w:w="80" w:type="dxa"/>
              <w:right w:w="80" w:type="dxa"/>
            </w:tcMar>
          </w:tcPr>
          <w:p>
            <w:pPr>
              <w:jc w:val="left"/>
            </w:pPr>
            <w:r>
              <w:rPr>
                <w:rFonts w:ascii="Times New Roman" w:hAnsi="Times New Roman"/>
                <w:b/>
                <w:color w:val="102C57"/>
                <w:sz w:val="19"/>
              </w:rPr>
              <w:t>Team Members</w:t>
            </w:r>
          </w:p>
        </w:tc>
        <w:tc>
          <w:tcPr>
            <w:tcW w:type="dxa" w:w="6624"/>
            <w:shd w:fill="FFFFFF"/>
            <w:tcMar>
              <w:top w:w="50" w:type="dxa"/>
              <w:bottom w:w="50" w:type="dxa"/>
              <w:left w:w="80" w:type="dxa"/>
              <w:right w:w="80" w:type="dxa"/>
            </w:tcMar>
          </w:tcPr>
          <w:p>
            <w:pPr>
              <w:jc w:val="left"/>
            </w:pPr>
            <w:r>
              <w:rPr>
                <w:rFonts w:ascii="Times New Roman" w:hAnsi="Times New Roman"/>
                <w:color w:val="1E1E1E"/>
                <w:sz w:val="19"/>
              </w:rPr>
              <w:t>Neyigapula Meghana (21331A05D8), Sandaka Anish Nihaal (21331A05G5), Mudunuri Sruthi (21331A05E2), Praveen Sahu (21331A05G0)</w:t>
            </w:r>
          </w:p>
        </w:tc>
      </w:tr>
      <w:tr>
        <w:tc>
          <w:tcPr>
            <w:tcW w:type="dxa" w:w="3168"/>
            <w:shd w:fill="F0F4F8"/>
            <w:tcMar>
              <w:top w:w="50" w:type="dxa"/>
              <w:bottom w:w="50" w:type="dxa"/>
              <w:left w:w="80" w:type="dxa"/>
              <w:right w:w="80" w:type="dxa"/>
            </w:tcMar>
          </w:tcPr>
          <w:p>
            <w:pPr>
              <w:jc w:val="left"/>
            </w:pPr>
            <w:r>
              <w:rPr>
                <w:rFonts w:ascii="Times New Roman" w:hAnsi="Times New Roman"/>
                <w:b/>
                <w:color w:val="102C57"/>
                <w:sz w:val="19"/>
              </w:rPr>
              <w:t>Project Guide</w:t>
            </w:r>
          </w:p>
        </w:tc>
        <w:tc>
          <w:tcPr>
            <w:tcW w:type="dxa" w:w="6624"/>
            <w:shd w:fill="FFFFFF"/>
            <w:tcMar>
              <w:top w:w="50" w:type="dxa"/>
              <w:bottom w:w="50" w:type="dxa"/>
              <w:left w:w="80" w:type="dxa"/>
              <w:right w:w="80" w:type="dxa"/>
            </w:tcMar>
          </w:tcPr>
          <w:p>
            <w:pPr>
              <w:jc w:val="left"/>
            </w:pPr>
            <w:r>
              <w:rPr>
                <w:rFonts w:ascii="Times New Roman" w:hAnsi="Times New Roman"/>
                <w:color w:val="1E1E1E"/>
                <w:sz w:val="19"/>
              </w:rPr>
              <w:t>Mr. S. Palavelli, M.Tech., (Ph.D.), Assistant Professor, Department of CSE</w:t>
            </w:r>
          </w:p>
        </w:tc>
      </w:tr>
      <w:tr>
        <w:tc>
          <w:tcPr>
            <w:tcW w:type="dxa" w:w="3168"/>
            <w:shd w:fill="F0F4F8"/>
            <w:tcMar>
              <w:top w:w="50" w:type="dxa"/>
              <w:bottom w:w="50" w:type="dxa"/>
              <w:left w:w="80" w:type="dxa"/>
              <w:right w:w="80" w:type="dxa"/>
            </w:tcMar>
          </w:tcPr>
          <w:p>
            <w:pPr>
              <w:jc w:val="left"/>
            </w:pPr>
            <w:r>
              <w:rPr>
                <w:rFonts w:ascii="Times New Roman" w:hAnsi="Times New Roman"/>
                <w:b/>
                <w:color w:val="102C57"/>
                <w:sz w:val="19"/>
              </w:rPr>
              <w:t>Institution</w:t>
            </w:r>
          </w:p>
        </w:tc>
        <w:tc>
          <w:tcPr>
            <w:tcW w:type="dxa" w:w="6624"/>
            <w:shd w:fill="FFFFFF"/>
            <w:tcMar>
              <w:top w:w="50" w:type="dxa"/>
              <w:bottom w:w="50" w:type="dxa"/>
              <w:left w:w="80" w:type="dxa"/>
              <w:right w:w="80" w:type="dxa"/>
            </w:tcMar>
          </w:tcPr>
          <w:p>
            <w:pPr>
              <w:jc w:val="left"/>
            </w:pPr>
            <w:r>
              <w:rPr>
                <w:rFonts w:ascii="Times New Roman" w:hAnsi="Times New Roman"/>
                <w:color w:val="1E1E1E"/>
                <w:sz w:val="19"/>
              </w:rPr>
              <w:t>Maharaj Vijayaram Gajapathi Raj (MVGR) College of Engineering (Autonomous), Vizianagaram</w:t>
            </w:r>
          </w:p>
        </w:tc>
      </w:tr>
      <w:tr>
        <w:tc>
          <w:tcPr>
            <w:tcW w:type="dxa" w:w="3168"/>
            <w:shd w:fill="F0F4F8"/>
            <w:tcMar>
              <w:top w:w="50" w:type="dxa"/>
              <w:bottom w:w="50" w:type="dxa"/>
              <w:left w:w="80" w:type="dxa"/>
              <w:right w:w="80" w:type="dxa"/>
            </w:tcMar>
          </w:tcPr>
          <w:p>
            <w:pPr>
              <w:jc w:val="left"/>
            </w:pPr>
            <w:r>
              <w:rPr>
                <w:rFonts w:ascii="Times New Roman" w:hAnsi="Times New Roman"/>
                <w:b/>
                <w:color w:val="102C57"/>
                <w:sz w:val="19"/>
              </w:rPr>
              <w:t>Key Technologies</w:t>
            </w:r>
          </w:p>
        </w:tc>
        <w:tc>
          <w:tcPr>
            <w:tcW w:type="dxa" w:w="6624"/>
            <w:shd w:fill="FFFFFF"/>
            <w:tcMar>
              <w:top w:w="50" w:type="dxa"/>
              <w:bottom w:w="50" w:type="dxa"/>
              <w:left w:w="80" w:type="dxa"/>
              <w:right w:w="80" w:type="dxa"/>
            </w:tcMar>
          </w:tcPr>
          <w:p>
            <w:pPr>
              <w:jc w:val="left"/>
            </w:pPr>
            <w:r>
              <w:rPr>
                <w:rFonts w:ascii="Times New Roman" w:hAnsi="Times New Roman"/>
                <w:color w:val="1E1E1E"/>
                <w:sz w:val="19"/>
              </w:rPr>
              <w:t>Python 3.10+, Flask, SQLAlchemy, SQLite/PostgreSQL, Leaflet.js, OpenStreetMap, Bcrypt, Jinja2, Bootstrap 5</w:t>
            </w:r>
          </w:p>
        </w:tc>
      </w:tr>
    </w:tbl>
    <w:p>
      <w:pPr>
        <w:spacing w:before="80" w:after="80"/>
      </w:pPr>
    </w:p>
    <w:p>
      <w:pPr>
        <w:keepNext/>
        <w:spacing w:before="280" w:after="80"/>
      </w:pPr>
      <w:r>
        <w:rPr>
          <w:rFonts w:ascii="Times New Roman" w:hAnsi="Times New Roman"/>
          <w:b/>
          <w:color w:val="102C57"/>
          <w:sz w:val="27"/>
        </w:rPr>
        <w:t xml:space="preserve">1. </w:t>
      </w:r>
      <w:r>
        <w:rPr>
          <w:rFonts w:ascii="Times New Roman" w:hAnsi="Times New Roman"/>
          <w:b/>
          <w:color w:val="102C57"/>
          <w:sz w:val="27"/>
        </w:rPr>
        <w:t>ARCHITECTURAL PARADIGM &amp; ENGINEERING DESIGN</w:t>
      </w:r>
    </w:p>
    <w:p>
      <w:pPr>
        <w:keepNext/>
        <w:spacing w:before="200" w:after="60"/>
      </w:pPr>
      <w:r>
        <w:rPr>
          <w:rFonts w:ascii="Times New Roman" w:hAnsi="Times New Roman"/>
          <w:b/>
          <w:color w:val="1E4678"/>
          <w:sz w:val="23"/>
        </w:rPr>
        <w:t xml:space="preserve">1.1 </w:t>
      </w:r>
      <w:r>
        <w:rPr>
          <w:rFonts w:ascii="Times New Roman" w:hAnsi="Times New Roman"/>
          <w:b/>
          <w:color w:val="1E4678"/>
          <w:sz w:val="23"/>
        </w:rPr>
        <w:t>Model-View-Controller (MVC) Pattern with Modular Flask Blueprints</w:t>
      </w:r>
    </w:p>
    <w:p>
      <w:pPr>
        <w:spacing w:before="20" w:after="70" w:line="276" w:lineRule="auto"/>
        <w:jc w:val="both"/>
      </w:pPr>
      <w:r>
        <w:rPr>
          <w:rFonts w:ascii="Times New Roman" w:hAnsi="Times New Roman"/>
          <w:color w:val="1E1E1E"/>
          <w:sz w:val="21"/>
        </w:rPr>
        <w:t xml:space="preserve">Seva Sankalp is engineered using the </w:t>
      </w:r>
      <w:r>
        <w:rPr>
          <w:rFonts w:ascii="Times New Roman" w:hAnsi="Times New Roman"/>
          <w:b/>
          <w:color w:val="141414"/>
          <w:sz w:val="21"/>
        </w:rPr>
        <w:t>Model-View-Controller (MVC)</w:t>
      </w:r>
      <w:r>
        <w:rPr>
          <w:rFonts w:ascii="Times New Roman" w:hAnsi="Times New Roman"/>
          <w:color w:val="1E1E1E"/>
          <w:sz w:val="21"/>
        </w:rPr>
        <w:t xml:space="preserve"> architectural paradigm, implemented via Python Flask's native </w:t>
      </w:r>
      <w:r>
        <w:rPr>
          <w:rFonts w:ascii="Times New Roman" w:hAnsi="Times New Roman"/>
          <w:b/>
          <w:color w:val="141414"/>
          <w:sz w:val="21"/>
        </w:rPr>
        <w:t>Blueprint</w:t>
      </w:r>
      <w:r>
        <w:rPr>
          <w:rFonts w:ascii="Times New Roman" w:hAnsi="Times New Roman"/>
          <w:color w:val="1E1E1E"/>
          <w:sz w:val="21"/>
        </w:rPr>
        <w:t xml:space="preserve"> mechanism. This design decouples presentation, business processing, and persistence into distinct layers: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Model Layer (`app/models.py`): </w:t>
      </w:r>
      <w:r>
        <w:rPr>
          <w:rFonts w:ascii="Times New Roman" w:hAnsi="Times New Roman"/>
          <w:color w:val="282828"/>
          <w:sz w:val="21"/>
        </w:rPr>
        <w:t>Defines the object-relational data contracts using SQLAlchemy ORM. Models encapsulate business rules, constraints (e.g., `unique_user_ngo_like`), relationship cascades (`cascade='all, delete-orphan'`), password hashing algorithms, and dynamic state evaluation methods.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View Layer (`app/templates/`, `app/static/`): </w:t>
      </w:r>
      <w:r>
        <w:rPr>
          <w:rFonts w:ascii="Times New Roman" w:hAnsi="Times New Roman"/>
          <w:color w:val="282828"/>
          <w:sz w:val="21"/>
        </w:rPr>
        <w:t>Utilizes the Jinja2 templating engine combined with Bootstrap 5, Leaflet.js, and custom responsive CSS. Views are strictly decoupled from database queries, receiving contextual data dictionaries and rendering semantic, accessible, mobile-optimized HTML5.</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Controller Layer (`app/core/*_routes.py`): </w:t>
      </w:r>
      <w:r>
        <w:rPr>
          <w:rFonts w:ascii="Times New Roman" w:hAnsi="Times New Roman"/>
          <w:color w:val="282828"/>
          <w:sz w:val="21"/>
        </w:rPr>
        <w:t>Decomposed into 8 isolated Blueprints (`auth_routes`, `resource_routes`, `request_routes`, `search_routes`, `profile_routes`, `admin_routes`, `points_routes`, `history_routes`). Controllers handle HTTP request dispatching, input validation, cryptographic session handling, and coordination between database models and external services.</w:t>
      </w:r>
    </w:p>
    <w:p>
      <w:pPr>
        <w:keepNext/>
        <w:spacing w:before="200" w:after="60"/>
      </w:pPr>
      <w:r>
        <w:rPr>
          <w:rFonts w:ascii="Times New Roman" w:hAnsi="Times New Roman"/>
          <w:b/>
          <w:color w:val="1E4678"/>
          <w:sz w:val="23"/>
        </w:rPr>
        <w:t xml:space="preserve">1.2 </w:t>
      </w:r>
      <w:r>
        <w:rPr>
          <w:rFonts w:ascii="Times New Roman" w:hAnsi="Times New Roman"/>
          <w:b/>
          <w:color w:val="1E4678"/>
          <w:sz w:val="23"/>
        </w:rPr>
        <w:t>Application Factory Pattern &amp; Configuration Decoupling</w:t>
      </w:r>
    </w:p>
    <w:p>
      <w:pPr>
        <w:spacing w:before="20" w:after="70" w:line="276" w:lineRule="auto"/>
        <w:jc w:val="both"/>
      </w:pPr>
      <w:r>
        <w:rPr>
          <w:rFonts w:ascii="Times New Roman" w:hAnsi="Times New Roman"/>
          <w:color w:val="1E1E1E"/>
          <w:sz w:val="21"/>
        </w:rPr>
        <w:t xml:space="preserve">The application initialization follows the </w:t>
      </w:r>
      <w:r>
        <w:rPr>
          <w:rFonts w:ascii="Times New Roman" w:hAnsi="Times New Roman"/>
          <w:b/>
          <w:color w:val="141414"/>
          <w:sz w:val="21"/>
        </w:rPr>
        <w:t>Application Factory Pattern</w:t>
      </w:r>
      <w:r>
        <w:rPr>
          <w:rFonts w:ascii="Times New Roman" w:hAnsi="Times New Roman"/>
          <w:color w:val="1E1E1E"/>
          <w:sz w:val="21"/>
        </w:rPr>
        <w:t xml:space="preserve"> (</w:t>
      </w:r>
      <w:r>
        <w:rPr>
          <w:rFonts w:ascii="Consolas" w:hAnsi="Consolas"/>
          <w:color w:val="A02828"/>
          <w:sz w:val="19"/>
        </w:rPr>
        <w:t>create_app()</w:t>
      </w:r>
      <w:r>
        <w:rPr>
          <w:rFonts w:ascii="Times New Roman" w:hAnsi="Times New Roman"/>
          <w:color w:val="1E1E1E"/>
          <w:sz w:val="21"/>
        </w:rPr>
        <w:t xml:space="preserve"> in </w:t>
      </w:r>
      <w:r>
        <w:rPr>
          <w:rFonts w:ascii="Consolas" w:hAnsi="Consolas"/>
          <w:color w:val="A02828"/>
          <w:sz w:val="19"/>
        </w:rPr>
        <w:t>app/__init__.py</w:t>
      </w:r>
      <w:r>
        <w:rPr>
          <w:rFonts w:ascii="Times New Roman" w:hAnsi="Times New Roman"/>
          <w:color w:val="1E1E1E"/>
          <w:sz w:val="21"/>
        </w:rPr>
        <w:t>). Instead of binding the application instance globally, the factory dynamically configures extensions (</w:t>
      </w:r>
      <w:r>
        <w:rPr>
          <w:rFonts w:ascii="Consolas" w:hAnsi="Consolas"/>
          <w:color w:val="A02828"/>
          <w:sz w:val="19"/>
        </w:rPr>
        <w:t>db</w:t>
      </w:r>
      <w:r>
        <w:rPr>
          <w:rFonts w:ascii="Times New Roman" w:hAnsi="Times New Roman"/>
          <w:color w:val="1E1E1E"/>
          <w:sz w:val="21"/>
        </w:rPr>
        <w:t xml:space="preserve">, </w:t>
      </w:r>
      <w:r>
        <w:rPr>
          <w:rFonts w:ascii="Consolas" w:hAnsi="Consolas"/>
          <w:color w:val="A02828"/>
          <w:sz w:val="19"/>
        </w:rPr>
        <w:t>login_manager</w:t>
      </w:r>
      <w:r>
        <w:rPr>
          <w:rFonts w:ascii="Times New Roman" w:hAnsi="Times New Roman"/>
          <w:color w:val="1E1E1E"/>
          <w:sz w:val="21"/>
        </w:rPr>
        <w:t xml:space="preserve">, </w:t>
      </w:r>
      <w:r>
        <w:rPr>
          <w:rFonts w:ascii="Consolas" w:hAnsi="Consolas"/>
          <w:color w:val="A02828"/>
          <w:sz w:val="19"/>
        </w:rPr>
        <w:t>mail</w:t>
      </w:r>
      <w:r>
        <w:rPr>
          <w:rFonts w:ascii="Times New Roman" w:hAnsi="Times New Roman"/>
          <w:color w:val="1E1E1E"/>
          <w:sz w:val="21"/>
        </w:rPr>
        <w:t>) based on runtime environments (</w:t>
      </w:r>
      <w:r>
        <w:rPr>
          <w:rFonts w:ascii="Consolas" w:hAnsi="Consolas"/>
          <w:color w:val="A02828"/>
          <w:sz w:val="19"/>
        </w:rPr>
        <w:t>DevelopmentConfig</w:t>
      </w:r>
      <w:r>
        <w:rPr>
          <w:rFonts w:ascii="Times New Roman" w:hAnsi="Times New Roman"/>
          <w:color w:val="1E1E1E"/>
          <w:sz w:val="21"/>
        </w:rPr>
        <w:t xml:space="preserve">, </w:t>
      </w:r>
      <w:r>
        <w:rPr>
          <w:rFonts w:ascii="Consolas" w:hAnsi="Consolas"/>
          <w:color w:val="A02828"/>
          <w:sz w:val="19"/>
        </w:rPr>
        <w:t>ProductionConfig</w:t>
      </w:r>
      <w:r>
        <w:rPr>
          <w:rFonts w:ascii="Times New Roman" w:hAnsi="Times New Roman"/>
          <w:color w:val="1E1E1E"/>
          <w:sz w:val="21"/>
        </w:rPr>
        <w:t xml:space="preserve">, </w:t>
      </w:r>
      <w:r>
        <w:rPr>
          <w:rFonts w:ascii="Consolas" w:hAnsi="Consolas"/>
          <w:color w:val="A02828"/>
          <w:sz w:val="19"/>
        </w:rPr>
        <w:t>TestingConfig</w:t>
      </w:r>
      <w:r>
        <w:rPr>
          <w:rFonts w:ascii="Times New Roman" w:hAnsi="Times New Roman"/>
          <w:color w:val="1E1E1E"/>
          <w:sz w:val="21"/>
        </w:rPr>
        <w:t>). This guarantees zero state leakage across test suites and enables multiple worker processes in production WSGI servers.</w:t>
      </w:r>
    </w:p>
    <w:p>
      <w:pPr>
        <w:keepNext/>
        <w:spacing w:before="200" w:after="60"/>
      </w:pPr>
      <w:r>
        <w:rPr>
          <w:rFonts w:ascii="Times New Roman" w:hAnsi="Times New Roman"/>
          <w:b/>
          <w:color w:val="1E4678"/>
          <w:sz w:val="23"/>
        </w:rPr>
        <w:t xml:space="preserve">1.3 </w:t>
      </w:r>
      <w:r>
        <w:rPr>
          <w:rFonts w:ascii="Times New Roman" w:hAnsi="Times New Roman"/>
          <w:b/>
          <w:color w:val="1E4678"/>
          <w:sz w:val="23"/>
        </w:rPr>
        <w:t>Architectural Trade-Off Analysis: Monolithic MVC vs. Microservices</w:t>
      </w:r>
    </w:p>
    <w:p>
      <w:pPr>
        <w:spacing w:before="20" w:after="70" w:line="276" w:lineRule="auto"/>
        <w:jc w:val="both"/>
      </w:pPr>
      <w:r>
        <w:rPr>
          <w:rFonts w:ascii="Times New Roman" w:hAnsi="Times New Roman"/>
          <w:color w:val="1E1E1E"/>
          <w:sz w:val="21"/>
        </w:rPr>
        <w:t>During architectural formulation, a monolithic MVC design was deliberately chosen over a distributed microservices architecture based on concrete engineering metrics:</w:t>
      </w:r>
    </w:p>
    <w:tbl>
      <w:tblPr>
        <w:tblW w:type="auto" w:w="0"/>
        <w:jc w:val="center"/>
        <w:tblLayout w:type="fixed"/>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3264"/>
        <w:gridCol w:w="3264"/>
        <w:gridCol w:w="3264"/>
      </w:tblGrid>
      <w:tr>
        <w:trPr>
          <w:tblHeader/>
          <w:cantSplit/>
        </w:trPr>
        <w:tc>
          <w:tcPr>
            <w:tcW w:type="dxa" w:w="2160"/>
            <w:shd w:fill="102C57"/>
            <w:tcMar>
              <w:top w:w="60" w:type="dxa"/>
              <w:bottom w:w="60" w:type="dxa"/>
              <w:left w:w="80" w:type="dxa"/>
              <w:right w:w="80" w:type="dxa"/>
            </w:tcMar>
          </w:tcPr>
          <w:p>
            <w:pPr>
              <w:jc w:val="center"/>
            </w:pPr>
            <w:r>
              <w:rPr>
                <w:rFonts w:ascii="Times New Roman" w:hAnsi="Times New Roman"/>
                <w:b/>
                <w:color w:val="FFFFFF"/>
                <w:sz w:val="19"/>
              </w:rPr>
              <w:t>Evaluation Metric</w:t>
            </w:r>
          </w:p>
        </w:tc>
        <w:tc>
          <w:tcPr>
            <w:tcW w:type="dxa" w:w="3816"/>
            <w:shd w:fill="102C57"/>
            <w:tcMar>
              <w:top w:w="60" w:type="dxa"/>
              <w:bottom w:w="60" w:type="dxa"/>
              <w:left w:w="80" w:type="dxa"/>
              <w:right w:w="80" w:type="dxa"/>
            </w:tcMar>
          </w:tcPr>
          <w:p>
            <w:pPr>
              <w:jc w:val="center"/>
            </w:pPr>
            <w:r>
              <w:rPr>
                <w:rFonts w:ascii="Times New Roman" w:hAnsi="Times New Roman"/>
                <w:b/>
                <w:color w:val="FFFFFF"/>
                <w:sz w:val="19"/>
              </w:rPr>
              <w:t>Monolithic MVC (Implemented)</w:t>
            </w:r>
          </w:p>
        </w:tc>
        <w:tc>
          <w:tcPr>
            <w:tcW w:type="dxa" w:w="3816"/>
            <w:shd w:fill="102C57"/>
            <w:tcMar>
              <w:top w:w="60" w:type="dxa"/>
              <w:bottom w:w="60" w:type="dxa"/>
              <w:left w:w="80" w:type="dxa"/>
              <w:right w:w="80" w:type="dxa"/>
            </w:tcMar>
          </w:tcPr>
          <w:p>
            <w:pPr>
              <w:jc w:val="center"/>
            </w:pPr>
            <w:r>
              <w:rPr>
                <w:rFonts w:ascii="Times New Roman" w:hAnsi="Times New Roman"/>
                <w:b/>
                <w:color w:val="FFFFFF"/>
                <w:sz w:val="19"/>
              </w:rPr>
              <w:t>Distributed Microservices (Rejected)</w:t>
            </w:r>
          </w:p>
        </w:tc>
      </w:tr>
      <w:tr>
        <w:trPr>
          <w:cantSplit/>
        </w:trPr>
        <w:tc>
          <w:tcPr>
            <w:tcW w:type="dxa" w:w="2160"/>
            <w:shd w:fill="FFFFFF"/>
            <w:tcMar>
              <w:top w:w="50" w:type="dxa"/>
              <w:bottom w:w="50" w:type="dxa"/>
              <w:left w:w="80" w:type="dxa"/>
              <w:right w:w="80" w:type="dxa"/>
            </w:tcMar>
          </w:tcPr>
          <w:p>
            <w:pPr>
              <w:spacing w:line="264" w:lineRule="auto"/>
              <w:jc w:val="center"/>
            </w:pPr>
            <w:r>
              <w:rPr>
                <w:rFonts w:ascii="Times New Roman" w:hAnsi="Times New Roman"/>
                <w:color w:val="282828"/>
                <w:sz w:val="19"/>
              </w:rPr>
              <w:t>Network Latency</w:t>
            </w:r>
          </w:p>
        </w:tc>
        <w:tc>
          <w:tcPr>
            <w:tcW w:type="dxa" w:w="3816"/>
            <w:shd w:fill="FFFFFF"/>
            <w:tcMar>
              <w:top w:w="50" w:type="dxa"/>
              <w:bottom w:w="50" w:type="dxa"/>
              <w:left w:w="80" w:type="dxa"/>
              <w:right w:w="80" w:type="dxa"/>
            </w:tcMar>
          </w:tcPr>
          <w:p>
            <w:pPr>
              <w:spacing w:line="264" w:lineRule="auto"/>
              <w:jc w:val="left"/>
            </w:pPr>
            <w:r>
              <w:rPr>
                <w:rFonts w:ascii="Times New Roman" w:hAnsi="Times New Roman"/>
                <w:color w:val="282828"/>
                <w:sz w:val="19"/>
              </w:rPr>
              <w:t>In-memory function calls (&lt; 1 ms overhead); zero internal HTTP serialization.</w:t>
            </w:r>
          </w:p>
        </w:tc>
        <w:tc>
          <w:tcPr>
            <w:tcW w:type="dxa" w:w="3816"/>
            <w:shd w:fill="FFFFFF"/>
            <w:tcMar>
              <w:top w:w="50" w:type="dxa"/>
              <w:bottom w:w="50" w:type="dxa"/>
              <w:left w:w="80" w:type="dxa"/>
              <w:right w:w="80" w:type="dxa"/>
            </w:tcMar>
          </w:tcPr>
          <w:p>
            <w:pPr>
              <w:spacing w:line="264" w:lineRule="auto"/>
              <w:jc w:val="left"/>
            </w:pPr>
            <w:r>
              <w:rPr>
                <w:rFonts w:ascii="Times New Roman" w:hAnsi="Times New Roman"/>
                <w:color w:val="282828"/>
                <w:sz w:val="19"/>
              </w:rPr>
              <w:t>Inter-service HTTP/gRPC overhead (15-50 ms per request hop across services).</w:t>
            </w:r>
          </w:p>
        </w:tc>
      </w:tr>
      <w:tr>
        <w:trPr>
          <w:cantSplit/>
        </w:trPr>
        <w:tc>
          <w:tcPr>
            <w:tcW w:type="dxa" w:w="2160"/>
            <w:shd w:fill="F8F9FA"/>
            <w:tcMar>
              <w:top w:w="50" w:type="dxa"/>
              <w:bottom w:w="50" w:type="dxa"/>
              <w:left w:w="80" w:type="dxa"/>
              <w:right w:w="80" w:type="dxa"/>
            </w:tcMar>
          </w:tcPr>
          <w:p>
            <w:pPr>
              <w:spacing w:line="264" w:lineRule="auto"/>
              <w:jc w:val="center"/>
            </w:pPr>
            <w:r>
              <w:rPr>
                <w:rFonts w:ascii="Times New Roman" w:hAnsi="Times New Roman"/>
                <w:color w:val="282828"/>
                <w:sz w:val="19"/>
              </w:rPr>
              <w:t>ACID Data Integrity</w:t>
            </w:r>
          </w:p>
        </w:tc>
        <w:tc>
          <w:tcPr>
            <w:tcW w:type="dxa" w:w="3816"/>
            <w:shd w:fill="F8F9FA"/>
            <w:tcMar>
              <w:top w:w="50" w:type="dxa"/>
              <w:bottom w:w="50" w:type="dxa"/>
              <w:left w:w="80" w:type="dxa"/>
              <w:right w:w="80" w:type="dxa"/>
            </w:tcMar>
          </w:tcPr>
          <w:p>
            <w:pPr>
              <w:spacing w:line="264" w:lineRule="auto"/>
              <w:jc w:val="left"/>
            </w:pPr>
            <w:r>
              <w:rPr>
                <w:rFonts w:ascii="Times New Roman" w:hAnsi="Times New Roman"/>
                <w:color w:val="282828"/>
                <w:sz w:val="19"/>
              </w:rPr>
              <w:t>Single database engine guarantees immediate consistency via atomic SQL transactions.</w:t>
            </w:r>
          </w:p>
        </w:tc>
        <w:tc>
          <w:tcPr>
            <w:tcW w:type="dxa" w:w="3816"/>
            <w:shd w:fill="F8F9FA"/>
            <w:tcMar>
              <w:top w:w="50" w:type="dxa"/>
              <w:bottom w:w="50" w:type="dxa"/>
              <w:left w:w="80" w:type="dxa"/>
              <w:right w:w="80" w:type="dxa"/>
            </w:tcMar>
          </w:tcPr>
          <w:p>
            <w:pPr>
              <w:spacing w:line="264" w:lineRule="auto"/>
              <w:jc w:val="left"/>
            </w:pPr>
            <w:r>
              <w:rPr>
                <w:rFonts w:ascii="Times New Roman" w:hAnsi="Times New Roman"/>
                <w:color w:val="282828"/>
                <w:sz w:val="19"/>
              </w:rPr>
              <w:t>Requires distributed 2-Phase Commit (2PC) or Saga patterns; eventual consistency risks.</w:t>
            </w:r>
          </w:p>
        </w:tc>
      </w:tr>
      <w:tr>
        <w:trPr>
          <w:cantSplit/>
        </w:trPr>
        <w:tc>
          <w:tcPr>
            <w:tcW w:type="dxa" w:w="2160"/>
            <w:shd w:fill="FFFFFF"/>
            <w:tcMar>
              <w:top w:w="50" w:type="dxa"/>
              <w:bottom w:w="50" w:type="dxa"/>
              <w:left w:w="80" w:type="dxa"/>
              <w:right w:w="80" w:type="dxa"/>
            </w:tcMar>
          </w:tcPr>
          <w:p>
            <w:pPr>
              <w:spacing w:line="264" w:lineRule="auto"/>
              <w:jc w:val="center"/>
            </w:pPr>
            <w:r>
              <w:rPr>
                <w:rFonts w:ascii="Times New Roman" w:hAnsi="Times New Roman"/>
                <w:color w:val="282828"/>
                <w:sz w:val="19"/>
              </w:rPr>
              <w:t>Deployment Overhead</w:t>
            </w:r>
          </w:p>
        </w:tc>
        <w:tc>
          <w:tcPr>
            <w:tcW w:type="dxa" w:w="3816"/>
            <w:shd w:fill="FFFFFF"/>
            <w:tcMar>
              <w:top w:w="50" w:type="dxa"/>
              <w:bottom w:w="50" w:type="dxa"/>
              <w:left w:w="80" w:type="dxa"/>
              <w:right w:w="80" w:type="dxa"/>
            </w:tcMar>
          </w:tcPr>
          <w:p>
            <w:pPr>
              <w:spacing w:line="264" w:lineRule="auto"/>
              <w:jc w:val="left"/>
            </w:pPr>
            <w:r>
              <w:rPr>
                <w:rFonts w:ascii="Times New Roman" w:hAnsi="Times New Roman"/>
                <w:color w:val="282828"/>
                <w:sz w:val="19"/>
              </w:rPr>
              <w:t>Single WSGI container deployment on PythonAnywhere / Gunicorn; minimal DevOps cost.</w:t>
            </w:r>
          </w:p>
        </w:tc>
        <w:tc>
          <w:tcPr>
            <w:tcW w:type="dxa" w:w="3816"/>
            <w:shd w:fill="FFFFFF"/>
            <w:tcMar>
              <w:top w:w="50" w:type="dxa"/>
              <w:bottom w:w="50" w:type="dxa"/>
              <w:left w:w="80" w:type="dxa"/>
              <w:right w:w="80" w:type="dxa"/>
            </w:tcMar>
          </w:tcPr>
          <w:p>
            <w:pPr>
              <w:spacing w:line="264" w:lineRule="auto"/>
              <w:jc w:val="left"/>
            </w:pPr>
            <w:r>
              <w:rPr>
                <w:rFonts w:ascii="Times New Roman" w:hAnsi="Times New Roman"/>
                <w:color w:val="282828"/>
                <w:sz w:val="19"/>
              </w:rPr>
              <w:t>Requires container orchestrators (Kubernetes/Docker), API gateways, service meshes.</w:t>
            </w:r>
          </w:p>
        </w:tc>
      </w:tr>
      <w:tr>
        <w:trPr>
          <w:cantSplit/>
        </w:trPr>
        <w:tc>
          <w:tcPr>
            <w:tcW w:type="dxa" w:w="2160"/>
            <w:shd w:fill="F8F9FA"/>
            <w:tcMar>
              <w:top w:w="50" w:type="dxa"/>
              <w:bottom w:w="50" w:type="dxa"/>
              <w:left w:w="80" w:type="dxa"/>
              <w:right w:w="80" w:type="dxa"/>
            </w:tcMar>
          </w:tcPr>
          <w:p>
            <w:pPr>
              <w:spacing w:line="264" w:lineRule="auto"/>
              <w:jc w:val="center"/>
            </w:pPr>
            <w:r>
              <w:rPr>
                <w:rFonts w:ascii="Times New Roman" w:hAnsi="Times New Roman"/>
                <w:color w:val="282828"/>
                <w:sz w:val="19"/>
              </w:rPr>
              <w:t>State Management</w:t>
            </w:r>
          </w:p>
        </w:tc>
        <w:tc>
          <w:tcPr>
            <w:tcW w:type="dxa" w:w="3816"/>
            <w:shd w:fill="F8F9FA"/>
            <w:tcMar>
              <w:top w:w="50" w:type="dxa"/>
              <w:bottom w:w="50" w:type="dxa"/>
              <w:left w:w="80" w:type="dxa"/>
              <w:right w:w="80" w:type="dxa"/>
            </w:tcMar>
          </w:tcPr>
          <w:p>
            <w:pPr>
              <w:spacing w:line="264" w:lineRule="auto"/>
              <w:jc w:val="left"/>
            </w:pPr>
            <w:r>
              <w:rPr>
                <w:rFonts w:ascii="Times New Roman" w:hAnsi="Times New Roman"/>
                <w:color w:val="282828"/>
                <w:sz w:val="19"/>
              </w:rPr>
              <w:t>Flask-Login centralized session handling with secure HttpOnly cookie tokens.</w:t>
            </w:r>
          </w:p>
        </w:tc>
        <w:tc>
          <w:tcPr>
            <w:tcW w:type="dxa" w:w="3816"/>
            <w:shd w:fill="F8F9FA"/>
            <w:tcMar>
              <w:top w:w="50" w:type="dxa"/>
              <w:bottom w:w="50" w:type="dxa"/>
              <w:left w:w="80" w:type="dxa"/>
              <w:right w:w="80" w:type="dxa"/>
            </w:tcMar>
          </w:tcPr>
          <w:p>
            <w:pPr>
              <w:spacing w:line="264" w:lineRule="auto"/>
              <w:jc w:val="left"/>
            </w:pPr>
            <w:r>
              <w:rPr>
                <w:rFonts w:ascii="Times New Roman" w:hAnsi="Times New Roman"/>
                <w:color w:val="282828"/>
                <w:sz w:val="19"/>
              </w:rPr>
              <w:t>Requires distributed JWT token stores, OAuth authorization servers, and Redis sync.</w:t>
            </w:r>
          </w:p>
        </w:tc>
      </w:tr>
      <w:tr>
        <w:trPr>
          <w:cantSplit/>
        </w:trPr>
        <w:tc>
          <w:tcPr>
            <w:tcW w:type="dxa" w:w="2160"/>
            <w:shd w:fill="FFFFFF"/>
            <w:tcMar>
              <w:top w:w="50" w:type="dxa"/>
              <w:bottom w:w="50" w:type="dxa"/>
              <w:left w:w="80" w:type="dxa"/>
              <w:right w:w="80" w:type="dxa"/>
            </w:tcMar>
          </w:tcPr>
          <w:p>
            <w:pPr>
              <w:spacing w:line="264" w:lineRule="auto"/>
              <w:jc w:val="center"/>
            </w:pPr>
            <w:r>
              <w:rPr>
                <w:rFonts w:ascii="Times New Roman" w:hAnsi="Times New Roman"/>
                <w:color w:val="282828"/>
                <w:sz w:val="19"/>
              </w:rPr>
              <w:t>Development Velocity</w:t>
            </w:r>
          </w:p>
        </w:tc>
        <w:tc>
          <w:tcPr>
            <w:tcW w:type="dxa" w:w="3816"/>
            <w:shd w:fill="FFFFFF"/>
            <w:tcMar>
              <w:top w:w="50" w:type="dxa"/>
              <w:bottom w:w="50" w:type="dxa"/>
              <w:left w:w="80" w:type="dxa"/>
              <w:right w:w="80" w:type="dxa"/>
            </w:tcMar>
          </w:tcPr>
          <w:p>
            <w:pPr>
              <w:spacing w:line="264" w:lineRule="auto"/>
              <w:jc w:val="left"/>
            </w:pPr>
            <w:r>
              <w:rPr>
                <w:rFonts w:ascii="Times New Roman" w:hAnsi="Times New Roman"/>
                <w:color w:val="282828"/>
                <w:sz w:val="19"/>
              </w:rPr>
              <w:t>Unified codebase, instant schema migrations, straightforward debugging and profiling.</w:t>
            </w:r>
          </w:p>
        </w:tc>
        <w:tc>
          <w:tcPr>
            <w:tcW w:type="dxa" w:w="3816"/>
            <w:shd w:fill="FFFFFF"/>
            <w:tcMar>
              <w:top w:w="50" w:type="dxa"/>
              <w:bottom w:w="50" w:type="dxa"/>
              <w:left w:w="80" w:type="dxa"/>
              <w:right w:w="80" w:type="dxa"/>
            </w:tcMar>
          </w:tcPr>
          <w:p>
            <w:pPr>
              <w:spacing w:line="264" w:lineRule="auto"/>
              <w:jc w:val="left"/>
            </w:pPr>
            <w:r>
              <w:rPr>
                <w:rFonts w:ascii="Times New Roman" w:hAnsi="Times New Roman"/>
                <w:color w:val="282828"/>
                <w:sz w:val="19"/>
              </w:rPr>
              <w:t>Complex multi-repo management, network failure modes, RPC versioning conflicts.</w:t>
            </w:r>
          </w:p>
        </w:tc>
      </w:tr>
    </w:tbl>
    <w:p>
      <w:pPr>
        <w:spacing w:before="40" w:after="60"/>
      </w:pPr>
    </w:p>
    <w:tbl>
      <w:tblPr>
        <w:tblW w:type="auto" w:w="0"/>
        <w:jc w:val="center"/>
        <w:tblLayout w:type="fixed"/>
        <w:tblLook w:firstColumn="1" w:firstRow="1" w:lastColumn="0" w:lastRow="0" w:noHBand="0" w:noVBand="1" w:val="04A0"/>
      </w:tblPr>
      <w:tblGrid>
        <w:gridCol w:w="9792"/>
      </w:tblGrid>
      <w:tr>
        <w:tc>
          <w:tcPr>
            <w:tcW w:type="dxa" w:w="9792"/>
            <w:shd w:fill="F4F7FB"/>
            <w:tcMar>
              <w:top w:w="70" w:type="dxa"/>
              <w:bottom w:w="70" w:type="dxa"/>
              <w:left w:w="120" w:type="dxa"/>
              <w:right w:w="100" w:type="dxa"/>
            </w:tcMar>
            <w:tcBorders>
              <w:top w:val="none"/>
              <w:bottom w:val="none"/>
              <w:left w:val="single" w:sz="24" w:space="0" w:color="102C57"/>
              <w:right w:val="none"/>
            </w:tcBorders>
          </w:tcPr>
          <w:p>
            <w:pPr>
              <w:spacing w:before="40" w:after="40"/>
              <w:jc w:val="left"/>
            </w:pPr>
            <w:r>
              <w:rPr>
                <w:rFonts w:ascii="Times New Roman" w:hAnsi="Times New Roman"/>
                <w:b/>
                <w:color w:val="102C57"/>
                <w:sz w:val="21"/>
              </w:rPr>
              <w:t>Key Viva Takeaway (Architecture)</w:t>
              <w:br/>
            </w:r>
            <w:r>
              <w:rPr>
                <w:rFonts w:ascii="Times New Roman" w:hAnsi="Times New Roman"/>
                <w:color w:val="282828"/>
                <w:sz w:val="20"/>
              </w:rPr>
              <w:t>When judges ask 'Why did you not use Microservices?', state: 'For a community-scale civic application, microservices introduce distributed network latency, data synchronization risks, and heavy infrastructure costs without adding value. Our modular Flask Blueprint architecture delivers identical clean separation of concerns with the ultra-low latency, immediate ACID transactional consistency, and zero DevOps overhead of a production-grade monolithic deployment.'</w:t>
            </w:r>
          </w:p>
        </w:tc>
      </w:tr>
    </w:tbl>
    <w:p>
      <w:pPr>
        <w:spacing w:before="40" w:after="40"/>
      </w:pPr>
    </w:p>
    <w:p>
      <w:pPr>
        <w:keepNext/>
        <w:spacing w:before="280" w:after="80"/>
      </w:pPr>
      <w:r>
        <w:rPr>
          <w:rFonts w:ascii="Times New Roman" w:hAnsi="Times New Roman"/>
          <w:b/>
          <w:color w:val="102C57"/>
          <w:sz w:val="27"/>
        </w:rPr>
        <w:t xml:space="preserve">2. </w:t>
      </w:r>
      <w:r>
        <w:rPr>
          <w:rFonts w:ascii="Times New Roman" w:hAnsi="Times New Roman"/>
          <w:b/>
          <w:color w:val="102C57"/>
          <w:sz w:val="27"/>
        </w:rPr>
        <w:t>COMPLETE END-TO-END TECHNOLOGY STACK (DEEP DIVE)</w:t>
      </w:r>
    </w:p>
    <w:p>
      <w:pPr>
        <w:spacing w:before="20" w:after="70" w:line="276" w:lineRule="auto"/>
        <w:jc w:val="both"/>
      </w:pPr>
      <w:r>
        <w:rPr>
          <w:rFonts w:ascii="Times New Roman" w:hAnsi="Times New Roman"/>
          <w:color w:val="1E1E1E"/>
          <w:sz w:val="21"/>
        </w:rPr>
        <w:t>Every tier of Seva Sankalp is built on open-source, industry-standard, production-proven technologies selected for speed, security, and developer ergonomics:</w:t>
      </w:r>
    </w:p>
    <w:tbl>
      <w:tblPr>
        <w:tblW w:type="auto" w:w="0"/>
        <w:jc w:val="center"/>
        <w:tblLayout w:type="fixed"/>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2448"/>
        <w:gridCol w:w="2448"/>
        <w:gridCol w:w="2448"/>
        <w:gridCol w:w="2448"/>
      </w:tblGrid>
      <w:tr>
        <w:trPr>
          <w:tblHeader/>
          <w:cantSplit/>
        </w:trPr>
        <w:tc>
          <w:tcPr>
            <w:tcW w:type="dxa" w:w="1728"/>
            <w:shd w:fill="102C57"/>
            <w:tcMar>
              <w:top w:w="60" w:type="dxa"/>
              <w:bottom w:w="60" w:type="dxa"/>
              <w:left w:w="80" w:type="dxa"/>
              <w:right w:w="80" w:type="dxa"/>
            </w:tcMar>
          </w:tcPr>
          <w:p>
            <w:pPr>
              <w:jc w:val="center"/>
            </w:pPr>
            <w:r>
              <w:rPr>
                <w:rFonts w:ascii="Times New Roman" w:hAnsi="Times New Roman"/>
                <w:b/>
                <w:color w:val="FFFFFF"/>
                <w:sz w:val="17"/>
              </w:rPr>
              <w:t>Layer / Domain</w:t>
            </w:r>
          </w:p>
        </w:tc>
        <w:tc>
          <w:tcPr>
            <w:tcW w:type="dxa" w:w="2016"/>
            <w:shd w:fill="102C57"/>
            <w:tcMar>
              <w:top w:w="60" w:type="dxa"/>
              <w:bottom w:w="60" w:type="dxa"/>
              <w:left w:w="80" w:type="dxa"/>
              <w:right w:w="80" w:type="dxa"/>
            </w:tcMar>
          </w:tcPr>
          <w:p>
            <w:pPr>
              <w:jc w:val="center"/>
            </w:pPr>
            <w:r>
              <w:rPr>
                <w:rFonts w:ascii="Times New Roman" w:hAnsi="Times New Roman"/>
                <w:b/>
                <w:color w:val="FFFFFF"/>
                <w:sz w:val="17"/>
              </w:rPr>
              <w:t>Technology &amp; Version</w:t>
            </w:r>
          </w:p>
        </w:tc>
        <w:tc>
          <w:tcPr>
            <w:tcW w:type="dxa" w:w="3168"/>
            <w:shd w:fill="102C57"/>
            <w:tcMar>
              <w:top w:w="60" w:type="dxa"/>
              <w:bottom w:w="60" w:type="dxa"/>
              <w:left w:w="80" w:type="dxa"/>
              <w:right w:w="80" w:type="dxa"/>
            </w:tcMar>
          </w:tcPr>
          <w:p>
            <w:pPr>
              <w:jc w:val="center"/>
            </w:pPr>
            <w:r>
              <w:rPr>
                <w:rFonts w:ascii="Times New Roman" w:hAnsi="Times New Roman"/>
                <w:b/>
                <w:color w:val="FFFFFF"/>
                <w:sz w:val="17"/>
              </w:rPr>
              <w:t>Core Role in Seva Sankalp</w:t>
            </w:r>
          </w:p>
        </w:tc>
        <w:tc>
          <w:tcPr>
            <w:tcW w:type="dxa" w:w="2880"/>
            <w:shd w:fill="102C57"/>
            <w:tcMar>
              <w:top w:w="60" w:type="dxa"/>
              <w:bottom w:w="60" w:type="dxa"/>
              <w:left w:w="80" w:type="dxa"/>
              <w:right w:w="80" w:type="dxa"/>
            </w:tcMar>
          </w:tcPr>
          <w:p>
            <w:pPr>
              <w:jc w:val="center"/>
            </w:pPr>
            <w:r>
              <w:rPr>
                <w:rFonts w:ascii="Times New Roman" w:hAnsi="Times New Roman"/>
                <w:b/>
                <w:color w:val="FFFFFF"/>
                <w:sz w:val="17"/>
              </w:rPr>
              <w:t>Engineering Justification over Alternatives</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7"/>
              </w:rPr>
              <w:t>Frontend UI</w:t>
            </w:r>
          </w:p>
        </w:tc>
        <w:tc>
          <w:tcPr>
            <w:tcW w:type="dxa" w:w="2016"/>
            <w:shd w:fill="FFFFFF"/>
            <w:tcMar>
              <w:top w:w="50" w:type="dxa"/>
              <w:bottom w:w="50" w:type="dxa"/>
              <w:left w:w="80" w:type="dxa"/>
              <w:right w:w="80" w:type="dxa"/>
            </w:tcMar>
          </w:tcPr>
          <w:p>
            <w:pPr>
              <w:spacing w:line="264" w:lineRule="auto"/>
              <w:jc w:val="left"/>
            </w:pPr>
            <w:r>
              <w:rPr>
                <w:rFonts w:ascii="Times New Roman" w:hAnsi="Times New Roman"/>
                <w:color w:val="282828"/>
                <w:sz w:val="17"/>
              </w:rPr>
              <w:t>HTML5 &amp; CSS3</w:t>
            </w:r>
          </w:p>
        </w:tc>
        <w:tc>
          <w:tcPr>
            <w:tcW w:type="dxa" w:w="3168"/>
            <w:shd w:fill="FFFFFF"/>
            <w:tcMar>
              <w:top w:w="50" w:type="dxa"/>
              <w:bottom w:w="50" w:type="dxa"/>
              <w:left w:w="80" w:type="dxa"/>
              <w:right w:w="80" w:type="dxa"/>
            </w:tcMar>
          </w:tcPr>
          <w:p>
            <w:pPr>
              <w:spacing w:line="264" w:lineRule="auto"/>
              <w:jc w:val="left"/>
            </w:pPr>
            <w:r>
              <w:rPr>
                <w:rFonts w:ascii="Times New Roman" w:hAnsi="Times New Roman"/>
                <w:color w:val="282828"/>
                <w:sz w:val="17"/>
              </w:rPr>
              <w:t>Semantic layouts, responsive flex/grid, dark mode</w:t>
            </w:r>
          </w:p>
        </w:tc>
        <w:tc>
          <w:tcPr>
            <w:tcW w:type="dxa" w:w="2880"/>
            <w:shd w:fill="FFFFFF"/>
            <w:tcMar>
              <w:top w:w="50" w:type="dxa"/>
              <w:bottom w:w="50" w:type="dxa"/>
              <w:left w:w="80" w:type="dxa"/>
              <w:right w:w="80" w:type="dxa"/>
            </w:tcMar>
          </w:tcPr>
          <w:p>
            <w:pPr>
              <w:spacing w:line="264" w:lineRule="auto"/>
              <w:jc w:val="left"/>
            </w:pPr>
            <w:r>
              <w:rPr>
                <w:rFonts w:ascii="Times New Roman" w:hAnsi="Times New Roman"/>
                <w:color w:val="282828"/>
                <w:sz w:val="17"/>
              </w:rPr>
              <w:t>Native browser performance, accessibility (WAI-ARIA), no heavy bundle build steps.</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7"/>
              </w:rPr>
              <w:t>Frontend Styling</w:t>
            </w:r>
          </w:p>
        </w:tc>
        <w:tc>
          <w:tcPr>
            <w:tcW w:type="dxa" w:w="2016"/>
            <w:shd w:fill="F8F9FA"/>
            <w:tcMar>
              <w:top w:w="50" w:type="dxa"/>
              <w:bottom w:w="50" w:type="dxa"/>
              <w:left w:w="80" w:type="dxa"/>
              <w:right w:w="80" w:type="dxa"/>
            </w:tcMar>
          </w:tcPr>
          <w:p>
            <w:pPr>
              <w:spacing w:line="264" w:lineRule="auto"/>
              <w:jc w:val="left"/>
            </w:pPr>
            <w:r>
              <w:rPr>
                <w:rFonts w:ascii="Times New Roman" w:hAnsi="Times New Roman"/>
                <w:color w:val="282828"/>
                <w:sz w:val="17"/>
              </w:rPr>
              <w:t>Bootstrap 5.3</w:t>
            </w:r>
          </w:p>
        </w:tc>
        <w:tc>
          <w:tcPr>
            <w:tcW w:type="dxa" w:w="3168"/>
            <w:shd w:fill="F8F9FA"/>
            <w:tcMar>
              <w:top w:w="50" w:type="dxa"/>
              <w:bottom w:w="50" w:type="dxa"/>
              <w:left w:w="80" w:type="dxa"/>
              <w:right w:w="80" w:type="dxa"/>
            </w:tcMar>
          </w:tcPr>
          <w:p>
            <w:pPr>
              <w:spacing w:line="264" w:lineRule="auto"/>
              <w:jc w:val="left"/>
            </w:pPr>
            <w:r>
              <w:rPr>
                <w:rFonts w:ascii="Times New Roman" w:hAnsi="Times New Roman"/>
                <w:color w:val="282828"/>
                <w:sz w:val="17"/>
              </w:rPr>
              <w:t>Responsive grid, modals, alert banners, badges</w:t>
            </w:r>
          </w:p>
        </w:tc>
        <w:tc>
          <w:tcPr>
            <w:tcW w:type="dxa" w:w="2880"/>
            <w:shd w:fill="F8F9FA"/>
            <w:tcMar>
              <w:top w:w="50" w:type="dxa"/>
              <w:bottom w:w="50" w:type="dxa"/>
              <w:left w:w="80" w:type="dxa"/>
              <w:right w:w="80" w:type="dxa"/>
            </w:tcMar>
          </w:tcPr>
          <w:p>
            <w:pPr>
              <w:spacing w:line="264" w:lineRule="auto"/>
              <w:jc w:val="left"/>
            </w:pPr>
            <w:r>
              <w:rPr>
                <w:rFonts w:ascii="Times New Roman" w:hAnsi="Times New Roman"/>
                <w:color w:val="282828"/>
                <w:sz w:val="17"/>
              </w:rPr>
              <w:t>Rapid responsive prototyping; avoids React/Vue build complexity for SSR applications.</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7"/>
              </w:rPr>
              <w:t>Geospatial GIS</w:t>
            </w:r>
          </w:p>
        </w:tc>
        <w:tc>
          <w:tcPr>
            <w:tcW w:type="dxa" w:w="2016"/>
            <w:shd w:fill="FFFFFF"/>
            <w:tcMar>
              <w:top w:w="50" w:type="dxa"/>
              <w:bottom w:w="50" w:type="dxa"/>
              <w:left w:w="80" w:type="dxa"/>
              <w:right w:w="80" w:type="dxa"/>
            </w:tcMar>
          </w:tcPr>
          <w:p>
            <w:pPr>
              <w:spacing w:line="264" w:lineRule="auto"/>
              <w:jc w:val="left"/>
            </w:pPr>
            <w:r>
              <w:rPr>
                <w:rFonts w:ascii="Times New Roman" w:hAnsi="Times New Roman"/>
                <w:color w:val="282828"/>
                <w:sz w:val="17"/>
              </w:rPr>
              <w:t>Leaflet.js 1.9.4</w:t>
            </w:r>
          </w:p>
        </w:tc>
        <w:tc>
          <w:tcPr>
            <w:tcW w:type="dxa" w:w="3168"/>
            <w:shd w:fill="FFFFFF"/>
            <w:tcMar>
              <w:top w:w="50" w:type="dxa"/>
              <w:bottom w:w="50" w:type="dxa"/>
              <w:left w:w="80" w:type="dxa"/>
              <w:right w:w="80" w:type="dxa"/>
            </w:tcMar>
          </w:tcPr>
          <w:p>
            <w:pPr>
              <w:spacing w:line="264" w:lineRule="auto"/>
              <w:jc w:val="left"/>
            </w:pPr>
            <w:r>
              <w:rPr>
                <w:rFonts w:ascii="Times New Roman" w:hAnsi="Times New Roman"/>
                <w:color w:val="282828"/>
                <w:sz w:val="17"/>
              </w:rPr>
              <w:t>Interactive map rendering, custom marker popups</w:t>
            </w:r>
          </w:p>
        </w:tc>
        <w:tc>
          <w:tcPr>
            <w:tcW w:type="dxa" w:w="2880"/>
            <w:shd w:fill="FFFFFF"/>
            <w:tcMar>
              <w:top w:w="50" w:type="dxa"/>
              <w:bottom w:w="50" w:type="dxa"/>
              <w:left w:w="80" w:type="dxa"/>
              <w:right w:w="80" w:type="dxa"/>
            </w:tcMar>
          </w:tcPr>
          <w:p>
            <w:pPr>
              <w:spacing w:line="264" w:lineRule="auto"/>
              <w:jc w:val="left"/>
            </w:pPr>
            <w:r>
              <w:rPr>
                <w:rFonts w:ascii="Times New Roman" w:hAnsi="Times New Roman"/>
                <w:color w:val="282828"/>
                <w:sz w:val="17"/>
              </w:rPr>
              <w:t>Lightweight (42 KB vs 300 KB Google Maps), zero commercial API billing, privacy-preserving.</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7"/>
              </w:rPr>
              <w:t>Map Tiles</w:t>
            </w:r>
          </w:p>
        </w:tc>
        <w:tc>
          <w:tcPr>
            <w:tcW w:type="dxa" w:w="2016"/>
            <w:shd w:fill="F8F9FA"/>
            <w:tcMar>
              <w:top w:w="50" w:type="dxa"/>
              <w:bottom w:w="50" w:type="dxa"/>
              <w:left w:w="80" w:type="dxa"/>
              <w:right w:w="80" w:type="dxa"/>
            </w:tcMar>
          </w:tcPr>
          <w:p>
            <w:pPr>
              <w:spacing w:line="264" w:lineRule="auto"/>
              <w:jc w:val="left"/>
            </w:pPr>
            <w:r>
              <w:rPr>
                <w:rFonts w:ascii="Times New Roman" w:hAnsi="Times New Roman"/>
                <w:color w:val="282828"/>
                <w:sz w:val="17"/>
              </w:rPr>
              <w:t>OpenStreetMap (OSM)</w:t>
            </w:r>
          </w:p>
        </w:tc>
        <w:tc>
          <w:tcPr>
            <w:tcW w:type="dxa" w:w="3168"/>
            <w:shd w:fill="F8F9FA"/>
            <w:tcMar>
              <w:top w:w="50" w:type="dxa"/>
              <w:bottom w:w="50" w:type="dxa"/>
              <w:left w:w="80" w:type="dxa"/>
              <w:right w:w="80" w:type="dxa"/>
            </w:tcMar>
          </w:tcPr>
          <w:p>
            <w:pPr>
              <w:spacing w:line="264" w:lineRule="auto"/>
              <w:jc w:val="left"/>
            </w:pPr>
            <w:r>
              <w:rPr>
                <w:rFonts w:ascii="Times New Roman" w:hAnsi="Times New Roman"/>
                <w:color w:val="282828"/>
                <w:sz w:val="17"/>
              </w:rPr>
              <w:t>Tile layer imagery via OpenStreetMap Carto</w:t>
            </w:r>
          </w:p>
        </w:tc>
        <w:tc>
          <w:tcPr>
            <w:tcW w:type="dxa" w:w="2880"/>
            <w:shd w:fill="F8F9FA"/>
            <w:tcMar>
              <w:top w:w="50" w:type="dxa"/>
              <w:bottom w:w="50" w:type="dxa"/>
              <w:left w:w="80" w:type="dxa"/>
              <w:right w:w="80" w:type="dxa"/>
            </w:tcMar>
          </w:tcPr>
          <w:p>
            <w:pPr>
              <w:spacing w:line="264" w:lineRule="auto"/>
              <w:jc w:val="left"/>
            </w:pPr>
            <w:r>
              <w:rPr>
                <w:rFonts w:ascii="Times New Roman" w:hAnsi="Times New Roman"/>
                <w:color w:val="282828"/>
                <w:sz w:val="17"/>
              </w:rPr>
              <w:t>Free community-driven tile server; eliminates dependency on Google Cloud billing quotas.</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7"/>
              </w:rPr>
              <w:t>Iconography</w:t>
            </w:r>
          </w:p>
        </w:tc>
        <w:tc>
          <w:tcPr>
            <w:tcW w:type="dxa" w:w="2016"/>
            <w:shd w:fill="FFFFFF"/>
            <w:tcMar>
              <w:top w:w="50" w:type="dxa"/>
              <w:bottom w:w="50" w:type="dxa"/>
              <w:left w:w="80" w:type="dxa"/>
              <w:right w:w="80" w:type="dxa"/>
            </w:tcMar>
          </w:tcPr>
          <w:p>
            <w:pPr>
              <w:spacing w:line="264" w:lineRule="auto"/>
              <w:jc w:val="left"/>
            </w:pPr>
            <w:r>
              <w:rPr>
                <w:rFonts w:ascii="Times New Roman" w:hAnsi="Times New Roman"/>
                <w:color w:val="282828"/>
                <w:sz w:val="17"/>
              </w:rPr>
              <w:t>FontAwesome 6.4</w:t>
            </w:r>
          </w:p>
        </w:tc>
        <w:tc>
          <w:tcPr>
            <w:tcW w:type="dxa" w:w="3168"/>
            <w:shd w:fill="FFFFFF"/>
            <w:tcMar>
              <w:top w:w="50" w:type="dxa"/>
              <w:bottom w:w="50" w:type="dxa"/>
              <w:left w:w="80" w:type="dxa"/>
              <w:right w:w="80" w:type="dxa"/>
            </w:tcMar>
          </w:tcPr>
          <w:p>
            <w:pPr>
              <w:spacing w:line="264" w:lineRule="auto"/>
              <w:jc w:val="left"/>
            </w:pPr>
            <w:r>
              <w:rPr>
                <w:rFonts w:ascii="Times New Roman" w:hAnsi="Times New Roman"/>
                <w:b/>
                <w:color w:val="141414"/>
                <w:sz w:val="17"/>
              </w:rPr>
              <w:t>Visual cues:</w:t>
            </w:r>
            <w:r>
              <w:rPr>
                <w:rFonts w:ascii="Times New Roman" w:hAnsi="Times New Roman"/>
                <w:color w:val="282828"/>
                <w:sz w:val="17"/>
              </w:rPr>
              <w:t xml:space="preserve"> heart like, pin, badges, status</w:t>
            </w:r>
          </w:p>
        </w:tc>
        <w:tc>
          <w:tcPr>
            <w:tcW w:type="dxa" w:w="2880"/>
            <w:shd w:fill="FFFFFF"/>
            <w:tcMar>
              <w:top w:w="50" w:type="dxa"/>
              <w:bottom w:w="50" w:type="dxa"/>
              <w:left w:w="80" w:type="dxa"/>
              <w:right w:w="80" w:type="dxa"/>
            </w:tcMar>
          </w:tcPr>
          <w:p>
            <w:pPr>
              <w:spacing w:line="264" w:lineRule="auto"/>
              <w:jc w:val="left"/>
            </w:pPr>
            <w:r>
              <w:rPr>
                <w:rFonts w:ascii="Times New Roman" w:hAnsi="Times New Roman"/>
                <w:color w:val="282828"/>
                <w:sz w:val="17"/>
              </w:rPr>
              <w:t>Scalable vector icons with clean semantic class integration across UI components.</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7"/>
              </w:rPr>
              <w:t>Client Scripting</w:t>
            </w:r>
          </w:p>
        </w:tc>
        <w:tc>
          <w:tcPr>
            <w:tcW w:type="dxa" w:w="2016"/>
            <w:shd w:fill="F8F9FA"/>
            <w:tcMar>
              <w:top w:w="50" w:type="dxa"/>
              <w:bottom w:w="50" w:type="dxa"/>
              <w:left w:w="80" w:type="dxa"/>
              <w:right w:w="80" w:type="dxa"/>
            </w:tcMar>
          </w:tcPr>
          <w:p>
            <w:pPr>
              <w:spacing w:line="264" w:lineRule="auto"/>
              <w:jc w:val="left"/>
            </w:pPr>
            <w:r>
              <w:rPr>
                <w:rFonts w:ascii="Times New Roman" w:hAnsi="Times New Roman"/>
                <w:color w:val="282828"/>
                <w:sz w:val="17"/>
              </w:rPr>
              <w:t>Vanilla JavaScript (ES6+)</w:t>
            </w:r>
          </w:p>
        </w:tc>
        <w:tc>
          <w:tcPr>
            <w:tcW w:type="dxa" w:w="3168"/>
            <w:shd w:fill="F8F9FA"/>
            <w:tcMar>
              <w:top w:w="50" w:type="dxa"/>
              <w:bottom w:w="50" w:type="dxa"/>
              <w:left w:w="80" w:type="dxa"/>
              <w:right w:w="80" w:type="dxa"/>
            </w:tcMar>
          </w:tcPr>
          <w:p>
            <w:pPr>
              <w:spacing w:line="264" w:lineRule="auto"/>
              <w:jc w:val="left"/>
            </w:pPr>
            <w:r>
              <w:rPr>
                <w:rFonts w:ascii="Times New Roman" w:hAnsi="Times New Roman"/>
                <w:color w:val="282828"/>
                <w:sz w:val="17"/>
              </w:rPr>
              <w:t>Asynchronous Fetch API for likes, chat, map sync</w:t>
            </w:r>
          </w:p>
        </w:tc>
        <w:tc>
          <w:tcPr>
            <w:tcW w:type="dxa" w:w="2880"/>
            <w:shd w:fill="F8F9FA"/>
            <w:tcMar>
              <w:top w:w="50" w:type="dxa"/>
              <w:bottom w:w="50" w:type="dxa"/>
              <w:left w:w="80" w:type="dxa"/>
              <w:right w:w="80" w:type="dxa"/>
            </w:tcMar>
          </w:tcPr>
          <w:p>
            <w:pPr>
              <w:spacing w:line="264" w:lineRule="auto"/>
              <w:jc w:val="left"/>
            </w:pPr>
            <w:r>
              <w:rPr>
                <w:rFonts w:ascii="Times New Roman" w:hAnsi="Times New Roman"/>
                <w:color w:val="282828"/>
                <w:sz w:val="17"/>
              </w:rPr>
              <w:t>Native browser execution without NPM/Node compilation dependencies; zero bundle bloat.</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7"/>
              </w:rPr>
              <w:t>Backend Runtime</w:t>
            </w:r>
          </w:p>
        </w:tc>
        <w:tc>
          <w:tcPr>
            <w:tcW w:type="dxa" w:w="2016"/>
            <w:shd w:fill="FFFFFF"/>
            <w:tcMar>
              <w:top w:w="50" w:type="dxa"/>
              <w:bottom w:w="50" w:type="dxa"/>
              <w:left w:w="80" w:type="dxa"/>
              <w:right w:w="80" w:type="dxa"/>
            </w:tcMar>
          </w:tcPr>
          <w:p>
            <w:pPr>
              <w:spacing w:line="264" w:lineRule="auto"/>
              <w:jc w:val="left"/>
            </w:pPr>
            <w:r>
              <w:rPr>
                <w:rFonts w:ascii="Times New Roman" w:hAnsi="Times New Roman"/>
                <w:color w:val="282828"/>
                <w:sz w:val="17"/>
              </w:rPr>
              <w:t>Python 3.10 / 3.13</w:t>
            </w:r>
          </w:p>
        </w:tc>
        <w:tc>
          <w:tcPr>
            <w:tcW w:type="dxa" w:w="3168"/>
            <w:shd w:fill="FFFFFF"/>
            <w:tcMar>
              <w:top w:w="50" w:type="dxa"/>
              <w:bottom w:w="50" w:type="dxa"/>
              <w:left w:w="80" w:type="dxa"/>
              <w:right w:w="80" w:type="dxa"/>
            </w:tcMar>
          </w:tcPr>
          <w:p>
            <w:pPr>
              <w:spacing w:line="264" w:lineRule="auto"/>
              <w:jc w:val="left"/>
            </w:pPr>
            <w:r>
              <w:rPr>
                <w:rFonts w:ascii="Times New Roman" w:hAnsi="Times New Roman"/>
                <w:color w:val="282828"/>
                <w:sz w:val="17"/>
              </w:rPr>
              <w:t>Core computational engine and business logic</w:t>
            </w:r>
          </w:p>
        </w:tc>
        <w:tc>
          <w:tcPr>
            <w:tcW w:type="dxa" w:w="2880"/>
            <w:shd w:fill="FFFFFF"/>
            <w:tcMar>
              <w:top w:w="50" w:type="dxa"/>
              <w:bottom w:w="50" w:type="dxa"/>
              <w:left w:w="80" w:type="dxa"/>
              <w:right w:w="80" w:type="dxa"/>
            </w:tcMar>
          </w:tcPr>
          <w:p>
            <w:pPr>
              <w:spacing w:line="264" w:lineRule="auto"/>
              <w:jc w:val="left"/>
            </w:pPr>
            <w:r>
              <w:rPr>
                <w:rFonts w:ascii="Times New Roman" w:hAnsi="Times New Roman"/>
                <w:color w:val="282828"/>
                <w:sz w:val="17"/>
              </w:rPr>
              <w:t>Robust standard library (`math`, `datetime`, `re`), clean syntax, excellent ORM support.</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7"/>
              </w:rPr>
              <w:t>Web Framework</w:t>
            </w:r>
          </w:p>
        </w:tc>
        <w:tc>
          <w:tcPr>
            <w:tcW w:type="dxa" w:w="2016"/>
            <w:shd w:fill="F8F9FA"/>
            <w:tcMar>
              <w:top w:w="50" w:type="dxa"/>
              <w:bottom w:w="50" w:type="dxa"/>
              <w:left w:w="80" w:type="dxa"/>
              <w:right w:w="80" w:type="dxa"/>
            </w:tcMar>
          </w:tcPr>
          <w:p>
            <w:pPr>
              <w:spacing w:line="264" w:lineRule="auto"/>
              <w:jc w:val="left"/>
            </w:pPr>
            <w:r>
              <w:rPr>
                <w:rFonts w:ascii="Times New Roman" w:hAnsi="Times New Roman"/>
                <w:color w:val="282828"/>
                <w:sz w:val="17"/>
              </w:rPr>
              <w:t>Flask 3.0.x (WSGI)</w:t>
            </w:r>
          </w:p>
        </w:tc>
        <w:tc>
          <w:tcPr>
            <w:tcW w:type="dxa" w:w="3168"/>
            <w:shd w:fill="F8F9FA"/>
            <w:tcMar>
              <w:top w:w="50" w:type="dxa"/>
              <w:bottom w:w="50" w:type="dxa"/>
              <w:left w:w="80" w:type="dxa"/>
              <w:right w:w="80" w:type="dxa"/>
            </w:tcMar>
          </w:tcPr>
          <w:p>
            <w:pPr>
              <w:spacing w:line="264" w:lineRule="auto"/>
              <w:jc w:val="left"/>
            </w:pPr>
            <w:r>
              <w:rPr>
                <w:rFonts w:ascii="Times New Roman" w:hAnsi="Times New Roman"/>
                <w:color w:val="282828"/>
                <w:sz w:val="17"/>
              </w:rPr>
              <w:t>Routing, request handling, Blueprint modularity</w:t>
            </w:r>
          </w:p>
        </w:tc>
        <w:tc>
          <w:tcPr>
            <w:tcW w:type="dxa" w:w="2880"/>
            <w:shd w:fill="F8F9FA"/>
            <w:tcMar>
              <w:top w:w="50" w:type="dxa"/>
              <w:bottom w:w="50" w:type="dxa"/>
              <w:left w:w="80" w:type="dxa"/>
              <w:right w:w="80" w:type="dxa"/>
            </w:tcMar>
          </w:tcPr>
          <w:p>
            <w:pPr>
              <w:spacing w:line="264" w:lineRule="auto"/>
              <w:jc w:val="left"/>
            </w:pPr>
            <w:r>
              <w:rPr>
                <w:rFonts w:ascii="Times New Roman" w:hAnsi="Times New Roman"/>
                <w:color w:val="282828"/>
                <w:sz w:val="17"/>
              </w:rPr>
              <w:t>Microframework flexibility; avoids Django's rigid monolithic boilerplate and ORM lock-in.</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7"/>
              </w:rPr>
              <w:t>Templating</w:t>
            </w:r>
          </w:p>
        </w:tc>
        <w:tc>
          <w:tcPr>
            <w:tcW w:type="dxa" w:w="2016"/>
            <w:shd w:fill="FFFFFF"/>
            <w:tcMar>
              <w:top w:w="50" w:type="dxa"/>
              <w:bottom w:w="50" w:type="dxa"/>
              <w:left w:w="80" w:type="dxa"/>
              <w:right w:w="80" w:type="dxa"/>
            </w:tcMar>
          </w:tcPr>
          <w:p>
            <w:pPr>
              <w:spacing w:line="264" w:lineRule="auto"/>
              <w:jc w:val="left"/>
            </w:pPr>
            <w:r>
              <w:rPr>
                <w:rFonts w:ascii="Times New Roman" w:hAnsi="Times New Roman"/>
                <w:color w:val="282828"/>
                <w:sz w:val="17"/>
              </w:rPr>
              <w:t>Jinja2 3.1.x</w:t>
            </w:r>
          </w:p>
        </w:tc>
        <w:tc>
          <w:tcPr>
            <w:tcW w:type="dxa" w:w="3168"/>
            <w:shd w:fill="FFFFFF"/>
            <w:tcMar>
              <w:top w:w="50" w:type="dxa"/>
              <w:bottom w:w="50" w:type="dxa"/>
              <w:left w:w="80" w:type="dxa"/>
              <w:right w:w="80" w:type="dxa"/>
            </w:tcMar>
          </w:tcPr>
          <w:p>
            <w:pPr>
              <w:spacing w:line="264" w:lineRule="auto"/>
              <w:jc w:val="left"/>
            </w:pPr>
            <w:r>
              <w:rPr>
                <w:rFonts w:ascii="Times New Roman" w:hAnsi="Times New Roman"/>
                <w:color w:val="282828"/>
                <w:sz w:val="17"/>
              </w:rPr>
              <w:t>Server-Side Rendering (SSR) &amp; XSS protection</w:t>
            </w:r>
          </w:p>
        </w:tc>
        <w:tc>
          <w:tcPr>
            <w:tcW w:type="dxa" w:w="2880"/>
            <w:shd w:fill="FFFFFF"/>
            <w:tcMar>
              <w:top w:w="50" w:type="dxa"/>
              <w:bottom w:w="50" w:type="dxa"/>
              <w:left w:w="80" w:type="dxa"/>
              <w:right w:w="80" w:type="dxa"/>
            </w:tcMar>
          </w:tcPr>
          <w:p>
            <w:pPr>
              <w:spacing w:line="264" w:lineRule="auto"/>
              <w:jc w:val="left"/>
            </w:pPr>
            <w:r>
              <w:rPr>
                <w:rFonts w:ascii="Times New Roman" w:hAnsi="Times New Roman"/>
                <w:color w:val="282828"/>
                <w:sz w:val="17"/>
              </w:rPr>
              <w:t>Automatic context-aware HTML escaping, template inheritance, lightning-fast rendering.</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7"/>
              </w:rPr>
              <w:t>Database ORM</w:t>
            </w:r>
          </w:p>
        </w:tc>
        <w:tc>
          <w:tcPr>
            <w:tcW w:type="dxa" w:w="2016"/>
            <w:shd w:fill="F8F9FA"/>
            <w:tcMar>
              <w:top w:w="50" w:type="dxa"/>
              <w:bottom w:w="50" w:type="dxa"/>
              <w:left w:w="80" w:type="dxa"/>
              <w:right w:w="80" w:type="dxa"/>
            </w:tcMar>
          </w:tcPr>
          <w:p>
            <w:pPr>
              <w:spacing w:line="264" w:lineRule="auto"/>
              <w:jc w:val="left"/>
            </w:pPr>
            <w:r>
              <w:rPr>
                <w:rFonts w:ascii="Times New Roman" w:hAnsi="Times New Roman"/>
                <w:color w:val="282828"/>
                <w:sz w:val="17"/>
              </w:rPr>
              <w:t>SQLAlchemy 2.0.x</w:t>
            </w:r>
          </w:p>
        </w:tc>
        <w:tc>
          <w:tcPr>
            <w:tcW w:type="dxa" w:w="3168"/>
            <w:shd w:fill="F8F9FA"/>
            <w:tcMar>
              <w:top w:w="50" w:type="dxa"/>
              <w:bottom w:w="50" w:type="dxa"/>
              <w:left w:w="80" w:type="dxa"/>
              <w:right w:w="80" w:type="dxa"/>
            </w:tcMar>
          </w:tcPr>
          <w:p>
            <w:pPr>
              <w:spacing w:line="264" w:lineRule="auto"/>
              <w:jc w:val="left"/>
            </w:pPr>
            <w:r>
              <w:rPr>
                <w:rFonts w:ascii="Times New Roman" w:hAnsi="Times New Roman"/>
                <w:color w:val="282828"/>
                <w:sz w:val="17"/>
              </w:rPr>
              <w:t>Object-Relational Mapping &amp; query compilation</w:t>
            </w:r>
          </w:p>
        </w:tc>
        <w:tc>
          <w:tcPr>
            <w:tcW w:type="dxa" w:w="2880"/>
            <w:shd w:fill="F8F9FA"/>
            <w:tcMar>
              <w:top w:w="50" w:type="dxa"/>
              <w:bottom w:w="50" w:type="dxa"/>
              <w:left w:w="80" w:type="dxa"/>
              <w:right w:w="80" w:type="dxa"/>
            </w:tcMar>
          </w:tcPr>
          <w:p>
            <w:pPr>
              <w:spacing w:line="264" w:lineRule="auto"/>
              <w:jc w:val="left"/>
            </w:pPr>
            <w:r>
              <w:rPr>
                <w:rFonts w:ascii="Times New Roman" w:hAnsi="Times New Roman"/>
                <w:color w:val="282828"/>
                <w:sz w:val="17"/>
              </w:rPr>
              <w:t>Type-safe database abstraction, parameterized queries (SQLi immune), cascade automation.</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7"/>
              </w:rPr>
              <w:t>Database Engine</w:t>
            </w:r>
          </w:p>
        </w:tc>
        <w:tc>
          <w:tcPr>
            <w:tcW w:type="dxa" w:w="2016"/>
            <w:shd w:fill="FFFFFF"/>
            <w:tcMar>
              <w:top w:w="50" w:type="dxa"/>
              <w:bottom w:w="50" w:type="dxa"/>
              <w:left w:w="80" w:type="dxa"/>
              <w:right w:w="80" w:type="dxa"/>
            </w:tcMar>
          </w:tcPr>
          <w:p>
            <w:pPr>
              <w:spacing w:line="264" w:lineRule="auto"/>
              <w:jc w:val="left"/>
            </w:pPr>
            <w:r>
              <w:rPr>
                <w:rFonts w:ascii="Times New Roman" w:hAnsi="Times New Roman"/>
                <w:color w:val="282828"/>
                <w:sz w:val="17"/>
              </w:rPr>
              <w:t>SQLite / PostgreSQL</w:t>
            </w:r>
          </w:p>
        </w:tc>
        <w:tc>
          <w:tcPr>
            <w:tcW w:type="dxa" w:w="3168"/>
            <w:shd w:fill="FFFFFF"/>
            <w:tcMar>
              <w:top w:w="50" w:type="dxa"/>
              <w:bottom w:w="50" w:type="dxa"/>
              <w:left w:w="80" w:type="dxa"/>
              <w:right w:w="80" w:type="dxa"/>
            </w:tcMar>
          </w:tcPr>
          <w:p>
            <w:pPr>
              <w:spacing w:line="264" w:lineRule="auto"/>
              <w:jc w:val="left"/>
            </w:pPr>
            <w:r>
              <w:rPr>
                <w:rFonts w:ascii="Times New Roman" w:hAnsi="Times New Roman"/>
                <w:color w:val="282828"/>
                <w:sz w:val="17"/>
              </w:rPr>
              <w:t>ACID persistence, relational data integrity</w:t>
            </w:r>
          </w:p>
        </w:tc>
        <w:tc>
          <w:tcPr>
            <w:tcW w:type="dxa" w:w="2880"/>
            <w:shd w:fill="FFFFFF"/>
            <w:tcMar>
              <w:top w:w="50" w:type="dxa"/>
              <w:bottom w:w="50" w:type="dxa"/>
              <w:left w:w="80" w:type="dxa"/>
              <w:right w:w="80" w:type="dxa"/>
            </w:tcMar>
          </w:tcPr>
          <w:p>
            <w:pPr>
              <w:spacing w:line="264" w:lineRule="auto"/>
              <w:jc w:val="left"/>
            </w:pPr>
            <w:r>
              <w:rPr>
                <w:rFonts w:ascii="Times New Roman" w:hAnsi="Times New Roman"/>
                <w:color w:val="282828"/>
                <w:sz w:val="17"/>
              </w:rPr>
              <w:t>SQLite for lightweight zero-config MVP; fully schema-compatible with PostgreSQL for cloud.</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7"/>
              </w:rPr>
              <w:t>Authentication</w:t>
            </w:r>
          </w:p>
        </w:tc>
        <w:tc>
          <w:tcPr>
            <w:tcW w:type="dxa" w:w="2016"/>
            <w:shd w:fill="F8F9FA"/>
            <w:tcMar>
              <w:top w:w="50" w:type="dxa"/>
              <w:bottom w:w="50" w:type="dxa"/>
              <w:left w:w="80" w:type="dxa"/>
              <w:right w:w="80" w:type="dxa"/>
            </w:tcMar>
          </w:tcPr>
          <w:p>
            <w:pPr>
              <w:spacing w:line="264" w:lineRule="auto"/>
              <w:jc w:val="left"/>
            </w:pPr>
            <w:r>
              <w:rPr>
                <w:rFonts w:ascii="Times New Roman" w:hAnsi="Times New Roman"/>
                <w:color w:val="282828"/>
                <w:sz w:val="17"/>
              </w:rPr>
              <w:t>Flask-Login 0.6.x</w:t>
            </w:r>
          </w:p>
        </w:tc>
        <w:tc>
          <w:tcPr>
            <w:tcW w:type="dxa" w:w="3168"/>
            <w:shd w:fill="F8F9FA"/>
            <w:tcMar>
              <w:top w:w="50" w:type="dxa"/>
              <w:bottom w:w="50" w:type="dxa"/>
              <w:left w:w="80" w:type="dxa"/>
              <w:right w:w="80" w:type="dxa"/>
            </w:tcMar>
          </w:tcPr>
          <w:p>
            <w:pPr>
              <w:spacing w:line="264" w:lineRule="auto"/>
              <w:jc w:val="left"/>
            </w:pPr>
            <w:r>
              <w:rPr>
                <w:rFonts w:ascii="Times New Roman" w:hAnsi="Times New Roman"/>
                <w:color w:val="282828"/>
                <w:sz w:val="17"/>
              </w:rPr>
              <w:t>User session state machine &amp; route protection</w:t>
            </w:r>
          </w:p>
        </w:tc>
        <w:tc>
          <w:tcPr>
            <w:tcW w:type="dxa" w:w="2880"/>
            <w:shd w:fill="F8F9FA"/>
            <w:tcMar>
              <w:top w:w="50" w:type="dxa"/>
              <w:bottom w:w="50" w:type="dxa"/>
              <w:left w:w="80" w:type="dxa"/>
              <w:right w:w="80" w:type="dxa"/>
            </w:tcMar>
          </w:tcPr>
          <w:p>
            <w:pPr>
              <w:spacing w:line="264" w:lineRule="auto"/>
              <w:jc w:val="left"/>
            </w:pPr>
            <w:r>
              <w:rPr>
                <w:rFonts w:ascii="Times New Roman" w:hAnsi="Times New Roman"/>
                <w:color w:val="282828"/>
                <w:sz w:val="17"/>
              </w:rPr>
              <w:t>Secure cookie-based authentication, user loader abstraction, automatic session teardown.</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7"/>
              </w:rPr>
              <w:t>Password Security</w:t>
            </w:r>
          </w:p>
        </w:tc>
        <w:tc>
          <w:tcPr>
            <w:tcW w:type="dxa" w:w="2016"/>
            <w:shd w:fill="FFFFFF"/>
            <w:tcMar>
              <w:top w:w="50" w:type="dxa"/>
              <w:bottom w:w="50" w:type="dxa"/>
              <w:left w:w="80" w:type="dxa"/>
              <w:right w:w="80" w:type="dxa"/>
            </w:tcMar>
          </w:tcPr>
          <w:p>
            <w:pPr>
              <w:spacing w:line="264" w:lineRule="auto"/>
              <w:jc w:val="left"/>
            </w:pPr>
            <w:r>
              <w:rPr>
                <w:rFonts w:ascii="Times New Roman" w:hAnsi="Times New Roman"/>
                <w:color w:val="282828"/>
                <w:sz w:val="17"/>
              </w:rPr>
              <w:t>Bcrypt 4.x</w:t>
            </w:r>
          </w:p>
        </w:tc>
        <w:tc>
          <w:tcPr>
            <w:tcW w:type="dxa" w:w="3168"/>
            <w:shd w:fill="FFFFFF"/>
            <w:tcMar>
              <w:top w:w="50" w:type="dxa"/>
              <w:bottom w:w="50" w:type="dxa"/>
              <w:left w:w="80" w:type="dxa"/>
              <w:right w:w="80" w:type="dxa"/>
            </w:tcMar>
          </w:tcPr>
          <w:p>
            <w:pPr>
              <w:spacing w:line="264" w:lineRule="auto"/>
              <w:jc w:val="left"/>
            </w:pPr>
            <w:r>
              <w:rPr>
                <w:rFonts w:ascii="Times New Roman" w:hAnsi="Times New Roman"/>
                <w:color w:val="282828"/>
                <w:sz w:val="17"/>
              </w:rPr>
              <w:t>Blowfish cryptographic hashing with adaptive salt</w:t>
            </w:r>
          </w:p>
        </w:tc>
        <w:tc>
          <w:tcPr>
            <w:tcW w:type="dxa" w:w="2880"/>
            <w:shd w:fill="FFFFFF"/>
            <w:tcMar>
              <w:top w:w="50" w:type="dxa"/>
              <w:bottom w:w="50" w:type="dxa"/>
              <w:left w:w="80" w:type="dxa"/>
              <w:right w:w="80" w:type="dxa"/>
            </w:tcMar>
          </w:tcPr>
          <w:p>
            <w:pPr>
              <w:spacing w:line="264" w:lineRule="auto"/>
              <w:jc w:val="left"/>
            </w:pPr>
            <w:r>
              <w:rPr>
                <w:rFonts w:ascii="Times New Roman" w:hAnsi="Times New Roman"/>
                <w:color w:val="282828"/>
                <w:sz w:val="17"/>
              </w:rPr>
              <w:t>Computationally resistant to GPU/ASIC brute-force cracking, unlike MD5 or raw SHA-256.</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7"/>
              </w:rPr>
              <w:t>Form Security</w:t>
            </w:r>
          </w:p>
        </w:tc>
        <w:tc>
          <w:tcPr>
            <w:tcW w:type="dxa" w:w="2016"/>
            <w:shd w:fill="F8F9FA"/>
            <w:tcMar>
              <w:top w:w="50" w:type="dxa"/>
              <w:bottom w:w="50" w:type="dxa"/>
              <w:left w:w="80" w:type="dxa"/>
              <w:right w:w="80" w:type="dxa"/>
            </w:tcMar>
          </w:tcPr>
          <w:p>
            <w:pPr>
              <w:spacing w:line="264" w:lineRule="auto"/>
              <w:jc w:val="left"/>
            </w:pPr>
            <w:r>
              <w:rPr>
                <w:rFonts w:ascii="Times New Roman" w:hAnsi="Times New Roman"/>
                <w:color w:val="282828"/>
                <w:sz w:val="17"/>
              </w:rPr>
              <w:t>Flask-WTF / CSRFProtect</w:t>
            </w:r>
          </w:p>
        </w:tc>
        <w:tc>
          <w:tcPr>
            <w:tcW w:type="dxa" w:w="3168"/>
            <w:shd w:fill="F8F9FA"/>
            <w:tcMar>
              <w:top w:w="50" w:type="dxa"/>
              <w:bottom w:w="50" w:type="dxa"/>
              <w:left w:w="80" w:type="dxa"/>
              <w:right w:w="80" w:type="dxa"/>
            </w:tcMar>
          </w:tcPr>
          <w:p>
            <w:pPr>
              <w:spacing w:line="264" w:lineRule="auto"/>
              <w:jc w:val="left"/>
            </w:pPr>
            <w:r>
              <w:rPr>
                <w:rFonts w:ascii="Times New Roman" w:hAnsi="Times New Roman"/>
                <w:color w:val="282828"/>
                <w:sz w:val="17"/>
              </w:rPr>
              <w:t>Cryptographic token injection on POST requests</w:t>
            </w:r>
          </w:p>
        </w:tc>
        <w:tc>
          <w:tcPr>
            <w:tcW w:type="dxa" w:w="2880"/>
            <w:shd w:fill="F8F9FA"/>
            <w:tcMar>
              <w:top w:w="50" w:type="dxa"/>
              <w:bottom w:w="50" w:type="dxa"/>
              <w:left w:w="80" w:type="dxa"/>
              <w:right w:w="80" w:type="dxa"/>
            </w:tcMar>
          </w:tcPr>
          <w:p>
            <w:pPr>
              <w:spacing w:line="264" w:lineRule="auto"/>
              <w:jc w:val="left"/>
            </w:pPr>
            <w:r>
              <w:rPr>
                <w:rFonts w:ascii="Times New Roman" w:hAnsi="Times New Roman"/>
                <w:color w:val="282828"/>
                <w:sz w:val="17"/>
              </w:rPr>
              <w:t>Stops Cross-Site Request Forgery via signed HMAC session tokens on all stateful forms.</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7"/>
              </w:rPr>
              <w:t>Web Server Gateway</w:t>
            </w:r>
          </w:p>
        </w:tc>
        <w:tc>
          <w:tcPr>
            <w:tcW w:type="dxa" w:w="2016"/>
            <w:shd w:fill="FFFFFF"/>
            <w:tcMar>
              <w:top w:w="50" w:type="dxa"/>
              <w:bottom w:w="50" w:type="dxa"/>
              <w:left w:w="80" w:type="dxa"/>
              <w:right w:w="80" w:type="dxa"/>
            </w:tcMar>
          </w:tcPr>
          <w:p>
            <w:pPr>
              <w:spacing w:line="264" w:lineRule="auto"/>
              <w:jc w:val="left"/>
            </w:pPr>
            <w:r>
              <w:rPr>
                <w:rFonts w:ascii="Times New Roman" w:hAnsi="Times New Roman"/>
                <w:color w:val="282828"/>
                <w:sz w:val="17"/>
              </w:rPr>
              <w:t>Werkzeug WSGI</w:t>
            </w:r>
          </w:p>
        </w:tc>
        <w:tc>
          <w:tcPr>
            <w:tcW w:type="dxa" w:w="3168"/>
            <w:shd w:fill="FFFFFF"/>
            <w:tcMar>
              <w:top w:w="50" w:type="dxa"/>
              <w:bottom w:w="50" w:type="dxa"/>
              <w:left w:w="80" w:type="dxa"/>
              <w:right w:w="80" w:type="dxa"/>
            </w:tcMar>
          </w:tcPr>
          <w:p>
            <w:pPr>
              <w:spacing w:line="264" w:lineRule="auto"/>
              <w:jc w:val="left"/>
            </w:pPr>
            <w:r>
              <w:rPr>
                <w:rFonts w:ascii="Times New Roman" w:hAnsi="Times New Roman"/>
                <w:color w:val="282828"/>
                <w:sz w:val="17"/>
              </w:rPr>
              <w:t>HTTP request dispatching &amp; secure file naming</w:t>
            </w:r>
          </w:p>
        </w:tc>
        <w:tc>
          <w:tcPr>
            <w:tcW w:type="dxa" w:w="2880"/>
            <w:shd w:fill="FFFFFF"/>
            <w:tcMar>
              <w:top w:w="50" w:type="dxa"/>
              <w:bottom w:w="50" w:type="dxa"/>
              <w:left w:w="80" w:type="dxa"/>
              <w:right w:w="80" w:type="dxa"/>
            </w:tcMar>
          </w:tcPr>
          <w:p>
            <w:pPr>
              <w:spacing w:line="264" w:lineRule="auto"/>
              <w:jc w:val="left"/>
            </w:pPr>
            <w:r>
              <w:rPr>
                <w:rFonts w:ascii="Times New Roman" w:hAnsi="Times New Roman"/>
                <w:color w:val="282828"/>
                <w:sz w:val="17"/>
              </w:rPr>
              <w:t>`secure_filename()` sanitization stops directory traversal attacks (`../../etc/passwd`).</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7"/>
              </w:rPr>
              <w:t>Production WSGI</w:t>
            </w:r>
          </w:p>
        </w:tc>
        <w:tc>
          <w:tcPr>
            <w:tcW w:type="dxa" w:w="2016"/>
            <w:shd w:fill="F8F9FA"/>
            <w:tcMar>
              <w:top w:w="50" w:type="dxa"/>
              <w:bottom w:w="50" w:type="dxa"/>
              <w:left w:w="80" w:type="dxa"/>
              <w:right w:w="80" w:type="dxa"/>
            </w:tcMar>
          </w:tcPr>
          <w:p>
            <w:pPr>
              <w:spacing w:line="264" w:lineRule="auto"/>
              <w:jc w:val="left"/>
            </w:pPr>
            <w:r>
              <w:rPr>
                <w:rFonts w:ascii="Times New Roman" w:hAnsi="Times New Roman"/>
                <w:color w:val="282828"/>
                <w:sz w:val="17"/>
              </w:rPr>
              <w:t>PythonAnywhere / Gunicorn</w:t>
            </w:r>
          </w:p>
        </w:tc>
        <w:tc>
          <w:tcPr>
            <w:tcW w:type="dxa" w:w="3168"/>
            <w:shd w:fill="F8F9FA"/>
            <w:tcMar>
              <w:top w:w="50" w:type="dxa"/>
              <w:bottom w:w="50" w:type="dxa"/>
              <w:left w:w="80" w:type="dxa"/>
              <w:right w:w="80" w:type="dxa"/>
            </w:tcMar>
          </w:tcPr>
          <w:p>
            <w:pPr>
              <w:spacing w:line="264" w:lineRule="auto"/>
              <w:jc w:val="left"/>
            </w:pPr>
            <w:r>
              <w:rPr>
                <w:rFonts w:ascii="Times New Roman" w:hAnsi="Times New Roman"/>
                <w:color w:val="282828"/>
                <w:sz w:val="17"/>
              </w:rPr>
              <w:t>Multi-worker concurrent request processing</w:t>
            </w:r>
          </w:p>
        </w:tc>
        <w:tc>
          <w:tcPr>
            <w:tcW w:type="dxa" w:w="2880"/>
            <w:shd w:fill="F8F9FA"/>
            <w:tcMar>
              <w:top w:w="50" w:type="dxa"/>
              <w:bottom w:w="50" w:type="dxa"/>
              <w:left w:w="80" w:type="dxa"/>
              <w:right w:w="80" w:type="dxa"/>
            </w:tcMar>
          </w:tcPr>
          <w:p>
            <w:pPr>
              <w:spacing w:line="264" w:lineRule="auto"/>
              <w:jc w:val="left"/>
            </w:pPr>
            <w:r>
              <w:rPr>
                <w:rFonts w:ascii="Times New Roman" w:hAnsi="Times New Roman"/>
                <w:color w:val="282828"/>
                <w:sz w:val="17"/>
              </w:rPr>
              <w:t>WSGI-compliant process management, automatic recycling of worker processes.</w:t>
            </w:r>
          </w:p>
        </w:tc>
      </w:tr>
    </w:tbl>
    <w:p>
      <w:pPr>
        <w:spacing w:before="40" w:after="60"/>
      </w:pPr>
    </w:p>
    <w:p>
      <w:pPr>
        <w:keepNext/>
        <w:spacing w:before="280" w:after="80"/>
      </w:pPr>
      <w:r>
        <w:rPr>
          <w:rFonts w:ascii="Times New Roman" w:hAnsi="Times New Roman"/>
          <w:b/>
          <w:color w:val="102C57"/>
          <w:sz w:val="27"/>
        </w:rPr>
        <w:t xml:space="preserve">3. </w:t>
      </w:r>
      <w:r>
        <w:rPr>
          <w:rFonts w:ascii="Times New Roman" w:hAnsi="Times New Roman"/>
          <w:b/>
          <w:color w:val="102C57"/>
          <w:sz w:val="27"/>
        </w:rPr>
        <w:t>CORE ALGORITHMS &amp; MATHEMATICAL FORMULATIONS</w:t>
      </w:r>
    </w:p>
    <w:p>
      <w:pPr>
        <w:keepNext/>
        <w:spacing w:before="200" w:after="60"/>
      </w:pPr>
      <w:r>
        <w:rPr>
          <w:rFonts w:ascii="Times New Roman" w:hAnsi="Times New Roman"/>
          <w:b/>
          <w:color w:val="1E4678"/>
          <w:sz w:val="23"/>
        </w:rPr>
        <w:t xml:space="preserve">3.1 </w:t>
      </w:r>
      <w:r>
        <w:rPr>
          <w:rFonts w:ascii="Times New Roman" w:hAnsi="Times New Roman"/>
          <w:b/>
          <w:color w:val="1E4678"/>
          <w:sz w:val="23"/>
        </w:rPr>
        <w:t>Algorithm 1: Spherical Geodesic Haversine Distance Search</w:t>
      </w:r>
    </w:p>
    <w:p>
      <w:pPr>
        <w:spacing w:before="20" w:after="70" w:line="276" w:lineRule="auto"/>
        <w:jc w:val="both"/>
      </w:pPr>
      <w:r>
        <w:rPr>
          <w:rFonts w:ascii="Times New Roman" w:hAnsi="Times New Roman"/>
          <w:color w:val="1E1E1E"/>
          <w:sz w:val="21"/>
        </w:rPr>
        <w:t>Hyperlocal resource discovery requires calculating the precise great-circle distance between two geographic coordinates on Earth given by latitude ($\phi$) and longitude ($\lambda$).</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Mathematical Formulation: </w:t>
      </w:r>
      <w:r>
        <w:rPr>
          <w:rFonts w:ascii="Times New Roman" w:hAnsi="Times New Roman"/>
          <w:color w:val="282828"/>
          <w:sz w:val="21"/>
        </w:rPr>
        <w:t>Earth is an oblate spheroid, but for short-to-medium regional distances (1 to 50 km), modeling it as a sphere of mean radius $R = 6,371.0\text{ km}$ yields accuracy within 0.3%. The Haversine trigonometric formulation is:</w:t>
      </w:r>
    </w:p>
    <w:tbl>
      <w:tblPr>
        <w:tblW w:type="auto" w:w="0"/>
        <w:jc w:val="center"/>
        <w:tblLayout w:type="fixed"/>
        <w:tblLook w:firstColumn="1" w:firstRow="1" w:lastColumn="0" w:lastRow="0" w:noHBand="0" w:noVBand="1" w:val="04A0"/>
      </w:tblPr>
      <w:tblGrid>
        <w:gridCol w:w="9792"/>
      </w:tblGrid>
      <w:tr>
        <w:tc>
          <w:tcPr>
            <w:tcW w:type="dxa" w:w="9792"/>
            <w:shd w:fill="F4F7FB"/>
            <w:tcMar>
              <w:top w:w="70" w:type="dxa"/>
              <w:bottom w:w="70" w:type="dxa"/>
              <w:left w:w="120" w:type="dxa"/>
              <w:right w:w="100" w:type="dxa"/>
            </w:tcMar>
            <w:tcBorders>
              <w:top w:val="none"/>
              <w:bottom w:val="none"/>
              <w:left w:val="single" w:sz="24" w:space="0" w:color="102C57"/>
              <w:right w:val="none"/>
            </w:tcBorders>
          </w:tcPr>
          <w:p>
            <w:pPr>
              <w:spacing w:before="40" w:after="40"/>
              <w:jc w:val="left"/>
            </w:pPr>
            <w:r>
              <w:rPr>
                <w:rFonts w:ascii="Times New Roman" w:hAnsi="Times New Roman"/>
                <w:b/>
                <w:color w:val="102C57"/>
                <w:sz w:val="21"/>
              </w:rPr>
              <w:t>The Haversine Equations</w:t>
              <w:br/>
            </w:r>
            <w:r>
              <w:rPr>
                <w:rFonts w:ascii="Times New Roman" w:hAnsi="Times New Roman"/>
                <w:color w:val="282828"/>
                <w:sz w:val="20"/>
              </w:rPr>
              <w:t>1. Latitude Delta:   Δφ = φ₂ - φ₁  (converted to radians: deg × π / 180)</w:t>
              <w:br/>
              <w:t>2. Longitude Delta:  Δλ = λ₂ - λ₁  (converted to radians: deg × π / 180)</w:t>
              <w:br/>
              <w:t>3. Square of Half Chord Length:</w:t>
              <w:br/>
              <w:t xml:space="preserve">      a = sin²(Δφ / 2) + cos(φ₁) · cos(φ₂) · sin²(Δλ / 2)</w:t>
              <w:br/>
              <w:t>4. Angular Distance in Radians:</w:t>
              <w:br/>
              <w:t xml:space="preserve">      c = 2 · atan2( √a, √(1 - a) )</w:t>
              <w:br/>
              <w:t>5. Great-Circle Distance:</w:t>
              <w:br/>
              <w:t xml:space="preserve">      d = R · c   (where R = 6,371.0 km)</w:t>
            </w:r>
          </w:p>
        </w:tc>
      </w:tr>
    </w:tbl>
    <w:p>
      <w:pPr>
        <w:spacing w:before="40" w:after="40"/>
      </w:pP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Why Not Flat Euclidean Distance?: </w:t>
      </w:r>
      <w:r>
        <w:rPr>
          <w:rFonts w:ascii="Times New Roman" w:hAnsi="Times New Roman"/>
          <w:color w:val="282828"/>
          <w:sz w:val="21"/>
        </w:rPr>
        <w:t>A naive Pythagorean flat approximation $d = \sqrt{(\Delta x)^2 + (\Delta y)^2}$ produces catastrophic errors. On Earth, lines of longitude converge toward the poles ($1^\circ\text{ lon} = 111.32\text{ km} \times \cos(\phi)$), whereas latitude lines remain constant ($1^\circ\text{ lat} \approx 111\text{ km}$). A flat calculation treats degrees as square, distorting distances by 15% to 40% even over modest city distances.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Algorithmic Implementation in `app/core/search_routes.py`: </w:t>
      </w:r>
      <w:r>
        <w:rPr>
          <w:rFonts w:ascii="Times New Roman" w:hAnsi="Times New Roman"/>
          <w:color w:val="282828"/>
          <w:sz w:val="21"/>
        </w:rPr>
      </w:r>
    </w:p>
    <w:tbl>
      <w:tblPr>
        <w:tblW w:type="auto" w:w="0"/>
        <w:jc w:val="center"/>
        <w:tblLayout w:type="fixed"/>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9792"/>
      </w:tblGrid>
      <w:tr>
        <w:tc>
          <w:tcPr>
            <w:tcW w:type="dxa" w:w="9792"/>
            <w:shd w:fill="F8F9FA"/>
            <w:tcMar>
              <w:top w:w="60" w:type="dxa"/>
              <w:bottom w:w="60" w:type="dxa"/>
              <w:left w:w="100" w:type="dxa"/>
              <w:right w:w="80" w:type="dxa"/>
            </w:tcMar>
          </w:tcPr>
          <w:p>
            <w:pPr>
              <w:spacing w:before="20" w:after="20" w:line="252" w:lineRule="auto"/>
              <w:jc w:val="left"/>
            </w:pPr>
            <w:r>
              <w:rPr>
                <w:rFonts w:ascii="Consolas" w:hAnsi="Consolas"/>
                <w:b/>
                <w:color w:val="102C57"/>
                <w:sz w:val="18"/>
              </w:rPr>
              <w:t>import math</w:t>
              <w:br/>
            </w:r>
            <w:r>
              <w:rPr>
                <w:rFonts w:ascii="Consolas" w:hAnsi="Consolas"/>
                <w:color w:val="1E1E1E"/>
                <w:sz w:val="18"/>
              </w:rPr>
              <w:br/>
            </w:r>
            <w:r>
              <w:rPr>
                <w:rFonts w:ascii="Consolas" w:hAnsi="Consolas"/>
                <w:b/>
                <w:color w:val="102C57"/>
                <w:sz w:val="18"/>
              </w:rPr>
              <w:t>def haversine(lat1, lon1, lat2, lon2):</w:t>
              <w:br/>
            </w:r>
            <w:r>
              <w:rPr>
                <w:rFonts w:ascii="Consolas" w:hAnsi="Consolas"/>
                <w:color w:val="1E1E1E"/>
                <w:sz w:val="18"/>
              </w:rPr>
              <w:t xml:space="preserve">    R = 6371.0  # Earth's mean radius in kilometers</w:t>
              <w:br/>
            </w:r>
            <w:r>
              <w:rPr>
                <w:rFonts w:ascii="Consolas" w:hAnsi="Consolas"/>
                <w:color w:val="1E1E1E"/>
                <w:sz w:val="18"/>
              </w:rPr>
              <w:t xml:space="preserve">    dlat = math.radians(lat2 - lat1)</w:t>
              <w:br/>
            </w:r>
            <w:r>
              <w:rPr>
                <w:rFonts w:ascii="Consolas" w:hAnsi="Consolas"/>
                <w:color w:val="1E1E1E"/>
                <w:sz w:val="18"/>
              </w:rPr>
              <w:t xml:space="preserve">    dlon = math.radians(lon2 - lon1)</w:t>
              <w:br/>
            </w:r>
            <w:r>
              <w:rPr>
                <w:rFonts w:ascii="Consolas" w:hAnsi="Consolas"/>
                <w:color w:val="1E1E1E"/>
                <w:sz w:val="18"/>
              </w:rPr>
              <w:t xml:space="preserve">    a = (math.sin(dlat / 2) ** 2 +</w:t>
              <w:br/>
            </w:r>
            <w:r>
              <w:rPr>
                <w:rFonts w:ascii="Consolas" w:hAnsi="Consolas"/>
                <w:color w:val="1E1E1E"/>
                <w:sz w:val="18"/>
              </w:rPr>
              <w:t xml:space="preserve">         math.cos(math.radians(lat1)) * math.cos(math.radians(lat2)) * math.sin(dlon / 2) ** 2)</w:t>
              <w:br/>
            </w:r>
            <w:r>
              <w:rPr>
                <w:rFonts w:ascii="Consolas" w:hAnsi="Consolas"/>
                <w:color w:val="1E1E1E"/>
                <w:sz w:val="18"/>
              </w:rPr>
              <w:t xml:space="preserve">    c = 2 * math.atan2(math.sqrt(a), math.sqrt(1 - a))</w:t>
              <w:br/>
            </w:r>
            <w:r>
              <w:rPr>
                <w:rFonts w:ascii="Consolas" w:hAnsi="Consolas"/>
                <w:b/>
                <w:color w:val="102C57"/>
                <w:sz w:val="18"/>
              </w:rPr>
              <w:t xml:space="preserve">    return R * c  # Returns great-circle distance in km</w:t>
            </w:r>
          </w:p>
        </w:tc>
      </w:tr>
    </w:tbl>
    <w:p>
      <w:pPr>
        <w:spacing w:before="40" w:after="60"/>
      </w:pP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Computational Complexity &amp; Spatial Optimization: </w:t>
      </w:r>
      <w:r>
        <w:rPr>
          <w:rFonts w:ascii="Times New Roman" w:hAnsi="Times New Roman"/>
          <w:color w:val="282828"/>
          <w:sz w:val="21"/>
        </w:rPr>
        <w:t>Evaluating $N$ active resources in memory requires $O(N)$ trigonometric calculations. For scaling beyond 10,000 resources, Seva Sankalp supports **Bounding Box Pre-Filtering**: compute $[</w:t>
        <w:tab/>
        <w:t>ext{lat} \pm \Delta \text{lat}, \text{lng} \pm \Delta \text{lng}]$ where $\Delta \text{lat} = \frac{\text{radius}}{111.0}$ and $\Delta \text{lng} = \frac{\text{radius}}{111.0 \cdot \cos(\text{lat})}$. The SQL database uses standard B-tree index scans on latitude and longitude in $O(\log N)$ time, evaluating the exact Haversine equation only on the candidate subset.</w:t>
      </w:r>
    </w:p>
    <w:p>
      <w:pPr>
        <w:keepNext/>
        <w:spacing w:before="200" w:after="60"/>
      </w:pPr>
      <w:r>
        <w:rPr>
          <w:rFonts w:ascii="Times New Roman" w:hAnsi="Times New Roman"/>
          <w:b/>
          <w:color w:val="1E4678"/>
          <w:sz w:val="23"/>
        </w:rPr>
        <w:t xml:space="preserve">3.2 </w:t>
      </w:r>
      <w:r>
        <w:rPr>
          <w:rFonts w:ascii="Times New Roman" w:hAnsi="Times New Roman"/>
          <w:b/>
          <w:color w:val="1E4678"/>
          <w:sz w:val="23"/>
        </w:rPr>
        <w:t>Algorithm 2: Anti-Flipping &amp; Anti-Hoarding Sliding-Window Cooldown</w:t>
      </w:r>
    </w:p>
    <w:p>
      <w:pPr>
        <w:spacing w:before="20" w:after="70" w:line="276" w:lineRule="auto"/>
        <w:jc w:val="both"/>
      </w:pPr>
      <w:r>
        <w:rPr>
          <w:rFonts w:ascii="Times New Roman" w:hAnsi="Times New Roman"/>
          <w:color w:val="1E1E1E"/>
          <w:sz w:val="21"/>
        </w:rPr>
        <w:t>Free redistribution platforms frequently suffer from predatory resellers and hoarders who collect donated electronics and appliances to sell on commercial marketplaces (e.g., OLX, Cashify). Seva Sankalp implements a multi-tier programmatic barrier: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1. Anti-Hoarding Concurrent Cap: </w:t>
      </w:r>
      <w:r>
        <w:rPr>
          <w:rFonts w:ascii="Times New Roman" w:hAnsi="Times New Roman"/>
          <w:color w:val="282828"/>
          <w:sz w:val="21"/>
        </w:rPr>
        <w:t>A recipient cannot create a new request if they already have $\ge 3$ active requests with status `Pending` across all platform resources: $\text{COUNT}(\text{Request}_{\text{status='Pending'}, \text{receiver}=\text{current\_user}}) &lt; 3$. Time complexity: $O(1)$ indexed count.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2. Category Lock (Active Request Mutual Exclusion): </w:t>
      </w:r>
      <w:r>
        <w:rPr>
          <w:rFonts w:ascii="Times New Roman" w:hAnsi="Times New Roman"/>
          <w:color w:val="282828"/>
          <w:sz w:val="21"/>
        </w:rPr>
        <w:t>A user cannot have more than 1 active request (`Pending` or `Accepted`) in the `Electronics` or `Household` categories concurrently.</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3. Category-Specific Cooldown Windows: </w:t>
      </w:r>
      <w:r>
        <w:rPr>
          <w:rFonts w:ascii="Times New Roman" w:hAnsi="Times New Roman"/>
          <w:color w:val="282828"/>
          <w:sz w:val="21"/>
        </w:rPr>
        <w:t>When an item in a high-value category is marked `Fulfilled`, a dynamic cooldown timer is stamped against the recipient's user ID. If $T_{\text{current}} - T_{\text{fulfilled}} &lt; \Delta t_{\text{category}}$, subsequent requests for that category are strictly rejected:</w:t>
      </w:r>
    </w:p>
    <w:tbl>
      <w:tblPr>
        <w:tblW w:type="auto" w:w="0"/>
        <w:jc w:val="center"/>
        <w:tblLayout w:type="fixed"/>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2448"/>
        <w:gridCol w:w="2448"/>
        <w:gridCol w:w="2448"/>
        <w:gridCol w:w="2448"/>
      </w:tblGrid>
      <w:tr>
        <w:trPr>
          <w:tblHeader/>
          <w:cantSplit/>
        </w:trPr>
        <w:tc>
          <w:tcPr>
            <w:tcW w:type="dxa" w:w="1728"/>
            <w:shd w:fill="102C57"/>
            <w:tcMar>
              <w:top w:w="60" w:type="dxa"/>
              <w:bottom w:w="60" w:type="dxa"/>
              <w:left w:w="80" w:type="dxa"/>
              <w:right w:w="80" w:type="dxa"/>
            </w:tcMar>
          </w:tcPr>
          <w:p>
            <w:pPr>
              <w:jc w:val="center"/>
            </w:pPr>
            <w:r>
              <w:rPr>
                <w:rFonts w:ascii="Times New Roman" w:hAnsi="Times New Roman"/>
                <w:b/>
                <w:color w:val="FFFFFF"/>
                <w:sz w:val="19"/>
              </w:rPr>
              <w:t>Category</w:t>
            </w:r>
          </w:p>
        </w:tc>
        <w:tc>
          <w:tcPr>
            <w:tcW w:type="dxa" w:w="2160"/>
            <w:shd w:fill="102C57"/>
            <w:tcMar>
              <w:top w:w="60" w:type="dxa"/>
              <w:bottom w:w="60" w:type="dxa"/>
              <w:left w:w="80" w:type="dxa"/>
              <w:right w:w="80" w:type="dxa"/>
            </w:tcMar>
          </w:tcPr>
          <w:p>
            <w:pPr>
              <w:jc w:val="center"/>
            </w:pPr>
            <w:r>
              <w:rPr>
                <w:rFonts w:ascii="Times New Roman" w:hAnsi="Times New Roman"/>
                <w:b/>
                <w:color w:val="FFFFFF"/>
                <w:sz w:val="19"/>
              </w:rPr>
              <w:t>Cooldown Window (Δt)</w:t>
            </w:r>
          </w:p>
        </w:tc>
        <w:tc>
          <w:tcPr>
            <w:tcW w:type="dxa" w:w="3312"/>
            <w:shd w:fill="102C57"/>
            <w:tcMar>
              <w:top w:w="60" w:type="dxa"/>
              <w:bottom w:w="60" w:type="dxa"/>
              <w:left w:w="80" w:type="dxa"/>
              <w:right w:w="80" w:type="dxa"/>
            </w:tcMar>
          </w:tcPr>
          <w:p>
            <w:pPr>
              <w:jc w:val="center"/>
            </w:pPr>
            <w:r>
              <w:rPr>
                <w:rFonts w:ascii="Times New Roman" w:hAnsi="Times New Roman"/>
                <w:b/>
                <w:color w:val="FFFFFF"/>
                <w:sz w:val="19"/>
              </w:rPr>
              <w:t>Rationale &amp; Resale Vulnerability</w:t>
            </w:r>
          </w:p>
        </w:tc>
        <w:tc>
          <w:tcPr>
            <w:tcW w:type="dxa" w:w="2592"/>
            <w:shd w:fill="102C57"/>
            <w:tcMar>
              <w:top w:w="60" w:type="dxa"/>
              <w:bottom w:w="60" w:type="dxa"/>
              <w:left w:w="80" w:type="dxa"/>
              <w:right w:w="80" w:type="dxa"/>
            </w:tcMar>
          </w:tcPr>
          <w:p>
            <w:pPr>
              <w:jc w:val="center"/>
            </w:pPr>
            <w:r>
              <w:rPr>
                <w:rFonts w:ascii="Times New Roman" w:hAnsi="Times New Roman"/>
                <w:b/>
                <w:color w:val="FFFFFF"/>
                <w:sz w:val="19"/>
              </w:rPr>
              <w:t>Rule Enforcement Condition</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9"/>
              </w:rPr>
              <w:t>Electronics</w:t>
            </w:r>
          </w:p>
        </w:tc>
        <w:tc>
          <w:tcPr>
            <w:tcW w:type="dxa" w:w="2160"/>
            <w:shd w:fill="FFFFFF"/>
            <w:tcMar>
              <w:top w:w="50" w:type="dxa"/>
              <w:bottom w:w="50" w:type="dxa"/>
              <w:left w:w="80" w:type="dxa"/>
              <w:right w:w="80" w:type="dxa"/>
            </w:tcMar>
          </w:tcPr>
          <w:p>
            <w:pPr>
              <w:spacing w:line="264" w:lineRule="auto"/>
              <w:jc w:val="left"/>
            </w:pPr>
            <w:r>
              <w:rPr>
                <w:rFonts w:ascii="Times New Roman" w:hAnsi="Times New Roman"/>
                <w:color w:val="282828"/>
                <w:sz w:val="19"/>
              </w:rPr>
              <w:t>365 Days (12 Months)</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9"/>
              </w:rPr>
              <w:t>Laptops, phones, tablets have high cash-out value; 1 year ensures genuine academic/work use.</w:t>
            </w:r>
          </w:p>
        </w:tc>
        <w:tc>
          <w:tcPr>
            <w:tcW w:type="dxa" w:w="2592"/>
            <w:shd w:fill="FFFFFF"/>
            <w:tcMar>
              <w:top w:w="50" w:type="dxa"/>
              <w:bottom w:w="50" w:type="dxa"/>
              <w:left w:w="80" w:type="dxa"/>
              <w:right w:w="80" w:type="dxa"/>
            </w:tcMar>
          </w:tcPr>
          <w:p>
            <w:pPr>
              <w:spacing w:line="264" w:lineRule="auto"/>
              <w:jc w:val="left"/>
            </w:pPr>
            <w:r>
              <w:rPr>
                <w:rFonts w:ascii="Times New Roman" w:hAnsi="Times New Roman"/>
                <w:color w:val="282828"/>
                <w:sz w:val="19"/>
              </w:rPr>
              <w:t>IF (now - last_fulfilled.updated_at).days &lt; 365 THEN REJECT</w:t>
            </w:r>
          </w:p>
        </w:tc>
      </w:tr>
      <w:tr>
        <w:trPr>
          <w:cantSplit/>
        </w:trPr>
        <w:tc>
          <w:tcPr>
            <w:tcW w:type="dxa" w:w="1728"/>
            <w:shd w:fill="F8F9FA"/>
            <w:tcMar>
              <w:top w:w="50" w:type="dxa"/>
              <w:bottom w:w="50" w:type="dxa"/>
              <w:left w:w="80" w:type="dxa"/>
              <w:right w:w="80" w:type="dxa"/>
            </w:tcMar>
          </w:tcPr>
          <w:p>
            <w:pPr>
              <w:spacing w:line="264" w:lineRule="auto"/>
              <w:jc w:val="center"/>
            </w:pPr>
            <w:r>
              <w:rPr>
                <w:rFonts w:ascii="Times New Roman" w:hAnsi="Times New Roman"/>
                <w:color w:val="282828"/>
                <w:sz w:val="19"/>
              </w:rPr>
              <w:t>Household</w:t>
            </w:r>
          </w:p>
        </w:tc>
        <w:tc>
          <w:tcPr>
            <w:tcW w:type="dxa" w:w="2160"/>
            <w:shd w:fill="F8F9FA"/>
            <w:tcMar>
              <w:top w:w="50" w:type="dxa"/>
              <w:bottom w:w="50" w:type="dxa"/>
              <w:left w:w="80" w:type="dxa"/>
              <w:right w:w="80" w:type="dxa"/>
            </w:tcMar>
          </w:tcPr>
          <w:p>
            <w:pPr>
              <w:spacing w:line="264" w:lineRule="auto"/>
              <w:jc w:val="left"/>
            </w:pPr>
            <w:r>
              <w:rPr>
                <w:rFonts w:ascii="Times New Roman" w:hAnsi="Times New Roman"/>
                <w:color w:val="282828"/>
                <w:sz w:val="19"/>
              </w:rPr>
              <w:t>180 Days (6 Months)</w:t>
            </w:r>
          </w:p>
        </w:tc>
        <w:tc>
          <w:tcPr>
            <w:tcW w:type="dxa" w:w="3312"/>
            <w:shd w:fill="F8F9FA"/>
            <w:tcMar>
              <w:top w:w="50" w:type="dxa"/>
              <w:bottom w:w="50" w:type="dxa"/>
              <w:left w:w="80" w:type="dxa"/>
              <w:right w:w="80" w:type="dxa"/>
            </w:tcMar>
          </w:tcPr>
          <w:p>
            <w:pPr>
              <w:spacing w:line="264" w:lineRule="auto"/>
              <w:jc w:val="left"/>
            </w:pPr>
            <w:r>
              <w:rPr>
                <w:rFonts w:ascii="Times New Roman" w:hAnsi="Times New Roman"/>
                <w:color w:val="282828"/>
                <w:sz w:val="19"/>
              </w:rPr>
              <w:t>Appliances (fans, stoves, blenders) have durable utility; 6 months prevents household hoarding.</w:t>
            </w:r>
          </w:p>
        </w:tc>
        <w:tc>
          <w:tcPr>
            <w:tcW w:type="dxa" w:w="2592"/>
            <w:shd w:fill="F8F9FA"/>
            <w:tcMar>
              <w:top w:w="50" w:type="dxa"/>
              <w:bottom w:w="50" w:type="dxa"/>
              <w:left w:w="80" w:type="dxa"/>
              <w:right w:w="80" w:type="dxa"/>
            </w:tcMar>
          </w:tcPr>
          <w:p>
            <w:pPr>
              <w:spacing w:line="264" w:lineRule="auto"/>
              <w:jc w:val="left"/>
            </w:pPr>
            <w:r>
              <w:rPr>
                <w:rFonts w:ascii="Times New Roman" w:hAnsi="Times New Roman"/>
                <w:color w:val="282828"/>
                <w:sz w:val="19"/>
              </w:rPr>
              <w:t>IF (now - last_fulfilled.updated_at).days &lt; 180 THEN REJECT</w:t>
            </w:r>
          </w:p>
        </w:tc>
      </w:tr>
      <w:tr>
        <w:trPr>
          <w:cantSplit/>
        </w:trPr>
        <w:tc>
          <w:tcPr>
            <w:tcW w:type="dxa" w:w="1728"/>
            <w:shd w:fill="FFFFFF"/>
            <w:tcMar>
              <w:top w:w="50" w:type="dxa"/>
              <w:bottom w:w="50" w:type="dxa"/>
              <w:left w:w="80" w:type="dxa"/>
              <w:right w:w="80" w:type="dxa"/>
            </w:tcMar>
          </w:tcPr>
          <w:p>
            <w:pPr>
              <w:spacing w:line="264" w:lineRule="auto"/>
              <w:jc w:val="center"/>
            </w:pPr>
            <w:r>
              <w:rPr>
                <w:rFonts w:ascii="Times New Roman" w:hAnsi="Times New Roman"/>
                <w:color w:val="282828"/>
                <w:sz w:val="19"/>
              </w:rPr>
              <w:t>Books &amp; Clothes</w:t>
            </w:r>
          </w:p>
        </w:tc>
        <w:tc>
          <w:tcPr>
            <w:tcW w:type="dxa" w:w="2160"/>
            <w:shd w:fill="FFFFFF"/>
            <w:tcMar>
              <w:top w:w="50" w:type="dxa"/>
              <w:bottom w:w="50" w:type="dxa"/>
              <w:left w:w="80" w:type="dxa"/>
              <w:right w:w="80" w:type="dxa"/>
            </w:tcMar>
          </w:tcPr>
          <w:p>
            <w:pPr>
              <w:spacing w:line="264" w:lineRule="auto"/>
              <w:jc w:val="left"/>
            </w:pPr>
            <w:r>
              <w:rPr>
                <w:rFonts w:ascii="Times New Roman" w:hAnsi="Times New Roman"/>
                <w:color w:val="282828"/>
                <w:sz w:val="19"/>
              </w:rPr>
              <w:t>0 Days (No Cooldown)</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9"/>
              </w:rPr>
              <w:t>Low resale value; educational and clothing needs recur frequently throughout the year.</w:t>
            </w:r>
          </w:p>
        </w:tc>
        <w:tc>
          <w:tcPr>
            <w:tcW w:type="dxa" w:w="2592"/>
            <w:shd w:fill="FFFFFF"/>
            <w:tcMar>
              <w:top w:w="50" w:type="dxa"/>
              <w:bottom w:w="50" w:type="dxa"/>
              <w:left w:w="80" w:type="dxa"/>
              <w:right w:w="80" w:type="dxa"/>
            </w:tcMar>
          </w:tcPr>
          <w:p>
            <w:pPr>
              <w:spacing w:line="264" w:lineRule="auto"/>
              <w:jc w:val="left"/>
            </w:pPr>
            <w:r>
              <w:rPr>
                <w:rFonts w:ascii="Times New Roman" w:hAnsi="Times New Roman"/>
                <w:color w:val="282828"/>
                <w:sz w:val="19"/>
              </w:rPr>
              <w:t>Allowed immediately subject to the global 3-request pending cap.</w:t>
            </w:r>
          </w:p>
        </w:tc>
      </w:tr>
    </w:tbl>
    <w:p>
      <w:pPr>
        <w:spacing w:before="40" w:after="60"/>
      </w:pP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4. Mandatory Impact Proof Gating: </w:t>
      </w:r>
      <w:r>
        <w:rPr>
          <w:rFonts w:ascii="Times New Roman" w:hAnsi="Times New Roman"/>
          <w:color w:val="282828"/>
          <w:sz w:val="21"/>
        </w:rPr>
        <w:t>Before submitting any new request, the platform queries whether the recipient has fulfilled requests lacking an uploaded receipt photo: $\text{DonationHistory.receipt\_photo} == \text{None}$. If unproven transactions exist, all new requests are locked until the user uploads physical photo proof of impact.</w:t>
      </w:r>
    </w:p>
    <w:p>
      <w:pPr>
        <w:keepNext/>
        <w:spacing w:before="200" w:after="60"/>
      </w:pPr>
      <w:r>
        <w:rPr>
          <w:rFonts w:ascii="Times New Roman" w:hAnsi="Times New Roman"/>
          <w:b/>
          <w:color w:val="1E4678"/>
          <w:sz w:val="23"/>
        </w:rPr>
        <w:t xml:space="preserve">3.3 </w:t>
      </w:r>
      <w:r>
        <w:rPr>
          <w:rFonts w:ascii="Times New Roman" w:hAnsi="Times New Roman"/>
          <w:b/>
          <w:color w:val="1E4678"/>
          <w:sz w:val="23"/>
        </w:rPr>
        <w:t>Algorithm 3: Fraud-Proof Karma Ledger &amp; Anti-Gaming Engine</w:t>
      </w:r>
    </w:p>
    <w:p>
      <w:pPr>
        <w:spacing w:before="20" w:after="70" w:line="276" w:lineRule="auto"/>
        <w:jc w:val="both"/>
      </w:pPr>
      <w:r>
        <w:rPr>
          <w:rFonts w:ascii="Times New Roman" w:hAnsi="Times New Roman"/>
          <w:color w:val="1E1E1E"/>
          <w:sz w:val="21"/>
        </w:rPr>
        <w:t>Gamification badges and Karma points encourage community participation but are vulnerable to Sybil attacks (users creating fake dummy accounts to donate fictitious items back and forth). Seva Sankalp eliminates point gaming through an idempotent, multi-check audit ledger: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1. Client IP Collision Detection: </w:t>
      </w:r>
      <w:r>
        <w:rPr>
          <w:rFonts w:ascii="Times New Roman" w:hAnsi="Times New Roman"/>
          <w:color w:val="282828"/>
          <w:sz w:val="21"/>
        </w:rPr>
        <w:t>Upon transaction fulfillment, the server retrieves `current_user.last_login_ip` and `receiver.last_login_ip`. If $\text{IP}_{\text{donor}} == \text{IP}_{\text{receiver}}$ (and $\text{IP} \neq \text{'127.0.0.1'}$), points awarded are reset to **0**, and a fraud audit log is generated. The physical handover proceeds to avoid penalizing legitimate users, but no gaming reward is granted.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2. Sliding 7-Day Velocity Cap (Max 300 Points): </w:t>
      </w:r>
      <w:r>
        <w:rPr>
          <w:rFonts w:ascii="Times New Roman" w:hAnsi="Times New Roman"/>
          <w:color w:val="282828"/>
          <w:sz w:val="21"/>
        </w:rPr>
        <w:t>To prevent artificial point surges, the engine calculates the sum of all points earned by the user over the trailing 7 days: $\sum_{t \in T_{7\text{d}}} t.\text{amount}$. If $\text{sum} + \text{points\_awarded} &gt; 300$, points awarded are clamped to 0.</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3. Tier Level Calculation Function: </w:t>
      </w:r>
      <w:r>
        <w:rPr>
          <w:rFonts w:ascii="Times New Roman" w:hAnsi="Times New Roman"/>
          <w:color w:val="282828"/>
          <w:sz w:val="21"/>
        </w:rPr>
        <w:t>Badges are programmatically updated following the fulfillment transaction:</w:t>
      </w:r>
    </w:p>
    <w:tbl>
      <w:tblPr>
        <w:tblW w:type="auto" w:w="0"/>
        <w:jc w:val="center"/>
        <w:tblLayout w:type="fixed"/>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9792"/>
      </w:tblGrid>
      <w:tr>
        <w:tc>
          <w:tcPr>
            <w:tcW w:type="dxa" w:w="9792"/>
            <w:shd w:fill="F8F9FA"/>
            <w:tcMar>
              <w:top w:w="60" w:type="dxa"/>
              <w:bottom w:w="60" w:type="dxa"/>
              <w:left w:w="100" w:type="dxa"/>
              <w:right w:w="80" w:type="dxa"/>
            </w:tcMar>
          </w:tcPr>
          <w:p>
            <w:pPr>
              <w:spacing w:before="20" w:after="20" w:line="252" w:lineRule="auto"/>
              <w:jc w:val="left"/>
            </w:pPr>
            <w:r>
              <w:rPr>
                <w:rFonts w:ascii="Consolas" w:hAnsi="Consolas"/>
                <w:i/>
                <w:color w:val="646E78"/>
                <w:sz w:val="18"/>
              </w:rPr>
              <w:t># app/core/request_routes.py - Karma Points Allocation</w:t>
              <w:br/>
            </w:r>
            <w:r>
              <w:rPr>
                <w:rFonts w:ascii="Consolas" w:hAnsi="Consolas"/>
                <w:color w:val="1E1E1E"/>
                <w:sz w:val="18"/>
              </w:rPr>
              <w:t>points_awarded = 50</w:t>
              <w:br/>
            </w:r>
            <w:r>
              <w:rPr>
                <w:rFonts w:ascii="Consolas" w:hAnsi="Consolas"/>
                <w:color w:val="1E1E1E"/>
                <w:sz w:val="18"/>
              </w:rPr>
              <w:t>if current_user.last_login_ip == receiver.last_login_ip and current_user.last_login_ip != '127.0.0.1':</w:t>
              <w:br/>
            </w:r>
            <w:r>
              <w:rPr>
                <w:rFonts w:ascii="Consolas" w:hAnsi="Consolas"/>
                <w:color w:val="1E1E1E"/>
                <w:sz w:val="18"/>
              </w:rPr>
              <w:t xml:space="preserve">    points_awarded = 0  # Same-network collision detected</w:t>
              <w:br/>
            </w:r>
            <w:r>
              <w:rPr>
                <w:rFonts w:ascii="Consolas" w:hAnsi="Consolas"/>
                <w:color w:val="1E1E1E"/>
                <w:sz w:val="18"/>
              </w:rPr>
              <w:br/>
            </w:r>
            <w:r>
              <w:rPr>
                <w:rFonts w:ascii="Consolas" w:hAnsi="Consolas"/>
                <w:color w:val="1E1E1E"/>
                <w:sz w:val="18"/>
              </w:rPr>
              <w:t>if points_awarded &gt; 0:</w:t>
              <w:br/>
            </w:r>
            <w:r>
              <w:rPr>
                <w:rFonts w:ascii="Consolas" w:hAnsi="Consolas"/>
                <w:color w:val="1E1E1E"/>
                <w:sz w:val="18"/>
              </w:rPr>
              <w:t xml:space="preserve">    seven_days_ago = datetime.utcnow() - timedelta(days=7)</w:t>
              <w:br/>
            </w:r>
            <w:r>
              <w:rPr>
                <w:rFonts w:ascii="Consolas" w:hAnsi="Consolas"/>
                <w:color w:val="1E1E1E"/>
                <w:sz w:val="18"/>
              </w:rPr>
              <w:t xml:space="preserve">    recent_points = db.session.query(func.sum(PointsTransaction.amount)).filter(</w:t>
              <w:br/>
            </w:r>
            <w:r>
              <w:rPr>
                <w:rFonts w:ascii="Consolas" w:hAnsi="Consolas"/>
                <w:color w:val="1E1E1E"/>
                <w:sz w:val="18"/>
              </w:rPr>
              <w:t xml:space="preserve">        PointsTransaction.user_id == current_user.id,</w:t>
              <w:br/>
            </w:r>
            <w:r>
              <w:rPr>
                <w:rFonts w:ascii="Consolas" w:hAnsi="Consolas"/>
                <w:color w:val="1E1E1E"/>
                <w:sz w:val="18"/>
              </w:rPr>
              <w:t xml:space="preserve">        PointsTransaction.created_at &gt;= seven_days_ago).scalar() or 0</w:t>
              <w:br/>
            </w:r>
            <w:r>
              <w:rPr>
                <w:rFonts w:ascii="Consolas" w:hAnsi="Consolas"/>
                <w:color w:val="1E1E1E"/>
                <w:sz w:val="18"/>
              </w:rPr>
              <w:t xml:space="preserve">    if recent_points + points_awarded &gt; 300:</w:t>
              <w:br/>
            </w:r>
            <w:r>
              <w:rPr>
                <w:rFonts w:ascii="Consolas" w:hAnsi="Consolas"/>
                <w:color w:val="1E1E1E"/>
                <w:sz w:val="18"/>
              </w:rPr>
              <w:t xml:space="preserve">        points_awarded = 0  # Velocity cap exceeded</w:t>
              <w:br/>
            </w:r>
            <w:r>
              <w:rPr>
                <w:rFonts w:ascii="Consolas" w:hAnsi="Consolas"/>
                <w:color w:val="1E1E1E"/>
                <w:sz w:val="18"/>
              </w:rPr>
              <w:br/>
            </w:r>
            <w:r>
              <w:rPr>
                <w:rFonts w:ascii="Consolas" w:hAnsi="Consolas"/>
                <w:color w:val="1E1E1E"/>
                <w:sz w:val="18"/>
              </w:rPr>
              <w:t>if points_awarded &gt; 0:</w:t>
              <w:br/>
            </w:r>
            <w:r>
              <w:rPr>
                <w:rFonts w:ascii="Consolas" w:hAnsi="Consolas"/>
                <w:color w:val="1E1E1E"/>
                <w:sz w:val="18"/>
              </w:rPr>
              <w:t xml:space="preserve">    current_user.points_balance += points_awarded</w:t>
              <w:br/>
            </w:r>
            <w:r>
              <w:rPr>
                <w:rFonts w:ascii="Consolas" w:hAnsi="Consolas"/>
                <w:color w:val="1E1E1E"/>
                <w:sz w:val="18"/>
              </w:rPr>
              <w:t xml:space="preserve">    if current_user.points_balance &gt;= 5000: current_user.badge_level = 'Platinum'</w:t>
              <w:br/>
            </w:r>
            <w:r>
              <w:rPr>
                <w:rFonts w:ascii="Consolas" w:hAnsi="Consolas"/>
                <w:color w:val="1E1E1E"/>
                <w:sz w:val="18"/>
              </w:rPr>
              <w:t xml:space="preserve">    elif current_user.points_balance &gt;= 1000: current_user.badge_level = 'Gold'</w:t>
              <w:br/>
            </w:r>
            <w:r>
              <w:rPr>
                <w:rFonts w:ascii="Consolas" w:hAnsi="Consolas"/>
                <w:color w:val="1E1E1E"/>
                <w:sz w:val="18"/>
              </w:rPr>
              <w:t xml:space="preserve">    elif current_user.points_balance &gt;= 500: current_user.badge_level = 'Silver'</w:t>
              <w:br/>
            </w:r>
            <w:r>
              <w:rPr>
                <w:rFonts w:ascii="Consolas" w:hAnsi="Consolas"/>
                <w:color w:val="1E1E1E"/>
                <w:sz w:val="18"/>
              </w:rPr>
              <w:t xml:space="preserve">    elif current_user.points_balance &gt;= 100: current_user.badge_level = 'Bronze'</w:t>
            </w:r>
          </w:p>
        </w:tc>
      </w:tr>
    </w:tbl>
    <w:p>
      <w:pPr>
        <w:spacing w:before="40" w:after="60"/>
      </w:pPr>
    </w:p>
    <w:p>
      <w:pPr>
        <w:keepNext/>
        <w:spacing w:before="200" w:after="60"/>
      </w:pPr>
      <w:r>
        <w:rPr>
          <w:rFonts w:ascii="Times New Roman" w:hAnsi="Times New Roman"/>
          <w:b/>
          <w:color w:val="1E4678"/>
          <w:sz w:val="23"/>
        </w:rPr>
        <w:t xml:space="preserve">3.4 </w:t>
      </w:r>
      <w:r>
        <w:rPr>
          <w:rFonts w:ascii="Times New Roman" w:hAnsi="Times New Roman"/>
          <w:b/>
          <w:color w:val="1E4678"/>
          <w:sz w:val="23"/>
        </w:rPr>
        <w:t>Algorithm 4: Statutory NGO &amp; DigiLocker e-KYC Verification Pipeline</w:t>
      </w:r>
    </w:p>
    <w:p>
      <w:pPr>
        <w:spacing w:before="20" w:after="70" w:line="276" w:lineRule="auto"/>
        <w:jc w:val="both"/>
      </w:pPr>
      <w:r>
        <w:rPr>
          <w:rFonts w:ascii="Times New Roman" w:hAnsi="Times New Roman"/>
          <w:color w:val="1E1E1E"/>
          <w:sz w:val="21"/>
        </w:rPr>
        <w:t>To prevent fly-by-night fraudulent charities from collecting public goods and monetary donations, non-profits undergo strict administrative auditing against statutory government registries: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NITI Aayog NGO Darpan ID Validation: </w:t>
      </w:r>
      <w:r>
        <w:rPr>
          <w:rFonts w:ascii="Times New Roman" w:hAnsi="Times New Roman"/>
          <w:color w:val="282828"/>
          <w:sz w:val="21"/>
        </w:rPr>
        <w:t>Verified against the statutory central portal format `^[A-Z]{2}/\d{4}/\d{7}$` (e.g., `AP/2021/0284719`), representing state code, registration year, and 7-digit sequential unique identity.</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Income Tax Department Organization PAN: </w:t>
      </w:r>
      <w:r>
        <w:rPr>
          <w:rFonts w:ascii="Times New Roman" w:hAnsi="Times New Roman"/>
          <w:color w:val="282828"/>
          <w:sz w:val="21"/>
        </w:rPr>
        <w:t>Verified against India's statutory 10-character alphanumeric structure `^[A-Z]{5}[0-9]{4}[A-Z]{1}$` where the 4th character must be 'C' (Company), 'T' (Trust), or 'A' (Association of Persons).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DigiLocker e-KYC Integration Flow: </w:t>
      </w:r>
      <w:r>
        <w:rPr>
          <w:rFonts w:ascii="Times New Roman" w:hAnsi="Times New Roman"/>
          <w:color w:val="282828"/>
          <w:sz w:val="21"/>
        </w:rPr>
        <w:t>DigiLocker allows users to prove credentials (Aadhaar, MeeSeva Income Certificates) without sharing raw identity numbers. The simulated/production pipeline uses OAuth 2.0 PKCE with API Setu to obtain a cryptographically signed XML document, validating eligibility without exposing unredacted records.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Confidential EWS / Low-Income Gating: </w:t>
      </w:r>
      <w:r>
        <w:rPr>
          <w:rFonts w:ascii="Times New Roman" w:hAnsi="Times New Roman"/>
          <w:color w:val="282828"/>
          <w:sz w:val="21"/>
        </w:rPr>
        <w:t>When a donor marks a resource as `requires_income_proof = True`, only recipients with `income_verification_status == 'approved'` can submit requests. Crucially, donors never see the recipient's private financial certificate; the system displays an official verified badge, preserving beneficiary dignity while satisfying donor intent.</w:t>
      </w:r>
    </w:p>
    <w:p>
      <w:pPr>
        <w:keepNext/>
        <w:spacing w:before="200" w:after="60"/>
      </w:pPr>
      <w:r>
        <w:rPr>
          <w:rFonts w:ascii="Times New Roman" w:hAnsi="Times New Roman"/>
          <w:b/>
          <w:color w:val="1E4678"/>
          <w:sz w:val="23"/>
        </w:rPr>
        <w:t xml:space="preserve">3.5 </w:t>
      </w:r>
      <w:r>
        <w:rPr>
          <w:rFonts w:ascii="Times New Roman" w:hAnsi="Times New Roman"/>
          <w:b/>
          <w:color w:val="1E4678"/>
          <w:sz w:val="23"/>
        </w:rPr>
        <w:t>Algorithm 5: Bcrypt Cryptographic Key Derivation &amp; Password Storage</w:t>
      </w:r>
    </w:p>
    <w:p>
      <w:pPr>
        <w:spacing w:before="20" w:after="70" w:line="276" w:lineRule="auto"/>
        <w:jc w:val="both"/>
      </w:pPr>
      <w:r>
        <w:rPr>
          <w:rFonts w:ascii="Times New Roman" w:hAnsi="Times New Roman"/>
          <w:color w:val="1E1E1E"/>
          <w:sz w:val="21"/>
        </w:rPr>
        <w:t xml:space="preserve">User passwords are never stored in plaintext or reversible encryption. Seva Sankalp uses the </w:t>
      </w:r>
      <w:r>
        <w:rPr>
          <w:rFonts w:ascii="Times New Roman" w:hAnsi="Times New Roman"/>
          <w:b/>
          <w:color w:val="141414"/>
          <w:sz w:val="21"/>
        </w:rPr>
        <w:t>Bcrypt</w:t>
      </w:r>
      <w:r>
        <w:rPr>
          <w:rFonts w:ascii="Times New Roman" w:hAnsi="Times New Roman"/>
          <w:color w:val="1E1E1E"/>
          <w:sz w:val="21"/>
        </w:rPr>
        <w:t xml:space="preserve"> cryptographic password-hashing function based on the Blowfish block cipher: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Salt Generation: </w:t>
      </w:r>
      <w:r>
        <w:rPr>
          <w:rFonts w:ascii="Times New Roman" w:hAnsi="Times New Roman"/>
          <w:color w:val="282828"/>
          <w:sz w:val="21"/>
        </w:rPr>
        <w:t>A cryptographically secure pseudo-random 128-bit salt is generated per user via `bcrypt.gensalt()`. This completely defeats pre-computed rainbow table attacks.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Adaptive Cost Factor (Work Factor = 12): </w:t>
      </w:r>
      <w:r>
        <w:rPr>
          <w:rFonts w:ascii="Times New Roman" w:hAnsi="Times New Roman"/>
          <w:color w:val="282828"/>
          <w:sz w:val="21"/>
        </w:rPr>
        <w:t>The algorithm executes $2^{12} = 4,096$ iterations of the Blowfish key schedule. Even if an attacker gains read access to the database, cracking a single 8-character password via brute-force requires prohibitive GPU processing time, whereas legitimate login verification takes only ~100 ms on the web server.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Timing Attack Defense: </w:t>
      </w:r>
      <w:r>
        <w:rPr>
          <w:rFonts w:ascii="Times New Roman" w:hAnsi="Times New Roman"/>
          <w:color w:val="282828"/>
          <w:sz w:val="21"/>
        </w:rPr>
        <w:t>Password verification invokes `bcrypt.checkpw()`, which performs constant-time string comparison, neutralizing side-channel timing analysis.</w:t>
      </w:r>
    </w:p>
    <w:p>
      <w:pPr>
        <w:keepNext/>
        <w:spacing w:before="280" w:after="80"/>
      </w:pPr>
      <w:r>
        <w:rPr>
          <w:rFonts w:ascii="Times New Roman" w:hAnsi="Times New Roman"/>
          <w:b/>
          <w:color w:val="102C57"/>
          <w:sz w:val="27"/>
        </w:rPr>
        <w:t xml:space="preserve">4. </w:t>
      </w:r>
      <w:r>
        <w:rPr>
          <w:rFonts w:ascii="Times New Roman" w:hAnsi="Times New Roman"/>
          <w:b/>
          <w:color w:val="102C57"/>
          <w:sz w:val="27"/>
        </w:rPr>
        <w:t>SYSTEM TECHNICAL WORKFLOWS &amp; STATE MACHINES</w:t>
      </w:r>
    </w:p>
    <w:p>
      <w:pPr>
        <w:keepNext/>
        <w:spacing w:before="200" w:after="60"/>
      </w:pPr>
      <w:r>
        <w:rPr>
          <w:rFonts w:ascii="Times New Roman" w:hAnsi="Times New Roman"/>
          <w:b/>
          <w:color w:val="1E4678"/>
          <w:sz w:val="23"/>
        </w:rPr>
        <w:t xml:space="preserve">4.1 </w:t>
      </w:r>
      <w:r>
        <w:rPr>
          <w:rFonts w:ascii="Times New Roman" w:hAnsi="Times New Roman"/>
          <w:b/>
          <w:color w:val="1E4678"/>
          <w:sz w:val="23"/>
        </w:rPr>
        <w:t>Workflow 1: User Onboarding &amp; DigiLocker e-KYC Flow</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1 (Form Submission): </w:t>
      </w:r>
      <w:r>
        <w:rPr>
          <w:rFonts w:ascii="Times New Roman" w:hAnsi="Times New Roman"/>
          <w:color w:val="282828"/>
          <w:sz w:val="21"/>
        </w:rPr>
        <w:t>User fills registration form with email, password, and phone number.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2 (DigiLocker Verification Option): </w:t>
      </w:r>
      <w:r>
        <w:rPr>
          <w:rFonts w:ascii="Times New Roman" w:hAnsi="Times New Roman"/>
          <w:color w:val="282828"/>
          <w:sz w:val="21"/>
        </w:rPr>
        <w:t>User can click 'Register with DigiLocker'. The system initiates an OAuth 2.0 redirection handshake, requests citizen identity scopes, and fetches verified profile metadata.</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3 (Password Hashing): </w:t>
      </w:r>
      <w:r>
        <w:rPr>
          <w:rFonts w:ascii="Times New Roman" w:hAnsi="Times New Roman"/>
          <w:color w:val="282828"/>
          <w:sz w:val="21"/>
        </w:rPr>
        <w:t>Controller invokes `user.set_password(pwd)`, generating a 128-bit salt and 60-character modular crypt format string (`$2b$12$...`).</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4 (OTP Verification): </w:t>
      </w:r>
      <w:r>
        <w:rPr>
          <w:rFonts w:ascii="Times New Roman" w:hAnsi="Times New Roman"/>
          <w:color w:val="282828"/>
          <w:sz w:val="21"/>
        </w:rPr>
        <w:t>A 6-digit cryptographic OTP is generated and cached with a 10-minute expiry timestamp. User confirms email before account activation.</w:t>
      </w:r>
    </w:p>
    <w:p>
      <w:pPr>
        <w:keepNext/>
        <w:spacing w:before="200" w:after="60"/>
      </w:pPr>
      <w:r>
        <w:rPr>
          <w:rFonts w:ascii="Times New Roman" w:hAnsi="Times New Roman"/>
          <w:b/>
          <w:color w:val="1E4678"/>
          <w:sz w:val="23"/>
        </w:rPr>
        <w:t xml:space="preserve">4.2 </w:t>
      </w:r>
      <w:r>
        <w:rPr>
          <w:rFonts w:ascii="Times New Roman" w:hAnsi="Times New Roman"/>
          <w:b/>
          <w:color w:val="1E4678"/>
          <w:sz w:val="23"/>
        </w:rPr>
        <w:t>Workflow 2: Donor Resource Publishing &amp; Geocoding</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1 (Input &amp; Image Upload): </w:t>
      </w:r>
      <w:r>
        <w:rPr>
          <w:rFonts w:ascii="Times New Roman" w:hAnsi="Times New Roman"/>
          <w:color w:val="282828"/>
          <w:sz w:val="21"/>
        </w:rPr>
        <w:t>Donor enters title, description, category (`Electronics`, `Books`, `Clothing`, `Household`), condition, and uploads an image.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2 (MIME Validation &amp; Sanitization): </w:t>
      </w:r>
      <w:r>
        <w:rPr>
          <w:rFonts w:ascii="Times New Roman" w:hAnsi="Times New Roman"/>
          <w:color w:val="282828"/>
          <w:sz w:val="21"/>
        </w:rPr>
        <w:t>Controller uses `werkzeug.utils.secure_filename()` to strip path separators, validates file extension against an allowlist (`png`, `jpg`, `jpeg`, `webp`), and writes to `static/uploads/resources/` with a unique timestamped filename.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3 (Geocoding &amp; Persistence): </w:t>
      </w:r>
      <w:r>
        <w:rPr>
          <w:rFonts w:ascii="Times New Roman" w:hAnsi="Times New Roman"/>
          <w:color w:val="282828"/>
          <w:sz w:val="21"/>
        </w:rPr>
        <w:t>Coordinates (`location_lat`, `location_lng`) and address are captured via browser Geolocation API or map pin click and committed to the `resources` table with status `Available`.</w:t>
      </w:r>
    </w:p>
    <w:p>
      <w:pPr>
        <w:keepNext/>
        <w:spacing w:before="200" w:after="60"/>
      </w:pPr>
      <w:r>
        <w:rPr>
          <w:rFonts w:ascii="Times New Roman" w:hAnsi="Times New Roman"/>
          <w:b/>
          <w:color w:val="1E4678"/>
          <w:sz w:val="23"/>
        </w:rPr>
        <w:t xml:space="preserve">4.3 </w:t>
      </w:r>
      <w:r>
        <w:rPr>
          <w:rFonts w:ascii="Times New Roman" w:hAnsi="Times New Roman"/>
          <w:b/>
          <w:color w:val="1E4678"/>
          <w:sz w:val="23"/>
        </w:rPr>
        <w:t>Workflow 3: Hyperlocal Search &amp; Distance Filtering</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1 (Client Coordinate Capture): </w:t>
      </w:r>
      <w:r>
        <w:rPr>
          <w:rFonts w:ascii="Times New Roman" w:hAnsi="Times New Roman"/>
          <w:color w:val="282828"/>
          <w:sz w:val="21"/>
        </w:rPr>
        <w:t>Browser obtains user GPS via `navigator.geolocation.getCurrentPosition()` or user enters search radius (1–50 km).</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2 (AJAX Request): </w:t>
      </w:r>
      <w:r>
        <w:rPr>
          <w:rFonts w:ascii="Times New Roman" w:hAnsi="Times New Roman"/>
          <w:color w:val="282828"/>
          <w:sz w:val="21"/>
        </w:rPr>
        <w:t>Frontend dispatches `GET /search/api/resources?lat=18.11&amp;lng=83.40&amp;radius=10&amp;category=Electronics`.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3 (Server-Side Haversine Calculation): </w:t>
      </w:r>
      <w:r>
        <w:rPr>
          <w:rFonts w:ascii="Times New Roman" w:hAnsi="Times New Roman"/>
          <w:color w:val="282828"/>
          <w:sz w:val="21"/>
        </w:rPr>
        <w:t>Flask queries all `status='Available'` resources, computes Haversine distance, discards items where `distance &gt; radius`, and sorts by ascending distance.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4 (Leaflet Map Render): </w:t>
      </w:r>
      <w:r>
        <w:rPr>
          <w:rFonts w:ascii="Times New Roman" w:hAnsi="Times New Roman"/>
          <w:color w:val="282828"/>
          <w:sz w:val="21"/>
        </w:rPr>
        <w:t>Client receives JSON, clears existing map layers, and plots custom interactive SVG markers. Clicking a marker displays item thumbnail, distance badge, and a 'Request Item' action button.</w:t>
      </w:r>
    </w:p>
    <w:p>
      <w:pPr>
        <w:keepNext/>
        <w:spacing w:before="200" w:after="60"/>
      </w:pPr>
      <w:r>
        <w:rPr>
          <w:rFonts w:ascii="Times New Roman" w:hAnsi="Times New Roman"/>
          <w:b/>
          <w:color w:val="1E4678"/>
          <w:sz w:val="23"/>
        </w:rPr>
        <w:t xml:space="preserve">4.4 </w:t>
      </w:r>
      <w:r>
        <w:rPr>
          <w:rFonts w:ascii="Times New Roman" w:hAnsi="Times New Roman"/>
          <w:b/>
          <w:color w:val="1E4678"/>
          <w:sz w:val="23"/>
        </w:rPr>
        <w:t>Workflow 4: Request Pipeline, Verification &amp; Anti-Fraud Execution</w:t>
      </w:r>
    </w:p>
    <w:p>
      <w:pPr>
        <w:spacing w:before="20" w:after="70" w:line="276" w:lineRule="auto"/>
        <w:jc w:val="both"/>
      </w:pPr>
      <w:r>
        <w:rPr>
          <w:rFonts w:ascii="Times New Roman" w:hAnsi="Times New Roman"/>
          <w:color w:val="1E1E1E"/>
          <w:sz w:val="21"/>
        </w:rPr>
        <w:t>When a recipient clicks 'Send Request', the system executes a sequential 6-gate safety validation before creating the transaction: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Gate 1 (Account Status): </w:t>
      </w:r>
      <w:r>
        <w:rPr>
          <w:rFonts w:ascii="Times New Roman" w:hAnsi="Times New Roman"/>
          <w:color w:val="282828"/>
          <w:sz w:val="21"/>
        </w:rPr>
        <w:t>Verify `current_user.verification_status == 'approved'` and `current_user.is_ngo == False`.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Gate 2 (Pending Impact Proof): </w:t>
      </w:r>
      <w:r>
        <w:rPr>
          <w:rFonts w:ascii="Times New Roman" w:hAnsi="Times New Roman"/>
          <w:color w:val="282828"/>
          <w:sz w:val="21"/>
        </w:rPr>
        <w:t>Query `DonationHistory` for unproven past fulfillments; block if receipts are missing.</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Gate 3 (Anti-Hoarding Cap): </w:t>
      </w:r>
      <w:r>
        <w:rPr>
          <w:rFonts w:ascii="Times New Roman" w:hAnsi="Times New Roman"/>
          <w:color w:val="282828"/>
          <w:sz w:val="21"/>
        </w:rPr>
        <w:t>Verify active pending requests count is strictly $&lt; 3$.</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Gate 4 (EWS / Income Gate): </w:t>
      </w:r>
      <w:r>
        <w:rPr>
          <w:rFonts w:ascii="Times New Roman" w:hAnsi="Times New Roman"/>
          <w:color w:val="282828"/>
          <w:sz w:val="21"/>
        </w:rPr>
        <w:t>If `resource.requires_income_proof`, verify `current_user.income_verification_status == 'approved'`.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Gate 5 (Electronics Cooldown): </w:t>
      </w:r>
      <w:r>
        <w:rPr>
          <w:rFonts w:ascii="Times New Roman" w:hAnsi="Times New Roman"/>
          <w:color w:val="282828"/>
          <w:sz w:val="21"/>
        </w:rPr>
        <w:t>If category is `Electronics`, ensure 0 active electronics requests and $\ge 365$ days since last fulfilled electronics item.</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Gate 6 (Household Cooldown): </w:t>
      </w:r>
      <w:r>
        <w:rPr>
          <w:rFonts w:ascii="Times New Roman" w:hAnsi="Times New Roman"/>
          <w:color w:val="282828"/>
          <w:sz w:val="21"/>
        </w:rPr>
        <w:t>If category is `Household`, ensure 0 active household requests and $\ge 180$ days since last fulfilled household item.</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Commit: </w:t>
      </w:r>
      <w:r>
        <w:rPr>
          <w:rFonts w:ascii="Times New Roman" w:hAnsi="Times New Roman"/>
          <w:color w:val="282828"/>
          <w:sz w:val="21"/>
        </w:rPr>
        <w:t>Create record in `requests` table with status `Pending`; trigger email notification to donor.</w:t>
      </w:r>
    </w:p>
    <w:p>
      <w:pPr>
        <w:keepNext/>
        <w:spacing w:before="200" w:after="60"/>
      </w:pPr>
      <w:r>
        <w:rPr>
          <w:rFonts w:ascii="Times New Roman" w:hAnsi="Times New Roman"/>
          <w:b/>
          <w:color w:val="1E4678"/>
          <w:sz w:val="23"/>
        </w:rPr>
        <w:t xml:space="preserve">4.5 </w:t>
      </w:r>
      <w:r>
        <w:rPr>
          <w:rFonts w:ascii="Times New Roman" w:hAnsi="Times New Roman"/>
          <w:b/>
          <w:color w:val="1E4678"/>
          <w:sz w:val="23"/>
        </w:rPr>
        <w:t>Workflow 5: Handover Coordination &amp; In-App Messaging</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1 (Donor Decision): </w:t>
      </w:r>
      <w:r>
        <w:rPr>
          <w:rFonts w:ascii="Times New Roman" w:hAnsi="Times New Roman"/>
          <w:color w:val="282828"/>
          <w:sz w:val="21"/>
        </w:rPr>
        <w:t>Donor views recipient profile, trust score, and badge. Donor clicks 'Accept' or 'Reject'.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2 (Chat Channel Initialization): </w:t>
      </w:r>
      <w:r>
        <w:rPr>
          <w:rFonts w:ascii="Times New Roman" w:hAnsi="Times New Roman"/>
          <w:color w:val="282828"/>
          <w:sz w:val="21"/>
        </w:rPr>
        <w:t>When status transitions to `Accepted`, an in-app chat channel unlocks (`/request/&lt;id&gt;/messages`).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3 (Safe Coordination): </w:t>
      </w:r>
      <w:r>
        <w:rPr>
          <w:rFonts w:ascii="Times New Roman" w:hAnsi="Times New Roman"/>
          <w:color w:val="282828"/>
          <w:sz w:val="21"/>
        </w:rPr>
        <w:t>Donor and recipient exchange logistics details. Crucially, private phone numbers and personal home addresses are never exposed publicly, preventing harassment.</w:t>
      </w:r>
    </w:p>
    <w:p>
      <w:pPr>
        <w:keepNext/>
        <w:spacing w:before="200" w:after="60"/>
      </w:pPr>
      <w:r>
        <w:rPr>
          <w:rFonts w:ascii="Times New Roman" w:hAnsi="Times New Roman"/>
          <w:b/>
          <w:color w:val="1E4678"/>
          <w:sz w:val="23"/>
        </w:rPr>
        <w:t xml:space="preserve">4.6 </w:t>
      </w:r>
      <w:r>
        <w:rPr>
          <w:rFonts w:ascii="Times New Roman" w:hAnsi="Times New Roman"/>
          <w:b/>
          <w:color w:val="1E4678"/>
          <w:sz w:val="23"/>
        </w:rPr>
        <w:t>Workflow 6: Fulfillment, Impact Proof &amp; Karma Audit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1 (Handover Completion): </w:t>
      </w:r>
      <w:r>
        <w:rPr>
          <w:rFonts w:ascii="Times New Roman" w:hAnsi="Times New Roman"/>
          <w:color w:val="282828"/>
          <w:sz w:val="21"/>
        </w:rPr>
        <w:t>After physical exchange, donor clicks 'Mark as Fulfilled'. Both resource and request transition to `Fulfilled`.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2 (Anti-Gaming Check): </w:t>
      </w:r>
      <w:r>
        <w:rPr>
          <w:rFonts w:ascii="Times New Roman" w:hAnsi="Times New Roman"/>
          <w:color w:val="282828"/>
          <w:sz w:val="21"/>
        </w:rPr>
        <w:t>Server inspects `last_login_ip` of both parties and checks trailing 7-day points velocity.</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3 (Ledger Record): </w:t>
      </w:r>
      <w:r>
        <w:rPr>
          <w:rFonts w:ascii="Times New Roman" w:hAnsi="Times New Roman"/>
          <w:color w:val="282828"/>
          <w:sz w:val="21"/>
        </w:rPr>
        <w:t>If legitimate, 50 Karma points are appended to `points_transactions` and `user.points_balance` is incremented.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4 (Mandatory Impact Receipt): </w:t>
      </w:r>
      <w:r>
        <w:rPr>
          <w:rFonts w:ascii="Times New Roman" w:hAnsi="Times New Roman"/>
          <w:color w:val="282828"/>
          <w:sz w:val="21"/>
        </w:rPr>
        <w:t>Recipient is required to upload a photo of the item in active use, closing the accountability loop.</w:t>
      </w:r>
    </w:p>
    <w:p>
      <w:pPr>
        <w:keepNext/>
        <w:spacing w:before="200" w:after="60"/>
      </w:pPr>
      <w:r>
        <w:rPr>
          <w:rFonts w:ascii="Times New Roman" w:hAnsi="Times New Roman"/>
          <w:b/>
          <w:color w:val="1E4678"/>
          <w:sz w:val="23"/>
        </w:rPr>
        <w:t xml:space="preserve">4.7 </w:t>
      </w:r>
      <w:r>
        <w:rPr>
          <w:rFonts w:ascii="Times New Roman" w:hAnsi="Times New Roman"/>
          <w:b/>
          <w:color w:val="1E4678"/>
          <w:sz w:val="23"/>
        </w:rPr>
        <w:t>Workflow 7: Statutory NGO Support &amp; Community Endorsements (❤️ Likes)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1 (Registration): </w:t>
      </w:r>
      <w:r>
        <w:rPr>
          <w:rFonts w:ascii="Times New Roman" w:hAnsi="Times New Roman"/>
          <w:color w:val="282828"/>
          <w:sz w:val="21"/>
        </w:rPr>
        <w:t>NGO submits Darpan ID, PAN number, registration certificate, and UPI VPA ID (`ngo@upi`).</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2 (Admin Review): </w:t>
      </w:r>
      <w:r>
        <w:rPr>
          <w:rFonts w:ascii="Times New Roman" w:hAnsi="Times New Roman"/>
          <w:color w:val="282828"/>
          <w:sz w:val="21"/>
        </w:rPr>
        <w:t>Admin audits statutory credentials and approves the NGO, publishing it to `/support-ngos`.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3 (Direct UPI Support): </w:t>
      </w:r>
      <w:r>
        <w:rPr>
          <w:rFonts w:ascii="Times New Roman" w:hAnsi="Times New Roman"/>
          <w:color w:val="282828"/>
          <w:sz w:val="21"/>
        </w:rPr>
        <w:t>Citizens scan the dynamically rendered UPI QR code (`upi://pay?pa=...&amp;pn=...`) to donate directly to the NGO's bank account with 0 platform cuts.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Step 4 (❤️ Community Like Toggle): </w:t>
      </w:r>
      <w:r>
        <w:rPr>
          <w:rFonts w:ascii="Times New Roman" w:hAnsi="Times New Roman"/>
          <w:color w:val="282828"/>
          <w:sz w:val="21"/>
        </w:rPr>
        <w:t>Authenticated users can click the heart button. JavaScript dispatches `POST /like-ngo/&lt;id&gt;`. The controller toggles the `NGOLike` record idempotently and returns `{ liked: true/false, likes_count: N }`, updating the UI instantly without page reload.</w:t>
      </w:r>
    </w:p>
    <w:p>
      <w:pPr>
        <w:keepNext/>
        <w:spacing w:before="280" w:after="80"/>
      </w:pPr>
      <w:r>
        <w:rPr>
          <w:rFonts w:ascii="Times New Roman" w:hAnsi="Times New Roman"/>
          <w:b/>
          <w:color w:val="102C57"/>
          <w:sz w:val="27"/>
        </w:rPr>
        <w:t xml:space="preserve">5. </w:t>
      </w:r>
      <w:r>
        <w:rPr>
          <w:rFonts w:ascii="Times New Roman" w:hAnsi="Times New Roman"/>
          <w:b/>
          <w:color w:val="102C57"/>
          <w:sz w:val="27"/>
        </w:rPr>
        <w:t>EXHAUSTIVE VIVA VOCE &amp; TECHNICAL DEFENSE Q&amp;A (45 MASTER QUESTIONS)</w:t>
      </w:r>
    </w:p>
    <w:p>
      <w:pPr>
        <w:spacing w:before="20" w:after="70" w:line="276" w:lineRule="auto"/>
        <w:jc w:val="both"/>
      </w:pPr>
      <w:r>
        <w:rPr>
          <w:rFonts w:ascii="Times New Roman" w:hAnsi="Times New Roman"/>
          <w:color w:val="1E1E1E"/>
          <w:sz w:val="21"/>
        </w:rPr>
        <w:t>Below are 45 rigorous technical questions categorized across software engineering disciplines, complete with authoritative model answers tailored for judge evaluations:</w:t>
      </w:r>
    </w:p>
    <w:p>
      <w:pPr>
        <w:keepNext/>
        <w:spacing w:before="200" w:after="60"/>
      </w:pPr>
      <w:r>
        <w:rPr>
          <w:rFonts w:ascii="Times New Roman" w:hAnsi="Times New Roman"/>
          <w:b/>
          <w:color w:val="1E4678"/>
          <w:sz w:val="23"/>
        </w:rPr>
        <w:t xml:space="preserve">5.1 </w:t>
      </w:r>
      <w:r>
        <w:rPr>
          <w:rFonts w:ascii="Times New Roman" w:hAnsi="Times New Roman"/>
          <w:b/>
          <w:color w:val="1E4678"/>
          <w:sz w:val="23"/>
        </w:rPr>
        <w:t>Category 1: System Architecture &amp; Framework Decisions</w:t>
      </w:r>
    </w:p>
    <w:p>
      <w:pPr>
        <w:keepNext/>
        <w:spacing w:before="140" w:after="40"/>
      </w:pPr>
      <w:r>
        <w:rPr>
          <w:rFonts w:ascii="Times New Roman" w:hAnsi="Times New Roman"/>
          <w:b/>
          <w:color w:val="B42828"/>
          <w:sz w:val="22"/>
        </w:rPr>
        <w:t xml:space="preserve">Q1: </w:t>
      </w:r>
      <w:r>
        <w:rPr>
          <w:rFonts w:ascii="Times New Roman" w:hAnsi="Times New Roman"/>
          <w:b/>
          <w:color w:val="102C57"/>
          <w:sz w:val="22"/>
        </w:rPr>
        <w:t>Why did you choose Flask over Django or Node.js/Express?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Granular Architectural Control: </w:t>
      </w:r>
      <w:r>
        <w:rPr>
          <w:rFonts w:ascii="Times New Roman" w:hAnsi="Times New Roman"/>
          <w:color w:val="282828"/>
          <w:sz w:val="21"/>
        </w:rPr>
        <w:t>Django is an opinionated framework that imposes rigid conventions, heavyweight ORM defaults, and built-in admin overhead that was unnecessary for our custom anti-fraud and geolocation workflows.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Microframework Lightweight Footprint: </w:t>
      </w:r>
      <w:r>
        <w:rPr>
          <w:rFonts w:ascii="Times New Roman" w:hAnsi="Times New Roman"/>
          <w:color w:val="282828"/>
          <w:sz w:val="21"/>
        </w:rPr>
        <w:t>Flask provides a lightweight WSGI core allowing us to select precisely the extensions we need (SQLAlchemy 2.0, Flask-Login, Bcrypt) without bundle bloat.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Native Python Scientific Ecosystem: </w:t>
      </w:r>
      <w:r>
        <w:rPr>
          <w:rFonts w:ascii="Times New Roman" w:hAnsi="Times New Roman"/>
          <w:color w:val="282828"/>
          <w:sz w:val="21"/>
        </w:rPr>
        <w:t>Python gives us direct access to mathematical libraries (`math`, `datetime`, future AI integrations) which Node.js lacks natively.</w:t>
      </w:r>
    </w:p>
    <w:p>
      <w:pPr>
        <w:keepNext/>
        <w:spacing w:before="140" w:after="40"/>
      </w:pPr>
      <w:r>
        <w:rPr>
          <w:rFonts w:ascii="Times New Roman" w:hAnsi="Times New Roman"/>
          <w:b/>
          <w:color w:val="B42828"/>
          <w:sz w:val="22"/>
        </w:rPr>
        <w:t xml:space="preserve">Q2: </w:t>
      </w:r>
      <w:r>
        <w:rPr>
          <w:rFonts w:ascii="Times New Roman" w:hAnsi="Times New Roman"/>
          <w:b/>
          <w:color w:val="102C57"/>
          <w:sz w:val="22"/>
        </w:rPr>
        <w:t>What is the Application Factory Pattern and why did you use it?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Explanation: </w:t>
      </w:r>
      <w:r>
        <w:rPr>
          <w:rFonts w:ascii="Times New Roman" w:hAnsi="Times New Roman"/>
          <w:color w:val="282828"/>
          <w:sz w:val="21"/>
        </w:rPr>
        <w:t>Instead of instantiating `app = Flask(__name__)` globally at the module level, we define a function `create_app(config_name)` inside `app/__init__.py` that instantiates, configures, and binds extensions to the app dynamically.</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Benefits: </w:t>
      </w:r>
      <w:r>
        <w:rPr>
          <w:rFonts w:ascii="Times New Roman" w:hAnsi="Times New Roman"/>
          <w:color w:val="282828"/>
          <w:sz w:val="21"/>
        </w:rPr>
        <w:t>1) Prevents circular imports between route Blueprints and models. 2) Allows isolated testing with different configurations (e.g., in-memory SQLite for tests vs file-based SQLite in production). 3) Enables WSGI servers to spawn clean worker processes.</w:t>
      </w:r>
    </w:p>
    <w:p>
      <w:pPr>
        <w:keepNext/>
        <w:spacing w:before="140" w:after="40"/>
      </w:pPr>
      <w:r>
        <w:rPr>
          <w:rFonts w:ascii="Times New Roman" w:hAnsi="Times New Roman"/>
          <w:b/>
          <w:color w:val="B42828"/>
          <w:sz w:val="22"/>
        </w:rPr>
        <w:t xml:space="preserve">Q3: </w:t>
      </w:r>
      <w:r>
        <w:rPr>
          <w:rFonts w:ascii="Times New Roman" w:hAnsi="Times New Roman"/>
          <w:b/>
          <w:color w:val="102C57"/>
          <w:sz w:val="22"/>
        </w:rPr>
        <w:t>How do Flask Blueprints work under the hood?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Concept: </w:t>
      </w:r>
      <w:r>
        <w:rPr>
          <w:rFonts w:ascii="Times New Roman" w:hAnsi="Times New Roman"/>
          <w:color w:val="282828"/>
          <w:sz w:val="21"/>
        </w:rPr>
        <w:t>A Blueprint is a recording mechanism for routes and handlers that can be registered onto a Flask application instance. It represents a logical slice of the application.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Implementation in Seva Sankalp: </w:t>
      </w:r>
      <w:r>
        <w:rPr>
          <w:rFonts w:ascii="Times New Roman" w:hAnsi="Times New Roman"/>
          <w:color w:val="282828"/>
          <w:sz w:val="21"/>
        </w:rPr>
        <w:t>We created 8 independent Blueprints (`auth_bp`, `resource_bp`, `request_bp`, etc.) each with its own URL prefix (e.g., `/request`, `/search`). When `app.register_blueprint()` is called in the factory, Flask attaches these routes to the central Werkzeug URL map.</w:t>
      </w:r>
    </w:p>
    <w:p>
      <w:pPr>
        <w:keepNext/>
        <w:spacing w:before="140" w:after="40"/>
      </w:pPr>
      <w:r>
        <w:rPr>
          <w:rFonts w:ascii="Times New Roman" w:hAnsi="Times New Roman"/>
          <w:b/>
          <w:color w:val="B42828"/>
          <w:sz w:val="22"/>
        </w:rPr>
        <w:t xml:space="preserve">Q4: </w:t>
      </w:r>
      <w:r>
        <w:rPr>
          <w:rFonts w:ascii="Times New Roman" w:hAnsi="Times New Roman"/>
          <w:b/>
          <w:color w:val="102C57"/>
          <w:sz w:val="22"/>
        </w:rPr>
        <w:t>How is state managed across requests in your web application?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Stateless HTTP with Cryptographic Cookies: </w:t>
      </w:r>
      <w:r>
        <w:rPr>
          <w:rFonts w:ascii="Times New Roman" w:hAnsi="Times New Roman"/>
          <w:color w:val="282828"/>
          <w:sz w:val="21"/>
        </w:rPr>
        <w:t>HTTP is inherently stateless. Flask-Login uses cryptographically signed session cookies stored in the client browser.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Security Attributes: </w:t>
      </w:r>
      <w:r>
        <w:rPr>
          <w:rFonts w:ascii="Times New Roman" w:hAnsi="Times New Roman"/>
          <w:color w:val="282828"/>
          <w:sz w:val="21"/>
        </w:rPr>
        <w:t>The session cookie contains an encrypted user identifier. It is marked `HttpOnly` (inaccessible to JavaScript, stopping XSS cookie theft) and `SameSite=Lax` (stopping CSRF cookie leakage).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User Loader: </w:t>
      </w:r>
      <w:r>
        <w:rPr>
          <w:rFonts w:ascii="Times New Roman" w:hAnsi="Times New Roman"/>
          <w:color w:val="282828"/>
          <w:sz w:val="21"/>
        </w:rPr>
        <w:t>On every incoming request, `@login_manager.user_loader` extracts the user ID from the session and retrieves the active `User` model from the database into `flask_login.current_user`.</w:t>
      </w:r>
    </w:p>
    <w:p>
      <w:pPr>
        <w:keepNext/>
        <w:spacing w:before="140" w:after="40"/>
      </w:pPr>
      <w:r>
        <w:rPr>
          <w:rFonts w:ascii="Times New Roman" w:hAnsi="Times New Roman"/>
          <w:b/>
          <w:color w:val="B42828"/>
          <w:sz w:val="22"/>
        </w:rPr>
        <w:t xml:space="preserve">Q5: </w:t>
      </w:r>
      <w:r>
        <w:rPr>
          <w:rFonts w:ascii="Times New Roman" w:hAnsi="Times New Roman"/>
          <w:b/>
          <w:color w:val="102C57"/>
          <w:sz w:val="22"/>
        </w:rPr>
        <w:t>What happens when two users try to request the same item at the exact same millisecond (Race Condition)?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Current Concurrency Control: </w:t>
      </w:r>
      <w:r>
        <w:rPr>
          <w:rFonts w:ascii="Times New Roman" w:hAnsi="Times New Roman"/>
          <w:color w:val="282828"/>
          <w:sz w:val="21"/>
        </w:rPr>
        <w:t>SQLite serializes write transactions using a database-level lock. Only one `INSERT` into `requests` executes first.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Application Level Mutual Exclusion: </w:t>
      </w:r>
      <w:r>
        <w:rPr>
          <w:rFonts w:ascii="Times New Roman" w:hAnsi="Times New Roman"/>
          <w:color w:val="282828"/>
          <w:sz w:val="21"/>
        </w:rPr>
        <w:t>The controller executes `already_requested = DonationRequest.query.filter_by(resource_id=..., receiver_id=...).first()`. Once the donor accepts one request, the resource transitions to `status = 'Requested'` or `Fulfilled`, automatically invalidating subsequent acceptance actions.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Production Database Lock: </w:t>
      </w:r>
      <w:r>
        <w:rPr>
          <w:rFonts w:ascii="Times New Roman" w:hAnsi="Times New Roman"/>
          <w:color w:val="282828"/>
          <w:sz w:val="21"/>
        </w:rPr>
        <w:t>In PostgreSQL, this is handled via `SELECT FOR UPDATE` or a composite unique constraint on `(resource_id, receiver_id)` enforcing database-level atomicity.</w:t>
      </w:r>
    </w:p>
    <w:p>
      <w:pPr>
        <w:keepNext/>
        <w:spacing w:before="140" w:after="40"/>
      </w:pPr>
      <w:r>
        <w:rPr>
          <w:rFonts w:ascii="Times New Roman" w:hAnsi="Times New Roman"/>
          <w:b/>
          <w:color w:val="B42828"/>
          <w:sz w:val="22"/>
        </w:rPr>
        <w:t xml:space="preserve">Q6: </w:t>
      </w:r>
      <w:r>
        <w:rPr>
          <w:rFonts w:ascii="Times New Roman" w:hAnsi="Times New Roman"/>
          <w:b/>
          <w:color w:val="102C57"/>
          <w:sz w:val="22"/>
        </w:rPr>
        <w:t>What is the role of Werkzeug in your application?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WSGI Foundation: </w:t>
      </w:r>
      <w:r>
        <w:rPr>
          <w:rFonts w:ascii="Times New Roman" w:hAnsi="Times New Roman"/>
          <w:color w:val="282828"/>
          <w:sz w:val="21"/>
        </w:rPr>
        <w:t>Werkzeug is the comprehensive WSGI web application library powering Flask underneath. It parses HTTP headers, cookies, URL routing rules, and multi-part form file data.</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Security Utility: </w:t>
      </w:r>
      <w:r>
        <w:rPr>
          <w:rFonts w:ascii="Times New Roman" w:hAnsi="Times New Roman"/>
          <w:color w:val="282828"/>
          <w:sz w:val="21"/>
        </w:rPr>
        <w:t>We explicitly use `werkzeug.utils.secure_filename()` on uploaded documents to strip dangerous characters like `../` and null bytes, preventing directory traversal exploits.</w:t>
      </w:r>
    </w:p>
    <w:p>
      <w:pPr>
        <w:keepNext/>
        <w:spacing w:before="140" w:after="40"/>
      </w:pPr>
      <w:r>
        <w:rPr>
          <w:rFonts w:ascii="Times New Roman" w:hAnsi="Times New Roman"/>
          <w:b/>
          <w:color w:val="B42828"/>
          <w:sz w:val="22"/>
        </w:rPr>
        <w:t xml:space="preserve">Q7: </w:t>
      </w:r>
      <w:r>
        <w:rPr>
          <w:rFonts w:ascii="Times New Roman" w:hAnsi="Times New Roman"/>
          <w:b/>
          <w:color w:val="102C57"/>
          <w:sz w:val="22"/>
        </w:rPr>
        <w:t>Why did you implement Server-Side Rendering (SSR) with Jinja2 instead of a React/Vue SPA?</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Zero Bundle Overhead: </w:t>
      </w:r>
      <w:r>
        <w:rPr>
          <w:rFonts w:ascii="Times New Roman" w:hAnsi="Times New Roman"/>
          <w:color w:val="282828"/>
          <w:sz w:val="21"/>
        </w:rPr>
        <w:t>Single-Page Applications require multi-megabyte JavaScript bundles, client-side hydration delays, and complex Webpack/Vite build toolchains that slow down low-bandwidth mobile users in rural areas.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Instant First Contentful Paint (FCP): </w:t>
      </w:r>
      <w:r>
        <w:rPr>
          <w:rFonts w:ascii="Times New Roman" w:hAnsi="Times New Roman"/>
          <w:color w:val="282828"/>
          <w:sz w:val="21"/>
        </w:rPr>
        <w:t>Jinja2 compiles semantic HTML directly on the server in ~15 ms, delivering immediate rendering on budget smartphones.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Enhanced Security: </w:t>
      </w:r>
      <w:r>
        <w:rPr>
          <w:rFonts w:ascii="Times New Roman" w:hAnsi="Times New Roman"/>
          <w:color w:val="282828"/>
          <w:sz w:val="21"/>
        </w:rPr>
        <w:t>CSRF tokens are injected directly into server-rendered forms, avoiding token storage vulnerabilities in browser `localStorage`.</w:t>
      </w:r>
    </w:p>
    <w:p>
      <w:pPr>
        <w:keepNext/>
        <w:spacing w:before="200" w:after="60"/>
      </w:pPr>
      <w:r>
        <w:rPr>
          <w:rFonts w:ascii="Times New Roman" w:hAnsi="Times New Roman"/>
          <w:b/>
          <w:color w:val="1E4678"/>
          <w:sz w:val="23"/>
        </w:rPr>
        <w:t xml:space="preserve">5.2 </w:t>
      </w:r>
      <w:r>
        <w:rPr>
          <w:rFonts w:ascii="Times New Roman" w:hAnsi="Times New Roman"/>
          <w:b/>
          <w:color w:val="1E4678"/>
          <w:sz w:val="23"/>
        </w:rPr>
        <w:t>Category 2: Core Algorithms &amp; Mathematical Formulations</w:t>
      </w:r>
    </w:p>
    <w:p>
      <w:pPr>
        <w:keepNext/>
        <w:spacing w:before="140" w:after="40"/>
      </w:pPr>
      <w:r>
        <w:rPr>
          <w:rFonts w:ascii="Times New Roman" w:hAnsi="Times New Roman"/>
          <w:b/>
          <w:color w:val="B42828"/>
          <w:sz w:val="22"/>
        </w:rPr>
        <w:t xml:space="preserve">Q8: </w:t>
      </w:r>
      <w:r>
        <w:rPr>
          <w:rFonts w:ascii="Times New Roman" w:hAnsi="Times New Roman"/>
          <w:b/>
          <w:color w:val="102C57"/>
          <w:sz w:val="22"/>
        </w:rPr>
        <w:t>Derive the Haversine formula and explain why it is preferred over the Spherical Law of Cosines.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Derivation Basis: </w:t>
      </w:r>
      <w:r>
        <w:rPr>
          <w:rFonts w:ascii="Times New Roman" w:hAnsi="Times New Roman"/>
          <w:color w:val="282828"/>
          <w:sz w:val="21"/>
        </w:rPr>
        <w:t>The Haversine formula calculates the angular distance between points on a sphere from their latitudes and longitudes using half-angles: $\text{haversin}(\theta) = \sin^2(\theta / 2) = \frac{1 - \cos \theta}{2}$.</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Numerical Precision at Small Distances: </w:t>
      </w:r>
      <w:r>
        <w:rPr>
          <w:rFonts w:ascii="Times New Roman" w:hAnsi="Times New Roman"/>
          <w:color w:val="282828"/>
          <w:sz w:val="21"/>
        </w:rPr>
        <w:t>The classic Spherical Law of Cosines uses $\cos(c) = \sin(\phi_1)\sin(\phi_2) + \cos(\phi_1)\cos(\phi_2)\cos(\Delta \lambda)$. For nearby points (e.g., 500 meters apart), $\cos(c)$ is extremely close to 1.0 (e.g., 0.99999998). Floating-point roundoff error in computers causes severe precision loss (catastrophic cancellation). Haversine avoids this by working with $\sin^2(\Delta / 2)$, maintaining floating-point accuracy down to centimeters.</w:t>
      </w:r>
    </w:p>
    <w:p>
      <w:pPr>
        <w:keepNext/>
        <w:spacing w:before="140" w:after="40"/>
      </w:pPr>
      <w:r>
        <w:rPr>
          <w:rFonts w:ascii="Times New Roman" w:hAnsi="Times New Roman"/>
          <w:b/>
          <w:color w:val="B42828"/>
          <w:sz w:val="22"/>
        </w:rPr>
        <w:t xml:space="preserve">Q9: </w:t>
      </w:r>
      <w:r>
        <w:rPr>
          <w:rFonts w:ascii="Times New Roman" w:hAnsi="Times New Roman"/>
          <w:b/>
          <w:color w:val="102C57"/>
          <w:sz w:val="22"/>
        </w:rPr>
        <w:t>What is the time complexity of your geospatial search?</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Current Complexity: </w:t>
      </w:r>
      <w:r>
        <w:rPr>
          <w:rFonts w:ascii="Times New Roman" w:hAnsi="Times New Roman"/>
          <w:color w:val="282828"/>
          <w:sz w:val="21"/>
        </w:rPr>
        <w:t>$O(N)$ where $N$ is the number of available resources. For each item, the Haversine function evaluates 7 trigonometric operations in memory.</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Practical Benchmark: </w:t>
      </w:r>
      <w:r>
        <w:rPr>
          <w:rFonts w:ascii="Times New Roman" w:hAnsi="Times New Roman"/>
          <w:color w:val="282828"/>
          <w:sz w:val="21"/>
        </w:rPr>
        <w:t>In Python, 1,000 resources are evaluated in approximately 1.8 milliseconds, which is imperceptible to web users.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Scalability Pathway to $O(\log N)$: </w:t>
      </w:r>
      <w:r>
        <w:rPr>
          <w:rFonts w:ascii="Times New Roman" w:hAnsi="Times New Roman"/>
          <w:color w:val="282828"/>
          <w:sz w:val="21"/>
        </w:rPr>
        <w:t>For $N &gt; 100,000$, we apply Bounding Box SQL filtering: `WHERE location_lat BETWEEN lat - Δ AND lat + Δ`, which uses standard B-tree database indexes in $O(\log N)$ time, calculating Haversine only on the surviving bounding-box candidates.</w:t>
      </w:r>
    </w:p>
    <w:p>
      <w:pPr>
        <w:keepNext/>
        <w:spacing w:before="140" w:after="40"/>
      </w:pPr>
      <w:r>
        <w:rPr>
          <w:rFonts w:ascii="Times New Roman" w:hAnsi="Times New Roman"/>
          <w:b/>
          <w:color w:val="B42828"/>
          <w:sz w:val="22"/>
        </w:rPr>
        <w:t xml:space="preserve">Q10: </w:t>
      </w:r>
      <w:r>
        <w:rPr>
          <w:rFonts w:ascii="Times New Roman" w:hAnsi="Times New Roman"/>
          <w:b/>
          <w:color w:val="102C57"/>
          <w:sz w:val="22"/>
        </w:rPr>
        <w:t>Explain the exact logic of the Anti-Flipping cooldown algorithm.</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Temporal Delta Calculation: </w:t>
      </w:r>
      <w:r>
        <w:rPr>
          <w:rFonts w:ascii="Times New Roman" w:hAnsi="Times New Roman"/>
          <w:color w:val="282828"/>
          <w:sz w:val="21"/>
        </w:rPr>
        <w:t>When a request is submitted, we query the most recent fulfilled request for that user in that category: `fulfilled = Request.query.filter_by(receiver_id=uid, status='Fulfilled').order_by(updated_at.desc()).first()`.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Cooldown Check: </w:t>
      </w:r>
      <w:r>
        <w:rPr>
          <w:rFonts w:ascii="Times New Roman" w:hAnsi="Times New Roman"/>
          <w:color w:val="282828"/>
          <w:sz w:val="21"/>
        </w:rPr>
        <w:t>We compute `days_passed = (datetime.utcnow() - fulfilled.updated_at).days`. For `Electronics`, if `days_passed &lt; 365`, the request is rejected and the user is told `Cooldown unlocks in (365 - days_passed) days`. For `Household`, the threshold is 180 days.</w:t>
      </w:r>
    </w:p>
    <w:p>
      <w:pPr>
        <w:keepNext/>
        <w:spacing w:before="140" w:after="40"/>
      </w:pPr>
      <w:r>
        <w:rPr>
          <w:rFonts w:ascii="Times New Roman" w:hAnsi="Times New Roman"/>
          <w:b/>
          <w:color w:val="B42828"/>
          <w:sz w:val="22"/>
        </w:rPr>
        <w:t xml:space="preserve">Q11: </w:t>
      </w:r>
      <w:r>
        <w:rPr>
          <w:rFonts w:ascii="Times New Roman" w:hAnsi="Times New Roman"/>
          <w:b/>
          <w:color w:val="102C57"/>
          <w:sz w:val="22"/>
        </w:rPr>
        <w:t>How does your system prevent fake self-donations between friends or on the same device?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Dual-Layer IP &amp; Network Check: </w:t>
      </w:r>
      <w:r>
        <w:rPr>
          <w:rFonts w:ascii="Times New Roman" w:hAnsi="Times New Roman"/>
          <w:color w:val="282828"/>
          <w:sz w:val="21"/>
        </w:rPr>
        <w:t>Upon fulfillment, the server evaluates `current_user.last_login_ip == receiver.last_login_ip`. If they match (and are not localhost), the transaction is flagged and `points_awarded` is forced to 0.</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Weekly Velocity Limiter: </w:t>
      </w:r>
      <w:r>
        <w:rPr>
          <w:rFonts w:ascii="Times New Roman" w:hAnsi="Times New Roman"/>
          <w:color w:val="282828"/>
          <w:sz w:val="21"/>
        </w:rPr>
        <w:t>Even if bad actors use VPNs to cycle IP addresses, the rolling 7-day query caps points to 300 maximum per week, destroying any incentive for bot-driven point farming.</w:t>
      </w:r>
    </w:p>
    <w:p>
      <w:pPr>
        <w:keepNext/>
        <w:spacing w:before="140" w:after="40"/>
      </w:pPr>
      <w:r>
        <w:rPr>
          <w:rFonts w:ascii="Times New Roman" w:hAnsi="Times New Roman"/>
          <w:b/>
          <w:color w:val="B42828"/>
          <w:sz w:val="22"/>
        </w:rPr>
        <w:t xml:space="preserve">Q12: </w:t>
      </w:r>
      <w:r>
        <w:rPr>
          <w:rFonts w:ascii="Times New Roman" w:hAnsi="Times New Roman"/>
          <w:b/>
          <w:color w:val="102C57"/>
          <w:sz w:val="22"/>
        </w:rPr>
        <w:t>Why are Karma points non-transferable?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Sybil Attack Mitigation: </w:t>
      </w:r>
      <w:r>
        <w:rPr>
          <w:rFonts w:ascii="Times New Roman" w:hAnsi="Times New Roman"/>
          <w:color w:val="282828"/>
          <w:sz w:val="21"/>
        </w:rPr>
        <w:t>If points were transferable, bad actors could create 50 bot accounts, harvest beginner points, and transfer them into a single primary account to unlock Platinum status fraudulently. Non-transferability guarantees that trust scores reflect genuine individual community service.</w:t>
      </w:r>
    </w:p>
    <w:p>
      <w:pPr>
        <w:keepNext/>
        <w:spacing w:before="140" w:after="40"/>
      </w:pPr>
      <w:r>
        <w:rPr>
          <w:rFonts w:ascii="Times New Roman" w:hAnsi="Times New Roman"/>
          <w:b/>
          <w:color w:val="B42828"/>
          <w:sz w:val="22"/>
        </w:rPr>
        <w:t xml:space="preserve">Q13: </w:t>
      </w:r>
      <w:r>
        <w:rPr>
          <w:rFonts w:ascii="Times New Roman" w:hAnsi="Times New Roman"/>
          <w:b/>
          <w:color w:val="102C57"/>
          <w:sz w:val="22"/>
        </w:rPr>
        <w:t>What regex pattern validates the NITI Aayog NGO Darpan ID?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Regex: </w:t>
      </w:r>
      <w:r>
        <w:rPr>
          <w:rFonts w:ascii="Times New Roman" w:hAnsi="Times New Roman"/>
          <w:color w:val="282828"/>
          <w:sz w:val="21"/>
        </w:rPr>
        <w:t>`^[A-Z]{2}/\d{4}/\d{7}$`</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Structural Breakdown: </w:t>
      </w:r>
      <w:r>
        <w:rPr>
          <w:rFonts w:ascii="Times New Roman" w:hAnsi="Times New Roman"/>
          <w:color w:val="282828"/>
          <w:sz w:val="21"/>
        </w:rPr>
        <w:t>`[A-Z]{2}` represents the 2-letter state code (e.g., `AP`, `MH`, `DL`); `/` is the mandatory delimiter; `\d{4}` is the 4-digit registration year; and `\d{7}` is the 7-digit unique sequential non-profit identifier issued by NITI Aayog.</w:t>
      </w:r>
    </w:p>
    <w:p>
      <w:pPr>
        <w:keepNext/>
        <w:spacing w:before="140" w:after="40"/>
      </w:pPr>
      <w:r>
        <w:rPr>
          <w:rFonts w:ascii="Times New Roman" w:hAnsi="Times New Roman"/>
          <w:b/>
          <w:color w:val="B42828"/>
          <w:sz w:val="22"/>
        </w:rPr>
        <w:t xml:space="preserve">Q14: </w:t>
      </w:r>
      <w:r>
        <w:rPr>
          <w:rFonts w:ascii="Times New Roman" w:hAnsi="Times New Roman"/>
          <w:b/>
          <w:color w:val="102C57"/>
          <w:sz w:val="22"/>
        </w:rPr>
        <w:t>How is the community ❤️ Like button toggle made idempotent?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Database Constraint: </w:t>
      </w:r>
      <w:r>
        <w:rPr>
          <w:rFonts w:ascii="Times New Roman" w:hAnsi="Times New Roman"/>
          <w:color w:val="282828"/>
          <w:sz w:val="21"/>
        </w:rPr>
        <w:t>`NGOLike` has `__table_args__ = (db.UniqueConstraint('user_id', 'ngo_id'),)`.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Toggle Logic: </w:t>
      </w:r>
      <w:r>
        <w:rPr>
          <w:rFonts w:ascii="Times New Roman" w:hAnsi="Times New Roman"/>
          <w:color w:val="282828"/>
          <w:sz w:val="21"/>
        </w:rPr>
        <w:t>The controller executes `like = NGOLike.query.filter_by(user_id=uid, ngo_id=nid).first()`. If `like` exists, `db.session.delete(like)` is called. If not, `db.session.add(NGOLike(user_id=uid, ngo_id=nid))` is called. Because of the unique constraint, no race condition can ever produce duplicate likes for the same user.</w:t>
      </w:r>
    </w:p>
    <w:p>
      <w:pPr>
        <w:keepNext/>
        <w:spacing w:before="140" w:after="40"/>
      </w:pPr>
      <w:r>
        <w:rPr>
          <w:rFonts w:ascii="Times New Roman" w:hAnsi="Times New Roman"/>
          <w:b/>
          <w:color w:val="B42828"/>
          <w:sz w:val="22"/>
        </w:rPr>
        <w:t xml:space="preserve">Q15: </w:t>
      </w:r>
      <w:r>
        <w:rPr>
          <w:rFonts w:ascii="Times New Roman" w:hAnsi="Times New Roman"/>
          <w:b/>
          <w:color w:val="102C57"/>
          <w:sz w:val="22"/>
        </w:rPr>
        <w:t>How does the Bcrypt algorithm ensure passwords cannot be cracked with modern GPUs?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Memory-Hard Algorithm: </w:t>
      </w:r>
      <w:r>
        <w:rPr>
          <w:rFonts w:ascii="Times New Roman" w:hAnsi="Times New Roman"/>
          <w:color w:val="282828"/>
          <w:sz w:val="21"/>
        </w:rPr>
        <w:t>Unlike SHA-256 or MD5 which are fast mathematical hashes designed for message verification, Bcrypt requires 4 KB of high-speed memory for Blowfish S-boxes during key expansion. This memory-hard requirement drastically throttles massively parallel GPU and ASIC hardware crackers.</w:t>
      </w:r>
    </w:p>
    <w:p>
      <w:pPr>
        <w:keepNext/>
        <w:spacing w:before="200" w:after="60"/>
      </w:pPr>
      <w:r>
        <w:rPr>
          <w:rFonts w:ascii="Times New Roman" w:hAnsi="Times New Roman"/>
          <w:b/>
          <w:color w:val="1E4678"/>
          <w:sz w:val="23"/>
        </w:rPr>
        <w:t xml:space="preserve">5.3 </w:t>
      </w:r>
      <w:r>
        <w:rPr>
          <w:rFonts w:ascii="Times New Roman" w:hAnsi="Times New Roman"/>
          <w:b/>
          <w:color w:val="1E4678"/>
          <w:sz w:val="23"/>
        </w:rPr>
        <w:t>Category 3: Database Design, Schema &amp; Concurrency</w:t>
      </w:r>
    </w:p>
    <w:p>
      <w:pPr>
        <w:keepNext/>
        <w:spacing w:before="140" w:after="40"/>
      </w:pPr>
      <w:r>
        <w:rPr>
          <w:rFonts w:ascii="Times New Roman" w:hAnsi="Times New Roman"/>
          <w:b/>
          <w:color w:val="B42828"/>
          <w:sz w:val="22"/>
        </w:rPr>
        <w:t xml:space="preserve">Q16: </w:t>
      </w:r>
      <w:r>
        <w:rPr>
          <w:rFonts w:ascii="Times New Roman" w:hAnsi="Times New Roman"/>
          <w:b/>
          <w:color w:val="102C57"/>
          <w:sz w:val="22"/>
        </w:rPr>
        <w:t>Explain how referential integrity and cascading deletes work in your SQLAlchemy models.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Parent-Child Relationship: </w:t>
      </w:r>
      <w:r>
        <w:rPr>
          <w:rFonts w:ascii="Times New Roman" w:hAnsi="Times New Roman"/>
          <w:color w:val="282828"/>
          <w:sz w:val="21"/>
        </w:rPr>
        <w:t>In `app/models.py`, `Request` defines `messages = db.relationship('Message', backref='request', cascade='all, delete-orphan')`.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Operational Benefit: </w:t>
      </w:r>
      <w:r>
        <w:rPr>
          <w:rFonts w:ascii="Times New Roman" w:hAnsi="Times New Roman"/>
          <w:color w:val="282828"/>
          <w:sz w:val="21"/>
        </w:rPr>
        <w:t>If a donor deletes an expired listing or an admin removes a fraudulent request, SQLAlchemy automatically cascades the deletion down to all associated chat messages, preventing orphaned child records from corrupting database foreign key integrity.</w:t>
      </w:r>
    </w:p>
    <w:p>
      <w:pPr>
        <w:keepNext/>
        <w:spacing w:before="140" w:after="40"/>
      </w:pPr>
      <w:r>
        <w:rPr>
          <w:rFonts w:ascii="Times New Roman" w:hAnsi="Times New Roman"/>
          <w:b/>
          <w:color w:val="B42828"/>
          <w:sz w:val="22"/>
        </w:rPr>
        <w:t xml:space="preserve">Q17: </w:t>
      </w:r>
      <w:r>
        <w:rPr>
          <w:rFonts w:ascii="Times New Roman" w:hAnsi="Times New Roman"/>
          <w:b/>
          <w:color w:val="102C57"/>
          <w:sz w:val="22"/>
        </w:rPr>
        <w:t>What are ACID properties and how does your database maintain them?</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Atomicity: </w:t>
      </w:r>
      <w:r>
        <w:rPr>
          <w:rFonts w:ascii="Times New Roman" w:hAnsi="Times New Roman"/>
          <w:color w:val="282828"/>
          <w:sz w:val="21"/>
        </w:rPr>
        <w:t>Every fulfillment operation (updating request status, creating history record, awarding Karma points) executes inside a single `db.session.commit()`. If any step fails, `db.session.rollback()` reverts all modifications completely.</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Consistency: </w:t>
      </w:r>
      <w:r>
        <w:rPr>
          <w:rFonts w:ascii="Times New Roman" w:hAnsi="Times New Roman"/>
          <w:color w:val="282828"/>
          <w:sz w:val="21"/>
        </w:rPr>
        <w:t>Enforced via foreign key constraints (`db.ForeignKey('users.id')`) and column data type constraints.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Isolation: </w:t>
      </w:r>
      <w:r>
        <w:rPr>
          <w:rFonts w:ascii="Times New Roman" w:hAnsi="Times New Roman"/>
          <w:color w:val="282828"/>
          <w:sz w:val="21"/>
        </w:rPr>
        <w:t>Transactions are isolated by the database engine, preventing dirty reads or phantom reads.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Durability: </w:t>
      </w:r>
      <w:r>
        <w:rPr>
          <w:rFonts w:ascii="Times New Roman" w:hAnsi="Times New Roman"/>
          <w:color w:val="282828"/>
          <w:sz w:val="21"/>
        </w:rPr>
        <w:t>Once `db.session.commit()` returns, changes are written to persistent disk storage.</w:t>
      </w:r>
    </w:p>
    <w:p>
      <w:pPr>
        <w:keepNext/>
        <w:spacing w:before="140" w:after="40"/>
      </w:pPr>
      <w:r>
        <w:rPr>
          <w:rFonts w:ascii="Times New Roman" w:hAnsi="Times New Roman"/>
          <w:b/>
          <w:color w:val="B42828"/>
          <w:sz w:val="22"/>
        </w:rPr>
        <w:t xml:space="preserve">Q18: </w:t>
      </w:r>
      <w:r>
        <w:rPr>
          <w:rFonts w:ascii="Times New Roman" w:hAnsi="Times New Roman"/>
          <w:b/>
          <w:color w:val="102C57"/>
          <w:sz w:val="22"/>
        </w:rPr>
        <w:t>Why did you use SQLite for development and how will you transition to PostgreSQL?</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Development Efficiency: </w:t>
      </w:r>
      <w:r>
        <w:rPr>
          <w:rFonts w:ascii="Times New Roman" w:hAnsi="Times New Roman"/>
          <w:color w:val="282828"/>
          <w:sz w:val="21"/>
        </w:rPr>
        <w:t>SQLite requires zero background server configuration, zero port bindings, and lives inside a single portable file (`donation_tracker.db`), allowing immediate local execution and test reproducibility.</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PostgreSQL Production Transition: </w:t>
      </w:r>
      <w:r>
        <w:rPr>
          <w:rFonts w:ascii="Times New Roman" w:hAnsi="Times New Roman"/>
          <w:color w:val="282828"/>
          <w:sz w:val="21"/>
        </w:rPr>
        <w:t>Because our entire schema is mapped via SQLAlchemy ORM without raw vendor-specific SQL, moving to PostgreSQL requires merely changing `SQLALCHEMY_DATABASE_URI = 'postgresql://user:pass@host:5432/dbname'` in `config.py` and running `flask db upgrade`.</w:t>
      </w:r>
    </w:p>
    <w:p>
      <w:pPr>
        <w:keepNext/>
        <w:spacing w:before="140" w:after="40"/>
      </w:pPr>
      <w:r>
        <w:rPr>
          <w:rFonts w:ascii="Times New Roman" w:hAnsi="Times New Roman"/>
          <w:b/>
          <w:color w:val="B42828"/>
          <w:sz w:val="22"/>
        </w:rPr>
        <w:t xml:space="preserve">Q19: </w:t>
      </w:r>
      <w:r>
        <w:rPr>
          <w:rFonts w:ascii="Times New Roman" w:hAnsi="Times New Roman"/>
          <w:b/>
          <w:color w:val="102C57"/>
          <w:sz w:val="22"/>
        </w:rPr>
        <w:t>What is the difference between `lazy=True`, `lazy='dynamic'`, and `lazy='joined'` in SQLAlchemy?</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`lazy=True` (Select Loading): </w:t>
      </w:r>
      <w:r>
        <w:rPr>
          <w:rFonts w:ascii="Times New Roman" w:hAnsi="Times New Roman"/>
          <w:color w:val="282828"/>
          <w:sz w:val="21"/>
        </w:rPr>
        <w:t>Loads related child records only when accessed as an attribute (default). Suitable for collections of modest size like a request's messages.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`lazy='dynamic'`: </w:t>
      </w:r>
      <w:r>
        <w:rPr>
          <w:rFonts w:ascii="Times New Roman" w:hAnsi="Times New Roman"/>
          <w:color w:val="282828"/>
          <w:sz w:val="21"/>
        </w:rPr>
        <w:t>Returns a SQLAlchemy query object instead of a list. Used on `user.liked_ngos` so we can chain `.count()` or `.filter()` directly on the database engine without loading thousands of like objects into RAM.</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`lazy='joined'` (Eager Loading): </w:t>
      </w:r>
      <w:r>
        <w:rPr>
          <w:rFonts w:ascii="Times New Roman" w:hAnsi="Times New Roman"/>
          <w:color w:val="282828"/>
          <w:sz w:val="21"/>
        </w:rPr>
        <w:t>Emits an inner/left join in the initial SQL query, eliminating the N+1 query problem when displaying items and donors together.</w:t>
      </w:r>
    </w:p>
    <w:p>
      <w:pPr>
        <w:keepNext/>
        <w:spacing w:before="140" w:after="40"/>
      </w:pPr>
      <w:r>
        <w:rPr>
          <w:rFonts w:ascii="Times New Roman" w:hAnsi="Times New Roman"/>
          <w:b/>
          <w:color w:val="B42828"/>
          <w:sz w:val="22"/>
        </w:rPr>
        <w:t xml:space="preserve">Q20: </w:t>
      </w:r>
      <w:r>
        <w:rPr>
          <w:rFonts w:ascii="Times New Roman" w:hAnsi="Times New Roman"/>
          <w:b/>
          <w:color w:val="102C57"/>
          <w:sz w:val="22"/>
        </w:rPr>
        <w:t>What is the N+1 Query Problem and how can it be avoided in your application?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The Problem: </w:t>
      </w:r>
      <w:r>
        <w:rPr>
          <w:rFonts w:ascii="Times New Roman" w:hAnsi="Times New Roman"/>
          <w:color w:val="282828"/>
          <w:sz w:val="21"/>
        </w:rPr>
        <w:t>If you query 100 resources and then loop through them displaying `resource.donor.email`, a naive ORM emits 1 initial query for resources + 100 separate queries for each donor (101 total queries), choking database performance.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The Solution: </w:t>
      </w:r>
      <w:r>
        <w:rPr>
          <w:rFonts w:ascii="Times New Roman" w:hAnsi="Times New Roman"/>
          <w:color w:val="282828"/>
          <w:sz w:val="21"/>
        </w:rPr>
        <w:t>Using SQLAlchemy eager loading via `Resource.query.options(db.joinedload(Resource.donor)).all()`. This issues a single `LEFT OUTER JOIN` query, reducing database roundtrips from 101 to exactly 1.</w:t>
      </w:r>
    </w:p>
    <w:p>
      <w:pPr>
        <w:keepNext/>
        <w:spacing w:before="140" w:after="40"/>
      </w:pPr>
      <w:r>
        <w:rPr>
          <w:rFonts w:ascii="Times New Roman" w:hAnsi="Times New Roman"/>
          <w:b/>
          <w:color w:val="B42828"/>
          <w:sz w:val="22"/>
        </w:rPr>
        <w:t xml:space="preserve">Q21: </w:t>
      </w:r>
      <w:r>
        <w:rPr>
          <w:rFonts w:ascii="Times New Roman" w:hAnsi="Times New Roman"/>
          <w:b/>
          <w:color w:val="102C57"/>
          <w:sz w:val="22"/>
        </w:rPr>
        <w:t>How are user profile images and documents stored in the database?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Best Practice Architecture: </w:t>
      </w:r>
      <w:r>
        <w:rPr>
          <w:rFonts w:ascii="Times New Roman" w:hAnsi="Times New Roman"/>
          <w:color w:val="282828"/>
          <w:sz w:val="21"/>
        </w:rPr>
        <w:t>Binary file blobs (BLOBs) are NEVER stored directly in database rows, as that causes catastrophic database bloat and slow backups.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File System + DB Pointer: </w:t>
      </w:r>
      <w:r>
        <w:rPr>
          <w:rFonts w:ascii="Times New Roman" w:hAnsi="Times New Roman"/>
          <w:color w:val="282828"/>
          <w:sz w:val="21"/>
        </w:rPr>
        <w:t>Files are saved to disk under `app/static/uploads/documents/` and `app/static/uploads/resources/`. The database stores only the sanitized relative string path (`VARCHAR(255)`) to the asset.</w:t>
      </w:r>
    </w:p>
    <w:p>
      <w:pPr>
        <w:keepNext/>
        <w:spacing w:before="140" w:after="40"/>
      </w:pPr>
      <w:r>
        <w:rPr>
          <w:rFonts w:ascii="Times New Roman" w:hAnsi="Times New Roman"/>
          <w:b/>
          <w:color w:val="B42828"/>
          <w:sz w:val="22"/>
        </w:rPr>
        <w:t xml:space="preserve">Q22: </w:t>
      </w:r>
      <w:r>
        <w:rPr>
          <w:rFonts w:ascii="Times New Roman" w:hAnsi="Times New Roman"/>
          <w:b/>
          <w:color w:val="102C57"/>
          <w:sz w:val="22"/>
        </w:rPr>
        <w:t>What database indexes are essential for Seva Sankalp in a production environment?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Key Indexes: </w:t>
      </w:r>
      <w:r>
        <w:rPr>
          <w:rFonts w:ascii="Times New Roman" w:hAnsi="Times New Roman"/>
          <w:color w:val="282828"/>
          <w:sz w:val="21"/>
        </w:rPr>
        <w:t>1) `users(email)`: Unique index for $O(1)$ login lookups. 2) `resources(status, category)`: Composite index for fast marketplace filtering. 3) `resources(location_lat, location_lng)`: Geospatial index for bounding-box queries. 4) `requests(receiver_id, status)`: Fast evaluation of anti-hoarding and cooldown limits. 5) `ngo_likes(user_id, ngo_id)`: Unique composite index for instant like state lookup.</w:t>
      </w:r>
    </w:p>
    <w:p>
      <w:pPr>
        <w:keepNext/>
        <w:spacing w:before="140" w:after="40"/>
      </w:pPr>
      <w:r>
        <w:rPr>
          <w:rFonts w:ascii="Times New Roman" w:hAnsi="Times New Roman"/>
          <w:b/>
          <w:color w:val="B42828"/>
          <w:sz w:val="22"/>
        </w:rPr>
        <w:t xml:space="preserve">Q23: </w:t>
      </w:r>
      <w:r>
        <w:rPr>
          <w:rFonts w:ascii="Times New Roman" w:hAnsi="Times New Roman"/>
          <w:b/>
          <w:color w:val="102C57"/>
          <w:sz w:val="22"/>
        </w:rPr>
        <w:t>Explain the database schema relationship for direct UPI tracking (`UPIDonationClick`).</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Tracking Mechanism: </w:t>
      </w:r>
      <w:r>
        <w:rPr>
          <w:rFonts w:ascii="Times New Roman" w:hAnsi="Times New Roman"/>
          <w:color w:val="282828"/>
          <w:sz w:val="21"/>
        </w:rPr>
        <w:t>When a donor clicks to scan an NGO's UPI QR code, an asynchronous record is logged in `upi_donation_clicks` with `donor_id`, `ngo_id`, and `timestamp`. This provides the NGO and admin with intent metrics without touching sensitive bank credentials.</w:t>
      </w:r>
    </w:p>
    <w:p>
      <w:pPr>
        <w:keepNext/>
        <w:spacing w:before="200" w:after="60"/>
      </w:pPr>
      <w:r>
        <w:rPr>
          <w:rFonts w:ascii="Times New Roman" w:hAnsi="Times New Roman"/>
          <w:b/>
          <w:color w:val="1E4678"/>
          <w:sz w:val="23"/>
        </w:rPr>
        <w:t xml:space="preserve">5.4 </w:t>
      </w:r>
      <w:r>
        <w:rPr>
          <w:rFonts w:ascii="Times New Roman" w:hAnsi="Times New Roman"/>
          <w:b/>
          <w:color w:val="1E4678"/>
          <w:sz w:val="23"/>
        </w:rPr>
        <w:t>Category 4: Web Security, Cryptography &amp; Privacy Compliance</w:t>
      </w:r>
    </w:p>
    <w:p>
      <w:pPr>
        <w:keepNext/>
        <w:spacing w:before="140" w:after="40"/>
      </w:pPr>
      <w:r>
        <w:rPr>
          <w:rFonts w:ascii="Times New Roman" w:hAnsi="Times New Roman"/>
          <w:b/>
          <w:color w:val="B42828"/>
          <w:sz w:val="22"/>
        </w:rPr>
        <w:t xml:space="preserve">Q24: </w:t>
      </w:r>
      <w:r>
        <w:rPr>
          <w:rFonts w:ascii="Times New Roman" w:hAnsi="Times New Roman"/>
          <w:b/>
          <w:color w:val="102C57"/>
          <w:sz w:val="22"/>
        </w:rPr>
        <w:t>How does your platform prevent Cross-Site Request Forgery (CSRF)?</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CSRF Protection Mechanism: </w:t>
      </w:r>
      <w:r>
        <w:rPr>
          <w:rFonts w:ascii="Times New Roman" w:hAnsi="Times New Roman"/>
          <w:color w:val="282828"/>
          <w:sz w:val="21"/>
        </w:rPr>
        <w:t>We implement Flask-WTF / CSRFProtect. Every state-modifying form includes a hidden input `&lt;input type='hidden' name='csrf_token' value='{{ csrf_token() }}'&gt;`.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Cryptographic Validation: </w:t>
      </w:r>
      <w:r>
        <w:rPr>
          <w:rFonts w:ascii="Times New Roman" w:hAnsi="Times New Roman"/>
          <w:color w:val="282828"/>
          <w:sz w:val="21"/>
        </w:rPr>
        <w:t>The token is an HMAC-SHA256 signature combining the user's session identifier and server secret key with a timestamp. An external malicious site cannot forge this signed token, blocking cross-origin unauthorized submissions.</w:t>
      </w:r>
    </w:p>
    <w:p>
      <w:pPr>
        <w:keepNext/>
        <w:spacing w:before="140" w:after="40"/>
      </w:pPr>
      <w:r>
        <w:rPr>
          <w:rFonts w:ascii="Times New Roman" w:hAnsi="Times New Roman"/>
          <w:b/>
          <w:color w:val="B42828"/>
          <w:sz w:val="22"/>
        </w:rPr>
        <w:t xml:space="preserve">Q25: </w:t>
      </w:r>
      <w:r>
        <w:rPr>
          <w:rFonts w:ascii="Times New Roman" w:hAnsi="Times New Roman"/>
          <w:b/>
          <w:color w:val="102C57"/>
          <w:sz w:val="22"/>
        </w:rPr>
        <w:t>How does Seva Sankalp prevent SQL Injection attacks?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SQLAlchemy Parameterization: </w:t>
      </w:r>
      <w:r>
        <w:rPr>
          <w:rFonts w:ascii="Times New Roman" w:hAnsi="Times New Roman"/>
          <w:color w:val="282828"/>
          <w:sz w:val="21"/>
        </w:rPr>
        <w:t>All database interactions execute via SQLAlchemy ORM. The ORM translates Python queries into parameterized SQL statements with placeholders (`?` or `:val`). User inputs are transmitted separately from the SQL command structure, rendering injection attacks such as `' OR '1'='1` entirely inert.</w:t>
      </w:r>
    </w:p>
    <w:p>
      <w:pPr>
        <w:keepNext/>
        <w:spacing w:before="140" w:after="40"/>
      </w:pPr>
      <w:r>
        <w:rPr>
          <w:rFonts w:ascii="Times New Roman" w:hAnsi="Times New Roman"/>
          <w:b/>
          <w:color w:val="B42828"/>
          <w:sz w:val="22"/>
        </w:rPr>
        <w:t xml:space="preserve">Q26: </w:t>
      </w:r>
      <w:r>
        <w:rPr>
          <w:rFonts w:ascii="Times New Roman" w:hAnsi="Times New Roman"/>
          <w:b/>
          <w:color w:val="102C57"/>
          <w:sz w:val="22"/>
        </w:rPr>
        <w:t>How does Jinja2 protect against Cross-Site Scripting (XSS)?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Context-Aware Auto-Escaping: </w:t>
      </w:r>
      <w:r>
        <w:rPr>
          <w:rFonts w:ascii="Times New Roman" w:hAnsi="Times New Roman"/>
          <w:color w:val="282828"/>
          <w:sz w:val="21"/>
        </w:rPr>
        <w:t>By default, Jinja2 automatically escapes all dynamic expressions `{{ variable }}`. Characters with special HTML meaning (`&lt;`, `&gt;`, `&amp;`, `"`, `'`) are converted to their safe HTML entities (`&amp;lt;`, `&amp;gt;`, `&amp;amp;`, `&amp;#34;`, `&amp;#39;`).</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Strict Script Policy: </w:t>
      </w:r>
      <w:r>
        <w:rPr>
          <w:rFonts w:ascii="Times New Roman" w:hAnsi="Times New Roman"/>
          <w:color w:val="282828"/>
          <w:sz w:val="21"/>
        </w:rPr>
        <w:t>We never use the `| safe` filter on unverified user-generated strings, preventing malicious attackers from injecting `&lt;script&gt;` payloads into resource titles or chat messages.</w:t>
      </w:r>
    </w:p>
    <w:p>
      <w:pPr>
        <w:keepNext/>
        <w:spacing w:before="140" w:after="40"/>
      </w:pPr>
      <w:r>
        <w:rPr>
          <w:rFonts w:ascii="Times New Roman" w:hAnsi="Times New Roman"/>
          <w:b/>
          <w:color w:val="B42828"/>
          <w:sz w:val="22"/>
        </w:rPr>
        <w:t xml:space="preserve">Q27: </w:t>
      </w:r>
      <w:r>
        <w:rPr>
          <w:rFonts w:ascii="Times New Roman" w:hAnsi="Times New Roman"/>
          <w:b/>
          <w:color w:val="102C57"/>
          <w:sz w:val="22"/>
        </w:rPr>
        <w:t>How does your architecture comply with India's Digital Personal Data Protection (DPDP) Act, 2023?</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Purpose Limitation: </w:t>
      </w:r>
      <w:r>
        <w:rPr>
          <w:rFonts w:ascii="Times New Roman" w:hAnsi="Times New Roman"/>
          <w:color w:val="282828"/>
          <w:sz w:val="21"/>
        </w:rPr>
        <w:t>Personal data (Aadhaar, MeeSeva certificates) is collected strictly for verification and never monetized or shared with third parties.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Beneficiary Privacy &amp; Dignity: </w:t>
      </w:r>
      <w:r>
        <w:rPr>
          <w:rFonts w:ascii="Times New Roman" w:hAnsi="Times New Roman"/>
          <w:color w:val="282828"/>
          <w:sz w:val="21"/>
        </w:rPr>
        <w:t>Underprivileged recipients upload income certificates for Admin review only. Donors only see a binary 'Verified Low-Income' badge. Financial PDFs are never publicly exposed or downloadable by peers.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Right to Erasure: </w:t>
      </w:r>
      <w:r>
        <w:rPr>
          <w:rFonts w:ascii="Times New Roman" w:hAnsi="Times New Roman"/>
          <w:color w:val="282828"/>
          <w:sz w:val="21"/>
        </w:rPr>
        <w:t>When an account is deleted, cascaded relationships ensure personal records, documents, and messages are permanently purged.</w:t>
      </w:r>
    </w:p>
    <w:p>
      <w:pPr>
        <w:keepNext/>
        <w:spacing w:before="140" w:after="40"/>
      </w:pPr>
      <w:r>
        <w:rPr>
          <w:rFonts w:ascii="Times New Roman" w:hAnsi="Times New Roman"/>
          <w:b/>
          <w:color w:val="B42828"/>
          <w:sz w:val="22"/>
        </w:rPr>
        <w:t xml:space="preserve">Q28: </w:t>
      </w:r>
      <w:r>
        <w:rPr>
          <w:rFonts w:ascii="Times New Roman" w:hAnsi="Times New Roman"/>
          <w:b/>
          <w:color w:val="102C57"/>
          <w:sz w:val="22"/>
        </w:rPr>
        <w:t>What is Directory Traversal and how do you prevent it in document uploads?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The Vulnerability: </w:t>
      </w:r>
      <w:r>
        <w:rPr>
          <w:rFonts w:ascii="Times New Roman" w:hAnsi="Times New Roman"/>
          <w:color w:val="282828"/>
          <w:sz w:val="21"/>
        </w:rPr>
        <w:t>If an attacker uploads a file named `../../../../etc/passwd` or `../../../app/routes.py`, a naive file writer would overwrite critical system files outside the upload folder.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Our Defense: </w:t>
      </w:r>
      <w:r>
        <w:rPr>
          <w:rFonts w:ascii="Times New Roman" w:hAnsi="Times New Roman"/>
          <w:color w:val="282828"/>
          <w:sz w:val="21"/>
        </w:rPr>
        <w:t>We wrap all uploaded filenames in `werkzeug.utils.secure_filename()`, which strips path traversal sequences (`../`), slashes, and control characters, leaving only safe alphanumeric tokens.</w:t>
      </w:r>
    </w:p>
    <w:p>
      <w:pPr>
        <w:keepNext/>
        <w:spacing w:before="140" w:after="40"/>
      </w:pPr>
      <w:r>
        <w:rPr>
          <w:rFonts w:ascii="Times New Roman" w:hAnsi="Times New Roman"/>
          <w:b/>
          <w:color w:val="B42828"/>
          <w:sz w:val="22"/>
        </w:rPr>
        <w:t xml:space="preserve">Q29: </w:t>
      </w:r>
      <w:r>
        <w:rPr>
          <w:rFonts w:ascii="Times New Roman" w:hAnsi="Times New Roman"/>
          <w:b/>
          <w:color w:val="102C57"/>
          <w:sz w:val="22"/>
        </w:rPr>
        <w:t>How do you protect against session hijacking and session fixation?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Session Regeneration: </w:t>
      </w:r>
      <w:r>
        <w:rPr>
          <w:rFonts w:ascii="Times New Roman" w:hAnsi="Times New Roman"/>
          <w:color w:val="282828"/>
          <w:sz w:val="21"/>
        </w:rPr>
        <w:t>Upon successful login, Flask-Login generates a brand new session identifier, invalidating any pre-authentication session tokens (preventing fixation).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Cookie Hardening: </w:t>
      </w:r>
      <w:r>
        <w:rPr>
          <w:rFonts w:ascii="Times New Roman" w:hAnsi="Times New Roman"/>
          <w:color w:val="282828"/>
          <w:sz w:val="21"/>
        </w:rPr>
        <w:t>Cookies are marked `HttpOnly` (immune to JavaScript retrieval via XSS) and `SameSite=Lax` (immune to CSRF transmission).</w:t>
      </w:r>
    </w:p>
    <w:p>
      <w:pPr>
        <w:keepNext/>
        <w:spacing w:before="140" w:after="40"/>
      </w:pPr>
      <w:r>
        <w:rPr>
          <w:rFonts w:ascii="Times New Roman" w:hAnsi="Times New Roman"/>
          <w:b/>
          <w:color w:val="B42828"/>
          <w:sz w:val="22"/>
        </w:rPr>
        <w:t xml:space="preserve">Q30: </w:t>
      </w:r>
      <w:r>
        <w:rPr>
          <w:rFonts w:ascii="Times New Roman" w:hAnsi="Times New Roman"/>
          <w:b/>
          <w:color w:val="102C57"/>
          <w:sz w:val="22"/>
        </w:rPr>
        <w:t>How do you prevent malicious file uploads (e.g., executing a PHP or Python shell)?</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Multi-Layer Defense: </w:t>
      </w:r>
      <w:r>
        <w:rPr>
          <w:rFonts w:ascii="Times New Roman" w:hAnsi="Times New Roman"/>
          <w:color w:val="282828"/>
          <w:sz w:val="21"/>
        </w:rPr>
        <w:t>1) Extension allowlist: Only `.jpg`, `.jpeg`, `.png`, `.webp`, `.pdf` are permitted. 2) Static serving: Web servers do not execute scripts inside `/static/uploads/`; files are served with MIME-type `application/octet-stream` or image headers. 3) Filenames are hashed with unique timestamps.</w:t>
      </w:r>
    </w:p>
    <w:p>
      <w:pPr>
        <w:keepNext/>
        <w:spacing w:before="140" w:after="40"/>
      </w:pPr>
      <w:r>
        <w:rPr>
          <w:rFonts w:ascii="Times New Roman" w:hAnsi="Times New Roman"/>
          <w:b/>
          <w:color w:val="B42828"/>
          <w:sz w:val="22"/>
        </w:rPr>
        <w:t xml:space="preserve">Q31: </w:t>
      </w:r>
      <w:r>
        <w:rPr>
          <w:rFonts w:ascii="Times New Roman" w:hAnsi="Times New Roman"/>
          <w:b/>
          <w:color w:val="102C57"/>
          <w:sz w:val="22"/>
        </w:rPr>
        <w:t>How does your in-app chat ensure end-to-end authorization?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Authorization Guard: </w:t>
      </w:r>
      <w:r>
        <w:rPr>
          <w:rFonts w:ascii="Times New Roman" w:hAnsi="Times New Roman"/>
          <w:color w:val="282828"/>
          <w:sz w:val="21"/>
        </w:rPr>
        <w:t>In `app/core/request_routes.py`, `get_messages(req_id)` and `send_message(req_id)` explicitly verify: `if current_user.id not in [req.receiver_id, req.resource.donor_id] and current_user.role != 'admin': return 403 Forbidden`. No third party can eavesdrop on handover conversations.</w:t>
      </w:r>
    </w:p>
    <w:p>
      <w:pPr>
        <w:keepNext/>
        <w:spacing w:before="200" w:after="60"/>
      </w:pPr>
      <w:r>
        <w:rPr>
          <w:rFonts w:ascii="Times New Roman" w:hAnsi="Times New Roman"/>
          <w:b/>
          <w:color w:val="1E4678"/>
          <w:sz w:val="23"/>
        </w:rPr>
        <w:t xml:space="preserve">5.5 </w:t>
      </w:r>
      <w:r>
        <w:rPr>
          <w:rFonts w:ascii="Times New Roman" w:hAnsi="Times New Roman"/>
          <w:b/>
          <w:color w:val="1E4678"/>
          <w:sz w:val="23"/>
        </w:rPr>
        <w:t>Category 5: Frontend Engineering &amp; Geospatial Integration</w:t>
      </w:r>
    </w:p>
    <w:p>
      <w:pPr>
        <w:keepNext/>
        <w:spacing w:before="140" w:after="40"/>
      </w:pPr>
      <w:r>
        <w:rPr>
          <w:rFonts w:ascii="Times New Roman" w:hAnsi="Times New Roman"/>
          <w:b/>
          <w:color w:val="B42828"/>
          <w:sz w:val="22"/>
        </w:rPr>
        <w:t xml:space="preserve">Q32: </w:t>
      </w:r>
      <w:r>
        <w:rPr>
          <w:rFonts w:ascii="Times New Roman" w:hAnsi="Times New Roman"/>
          <w:b/>
          <w:color w:val="102C57"/>
          <w:sz w:val="22"/>
        </w:rPr>
        <w:t>How does Leaflet.js render map tiles without lagging the client browser?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Tile Slippy Map Architecture: </w:t>
      </w:r>
      <w:r>
        <w:rPr>
          <w:rFonts w:ascii="Times New Roman" w:hAnsi="Times New Roman"/>
          <w:color w:val="282828"/>
          <w:sz w:val="21"/>
        </w:rPr>
        <w:t>Leaflet slices the world into $256 \times 256$ pixel image tiles. It computes which tile coordinates $(x, y, z)$ intersect the browser viewport and downloads only visible tiles asynchronously using HTTP GET. As the user pans, off-screen tiles are purged from the DOM to conserve mobile memory.</w:t>
      </w:r>
    </w:p>
    <w:p>
      <w:pPr>
        <w:keepNext/>
        <w:spacing w:before="140" w:after="40"/>
      </w:pPr>
      <w:r>
        <w:rPr>
          <w:rFonts w:ascii="Times New Roman" w:hAnsi="Times New Roman"/>
          <w:b/>
          <w:color w:val="B42828"/>
          <w:sz w:val="22"/>
        </w:rPr>
        <w:t xml:space="preserve">Q33: </w:t>
      </w:r>
      <w:r>
        <w:rPr>
          <w:rFonts w:ascii="Times New Roman" w:hAnsi="Times New Roman"/>
          <w:b/>
          <w:color w:val="102C57"/>
          <w:sz w:val="22"/>
        </w:rPr>
        <w:t>Why did you use OpenStreetMap instead of Google Maps API?</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Zero Cost &amp; No Quotas: </w:t>
      </w:r>
      <w:r>
        <w:rPr>
          <w:rFonts w:ascii="Times New Roman" w:hAnsi="Times New Roman"/>
          <w:color w:val="282828"/>
          <w:sz w:val="21"/>
        </w:rPr>
        <w:t>Google Maps requires a credit card and charges $7 per 1,000 requests after a free quota. For a free student/civic project, OpenStreetMap tiles are 100% free and open-source.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User Privacy: </w:t>
      </w:r>
      <w:r>
        <w:rPr>
          <w:rFonts w:ascii="Times New Roman" w:hAnsi="Times New Roman"/>
          <w:color w:val="282828"/>
          <w:sz w:val="21"/>
        </w:rPr>
        <w:t>OpenStreetMap does not profile or track users across the web, aligning with our privacy-first civic mission.</w:t>
      </w:r>
    </w:p>
    <w:p>
      <w:pPr>
        <w:keepNext/>
        <w:spacing w:before="140" w:after="40"/>
      </w:pPr>
      <w:r>
        <w:rPr>
          <w:rFonts w:ascii="Times New Roman" w:hAnsi="Times New Roman"/>
          <w:b/>
          <w:color w:val="B42828"/>
          <w:sz w:val="22"/>
        </w:rPr>
        <w:t xml:space="preserve">Q34: </w:t>
      </w:r>
      <w:r>
        <w:rPr>
          <w:rFonts w:ascii="Times New Roman" w:hAnsi="Times New Roman"/>
          <w:b/>
          <w:color w:val="102C57"/>
          <w:sz w:val="22"/>
        </w:rPr>
        <w:t>Explain how the asynchronous community ❤️ Like button works without refreshing the page.</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JavaScript Fetch Flow: </w:t>
      </w:r>
      <w:r>
        <w:rPr>
          <w:rFonts w:ascii="Times New Roman" w:hAnsi="Times New Roman"/>
          <w:color w:val="282828"/>
          <w:sz w:val="21"/>
        </w:rPr>
        <w:t>1) User clicks heart button. 2) JavaScript intercepts event, prevents default page navigation. 3) Dispatches `fetch('/like-ngo/' + ngoId, { method: 'POST', headers: { 'X-CSRFToken': token } })`. 4) Server toggles database record and returns `{ liked: true, likes_count: 42 }`. 5) JavaScript immediately toggles `.active` CSS class and updates inner text count.</w:t>
      </w:r>
    </w:p>
    <w:p>
      <w:pPr>
        <w:keepNext/>
        <w:spacing w:before="140" w:after="40"/>
      </w:pPr>
      <w:r>
        <w:rPr>
          <w:rFonts w:ascii="Times New Roman" w:hAnsi="Times New Roman"/>
          <w:b/>
          <w:color w:val="B42828"/>
          <w:sz w:val="22"/>
        </w:rPr>
        <w:t xml:space="preserve">Q35: </w:t>
      </w:r>
      <w:r>
        <w:rPr>
          <w:rFonts w:ascii="Times New Roman" w:hAnsi="Times New Roman"/>
          <w:b/>
          <w:color w:val="102C57"/>
          <w:sz w:val="22"/>
        </w:rPr>
        <w:t>How do you handle dark mode styling without flickering on page reload?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CSS Variables &amp; LocalStorage: </w:t>
      </w:r>
      <w:r>
        <w:rPr>
          <w:rFonts w:ascii="Times New Roman" w:hAnsi="Times New Roman"/>
          <w:color w:val="282828"/>
          <w:sz w:val="21"/>
        </w:rPr>
        <w:t>Theme variables (`--bg-primary`, `--text-primary`) are defined in `:root` and `[data-theme='dark']`. JavaScript reads `localStorage.getItem('theme')` in the `&lt;head&gt;` tag before DOM rendering begins, setting the attribute instantly and eliminating flash of unstyled content (FOUC).</w:t>
      </w:r>
    </w:p>
    <w:p>
      <w:pPr>
        <w:keepNext/>
        <w:spacing w:before="140" w:after="40"/>
      </w:pPr>
      <w:r>
        <w:rPr>
          <w:rFonts w:ascii="Times New Roman" w:hAnsi="Times New Roman"/>
          <w:b/>
          <w:color w:val="B42828"/>
          <w:sz w:val="22"/>
        </w:rPr>
        <w:t xml:space="preserve">Q36: </w:t>
      </w:r>
      <w:r>
        <w:rPr>
          <w:rFonts w:ascii="Times New Roman" w:hAnsi="Times New Roman"/>
          <w:b/>
          <w:color w:val="102C57"/>
          <w:sz w:val="22"/>
        </w:rPr>
        <w:t>How are UPI QR codes rendered dynamically for supported NGOs?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Standardized UPI VPA String: </w:t>
      </w:r>
      <w:r>
        <w:rPr>
          <w:rFonts w:ascii="Times New Roman" w:hAnsi="Times New Roman"/>
          <w:color w:val="282828"/>
          <w:sz w:val="21"/>
        </w:rPr>
        <w:t>According to NPCI specifications, UPI transactions follow the URI schema: `upi://pay?pa={upi_id}&amp;pn={ngo_name}&amp;cu=INR`. We feed this dynamic string into a client-side QR generation script or secure CDN API, rendering a clean, scannable QR code matching any UPI app (Google Pay, PhonePe, Paytm).</w:t>
      </w:r>
    </w:p>
    <w:p>
      <w:pPr>
        <w:keepNext/>
        <w:spacing w:before="140" w:after="40"/>
      </w:pPr>
      <w:r>
        <w:rPr>
          <w:rFonts w:ascii="Times New Roman" w:hAnsi="Times New Roman"/>
          <w:b/>
          <w:color w:val="B42828"/>
          <w:sz w:val="22"/>
        </w:rPr>
        <w:t xml:space="preserve">Q37: </w:t>
      </w:r>
      <w:r>
        <w:rPr>
          <w:rFonts w:ascii="Times New Roman" w:hAnsi="Times New Roman"/>
          <w:b/>
          <w:color w:val="102C57"/>
          <w:sz w:val="22"/>
        </w:rPr>
        <w:t>What happens if a user disables browser GPS location permissions?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Graceful Degradation: </w:t>
      </w:r>
      <w:r>
        <w:rPr>
          <w:rFonts w:ascii="Times New Roman" w:hAnsi="Times New Roman"/>
          <w:color w:val="282828"/>
          <w:sz w:val="21"/>
        </w:rPr>
        <w:t>If `navigator.geolocation` fails or is denied by the user, the map falls back to a default regional center (Vizianagaram / Visakhapatnam coordinates: `[18.11, 83.40]`) and alerts the user to enter their town or pincode manually.</w:t>
      </w:r>
    </w:p>
    <w:p>
      <w:pPr>
        <w:keepNext/>
        <w:spacing w:before="200" w:after="60"/>
      </w:pPr>
      <w:r>
        <w:rPr>
          <w:rFonts w:ascii="Times New Roman" w:hAnsi="Times New Roman"/>
          <w:b/>
          <w:color w:val="1E4678"/>
          <w:sz w:val="23"/>
        </w:rPr>
        <w:t xml:space="preserve">5.6 </w:t>
      </w:r>
      <w:r>
        <w:rPr>
          <w:rFonts w:ascii="Times New Roman" w:hAnsi="Times New Roman"/>
          <w:b/>
          <w:color w:val="1E4678"/>
          <w:sz w:val="23"/>
        </w:rPr>
        <w:t>Category 6: Scalability, Production Deployment &amp; Edge Cases</w:t>
      </w:r>
    </w:p>
    <w:p>
      <w:pPr>
        <w:keepNext/>
        <w:spacing w:before="140" w:after="40"/>
      </w:pPr>
      <w:r>
        <w:rPr>
          <w:rFonts w:ascii="Times New Roman" w:hAnsi="Times New Roman"/>
          <w:b/>
          <w:color w:val="B42828"/>
          <w:sz w:val="22"/>
        </w:rPr>
        <w:t xml:space="preserve">Q38: </w:t>
      </w:r>
      <w:r>
        <w:rPr>
          <w:rFonts w:ascii="Times New Roman" w:hAnsi="Times New Roman"/>
          <w:b/>
          <w:color w:val="102C57"/>
          <w:sz w:val="22"/>
        </w:rPr>
        <w:t>What will break first if 100,000 active users join Seva Sankalp tomorrow, and how will you fix it?</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Bottleneck 1: SQLite File Locking: </w:t>
      </w:r>
      <w:r>
        <w:rPr>
          <w:rFonts w:ascii="Times New Roman" w:hAnsi="Times New Roman"/>
          <w:color w:val="282828"/>
          <w:sz w:val="21"/>
        </w:rPr>
        <w:t>SQLite locks the entire database file during writes. At high concurrency, requests will queue and throw `sqlite3.OperationalError: database is locked`. Fix: Migrate immediately to PostgreSQL with connection pooling (PgBouncer).</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Bottleneck 2: In-Memory Haversine: </w:t>
      </w:r>
      <w:r>
        <w:rPr>
          <w:rFonts w:ascii="Times New Roman" w:hAnsi="Times New Roman"/>
          <w:color w:val="282828"/>
          <w:sz w:val="21"/>
        </w:rPr>
        <w:t>Iterating 100,000 items in Python will take ~200 ms per search. Fix: Use PostGIS extension on PostgreSQL with spatial R-tree indexes (`ST_DWithin`).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Bottleneck 3: Synchronous Email Delivery: </w:t>
      </w:r>
      <w:r>
        <w:rPr>
          <w:rFonts w:ascii="Times New Roman" w:hAnsi="Times New Roman"/>
          <w:color w:val="282828"/>
          <w:sz w:val="21"/>
        </w:rPr>
        <w:t>Sending OTP emails blocks the worker thread for 1-2 seconds. Fix: Offload email dispatching to Celery with Redis as a message broker.</w:t>
      </w:r>
    </w:p>
    <w:p>
      <w:pPr>
        <w:keepNext/>
        <w:spacing w:before="140" w:after="40"/>
      </w:pPr>
      <w:r>
        <w:rPr>
          <w:rFonts w:ascii="Times New Roman" w:hAnsi="Times New Roman"/>
          <w:b/>
          <w:color w:val="B42828"/>
          <w:sz w:val="22"/>
        </w:rPr>
        <w:t xml:space="preserve">Q39: </w:t>
      </w:r>
      <w:r>
        <w:rPr>
          <w:rFonts w:ascii="Times New Roman" w:hAnsi="Times New Roman"/>
          <w:b/>
          <w:color w:val="102C57"/>
          <w:sz w:val="22"/>
        </w:rPr>
        <w:t>How would you implement Redis caching in Seva Sankalp?</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High-Impact Caching Areas: </w:t>
      </w:r>
      <w:r>
        <w:rPr>
          <w:rFonts w:ascii="Times New Roman" w:hAnsi="Times New Roman"/>
          <w:color w:val="282828"/>
          <w:sz w:val="21"/>
        </w:rPr>
        <w:t>1) Cache `/support-ngos` list in Redis with a 1-hour TTL, since approved NGO lists change infrequently. 2) Cache user leaderboard and Karma scores in a Redis Sorted Set (`ZADD` / `ZREVRANGE`) for $O(\log N)$ instant leaderboard queries.</w:t>
      </w:r>
    </w:p>
    <w:p>
      <w:pPr>
        <w:keepNext/>
        <w:spacing w:before="140" w:after="40"/>
      </w:pPr>
      <w:r>
        <w:rPr>
          <w:rFonts w:ascii="Times New Roman" w:hAnsi="Times New Roman"/>
          <w:b/>
          <w:color w:val="B42828"/>
          <w:sz w:val="22"/>
        </w:rPr>
        <w:t xml:space="preserve">Q40: </w:t>
      </w:r>
      <w:r>
        <w:rPr>
          <w:rFonts w:ascii="Times New Roman" w:hAnsi="Times New Roman"/>
          <w:b/>
          <w:color w:val="102C57"/>
          <w:sz w:val="22"/>
        </w:rPr>
        <w:t>How do you deploy Seva Sankalp on a production Linux server using Gunicorn and Nginx?</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Architecture: </w:t>
      </w:r>
      <w:r>
        <w:rPr>
          <w:rFonts w:ascii="Times New Roman" w:hAnsi="Times New Roman"/>
          <w:color w:val="282828"/>
          <w:sz w:val="21"/>
        </w:rPr>
        <w:t>Nginx acts as the reverse proxy on port 80/443 handling SSL termination and static files directly. Gunicorn runs behind Nginx as the WSGI application server with $W = (2 \times \text{CPUs}) + 1$ worker processes communicating via a local Unix socket (`/tmp/sevasankalp.sock`).</w:t>
      </w:r>
    </w:p>
    <w:p>
      <w:pPr>
        <w:keepNext/>
        <w:spacing w:before="140" w:after="40"/>
      </w:pPr>
      <w:r>
        <w:rPr>
          <w:rFonts w:ascii="Times New Roman" w:hAnsi="Times New Roman"/>
          <w:b/>
          <w:color w:val="B42828"/>
          <w:sz w:val="22"/>
        </w:rPr>
        <w:t xml:space="preserve">Q41: </w:t>
      </w:r>
      <w:r>
        <w:rPr>
          <w:rFonts w:ascii="Times New Roman" w:hAnsi="Times New Roman"/>
          <w:b/>
          <w:color w:val="102C57"/>
          <w:sz w:val="22"/>
        </w:rPr>
        <w:t>How does the platform handle network drops during chat messaging?</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Resilient Error Handling: </w:t>
      </w:r>
      <w:r>
        <w:rPr>
          <w:rFonts w:ascii="Times New Roman" w:hAnsi="Times New Roman"/>
          <w:color w:val="282828"/>
          <w:sz w:val="21"/>
        </w:rPr>
        <w:t>The client-side AJAX fetch includes a `.catch(error =&gt; { showToast('Network connection lost. Message not delivered.'); button.disabled = false; })` block, preventing messages from being lost in limbo without user notification.</w:t>
      </w:r>
    </w:p>
    <w:p>
      <w:pPr>
        <w:keepNext/>
        <w:spacing w:before="140" w:after="40"/>
      </w:pPr>
      <w:r>
        <w:rPr>
          <w:rFonts w:ascii="Times New Roman" w:hAnsi="Times New Roman"/>
          <w:b/>
          <w:color w:val="B42828"/>
          <w:sz w:val="22"/>
        </w:rPr>
        <w:t xml:space="preserve">Q42: </w:t>
      </w:r>
      <w:r>
        <w:rPr>
          <w:rFonts w:ascii="Times New Roman" w:hAnsi="Times New Roman"/>
          <w:b/>
          <w:color w:val="102C57"/>
          <w:sz w:val="22"/>
        </w:rPr>
        <w:t>What database backup strategy would you implement for production?</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Automated Strategy: </w:t>
      </w:r>
      <w:r>
        <w:rPr>
          <w:rFonts w:ascii="Times New Roman" w:hAnsi="Times New Roman"/>
          <w:color w:val="282828"/>
          <w:sz w:val="21"/>
        </w:rPr>
        <w:t>1) Daily automated snapshots using `pg_dump` with gzip compression piped to secure AWS S3 cold storage. 2) Point-In-Time Recovery (PITR) via Write-Ahead Logging (WAL) archiving, allowing database restoration to any exact second in the past 14 days.</w:t>
      </w:r>
    </w:p>
    <w:p>
      <w:pPr>
        <w:keepNext/>
        <w:spacing w:before="200" w:after="60"/>
      </w:pPr>
      <w:r>
        <w:rPr>
          <w:rFonts w:ascii="Times New Roman" w:hAnsi="Times New Roman"/>
          <w:b/>
          <w:color w:val="1E4678"/>
          <w:sz w:val="23"/>
        </w:rPr>
        <w:t xml:space="preserve">5.7 </w:t>
      </w:r>
      <w:r>
        <w:rPr>
          <w:rFonts w:ascii="Times New Roman" w:hAnsi="Times New Roman"/>
          <w:b/>
          <w:color w:val="1E4678"/>
          <w:sz w:val="23"/>
        </w:rPr>
        <w:t>Category 7: Future Technical Upgrades &amp; Emerging Technologies</w:t>
      </w:r>
    </w:p>
    <w:p>
      <w:pPr>
        <w:keepNext/>
        <w:spacing w:before="140" w:after="40"/>
      </w:pPr>
      <w:r>
        <w:rPr>
          <w:rFonts w:ascii="Times New Roman" w:hAnsi="Times New Roman"/>
          <w:b/>
          <w:color w:val="B42828"/>
          <w:sz w:val="22"/>
        </w:rPr>
        <w:t xml:space="preserve">Q43: </w:t>
      </w:r>
      <w:r>
        <w:rPr>
          <w:rFonts w:ascii="Times New Roman" w:hAnsi="Times New Roman"/>
          <w:b/>
          <w:color w:val="102C57"/>
          <w:sz w:val="22"/>
        </w:rPr>
        <w:t>How will production DigiLocker verification be implemented via API Setu?</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Government Integration: </w:t>
      </w:r>
      <w:r>
        <w:rPr>
          <w:rFonts w:ascii="Times New Roman" w:hAnsi="Times New Roman"/>
          <w:color w:val="282828"/>
          <w:sz w:val="21"/>
        </w:rPr>
        <w:t>We will register Seva Sankalp as a verified consumer entity on the Government of India's **API Setu** gateway. The user will be redirected to the official DigiLocker consent screen, authenticate via Aadhaar OTP, and API Setu will return a cryptographically signed JSON/XML payload verifying their BPL or MeeSeva Income status directly to our webhook.</w:t>
      </w:r>
    </w:p>
    <w:p>
      <w:pPr>
        <w:keepNext/>
        <w:spacing w:before="140" w:after="40"/>
      </w:pPr>
      <w:r>
        <w:rPr>
          <w:rFonts w:ascii="Times New Roman" w:hAnsi="Times New Roman"/>
          <w:b/>
          <w:color w:val="B42828"/>
          <w:sz w:val="22"/>
        </w:rPr>
        <w:t xml:space="preserve">Q44: </w:t>
      </w:r>
      <w:r>
        <w:rPr>
          <w:rFonts w:ascii="Times New Roman" w:hAnsi="Times New Roman"/>
          <w:b/>
          <w:color w:val="102C57"/>
          <w:sz w:val="22"/>
        </w:rPr>
        <w:t>How will direct Google Login be integrated?</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Google Identity Services (OAuth 2.0): </w:t>
      </w:r>
      <w:r>
        <w:rPr>
          <w:rFonts w:ascii="Times New Roman" w:hAnsi="Times New Roman"/>
          <w:color w:val="282828"/>
          <w:sz w:val="21"/>
        </w:rPr>
        <w:t>We will configure OAuth 2.0 client credentials in Google Cloud Console, render the Google One-Tap SDK, receive a signed JWT ID token on the callback route, verify the cryptographic signature using Google's public keys via `google-auth` library, and log the user in automatically.</w:t>
      </w:r>
    </w:p>
    <w:p>
      <w:pPr>
        <w:keepNext/>
        <w:spacing w:before="140" w:after="40"/>
      </w:pPr>
      <w:r>
        <w:rPr>
          <w:rFonts w:ascii="Times New Roman" w:hAnsi="Times New Roman"/>
          <w:b/>
          <w:color w:val="B42828"/>
          <w:sz w:val="22"/>
        </w:rPr>
        <w:t xml:space="preserve">Q45: </w:t>
      </w:r>
      <w:r>
        <w:rPr>
          <w:rFonts w:ascii="Times New Roman" w:hAnsi="Times New Roman"/>
          <w:b/>
          <w:color w:val="102C57"/>
          <w:sz w:val="22"/>
        </w:rPr>
        <w:t>How will mediated UPI payments work with Razorpay Webhooks?</w:t>
      </w:r>
    </w:p>
    <w:p>
      <w:pPr>
        <w:spacing w:before="20" w:after="50" w:line="269" w:lineRule="auto"/>
        <w:ind w:left="360"/>
        <w:jc w:val="both"/>
      </w:pPr>
      <w:r>
        <w:rPr>
          <w:rFonts w:ascii="Arial" w:hAnsi="Arial"/>
          <w:b/>
          <w:color w:val="102C57"/>
          <w:sz w:val="19"/>
        </w:rPr>
        <w:t xml:space="preserve">▪  </w:t>
      </w:r>
      <w:r>
        <w:rPr>
          <w:rFonts w:ascii="Times New Roman" w:hAnsi="Times New Roman"/>
          <w:b/>
          <w:color w:val="141414"/>
          <w:sz w:val="21"/>
        </w:rPr>
        <w:t xml:space="preserve">Payment Gateway Architecture: </w:t>
      </w:r>
      <w:r>
        <w:rPr>
          <w:rFonts w:ascii="Times New Roman" w:hAnsi="Times New Roman"/>
          <w:color w:val="282828"/>
          <w:sz w:val="21"/>
        </w:rPr>
        <w:t>Instead of only showing static QR codes, donors can enter custom amounts for NGO relief campaigns. Razorpay generates an order ID, opens standard checkout, and triggers an asynchronous server webhook with a signed HMAC-SHA256 signature upon bank capture. The server verifies the signature, credits the campaign ledger, and automatically generates an 80G tax exemption PDF receipt.</w:t>
      </w:r>
    </w:p>
    <w:p>
      <w:pPr>
        <w:keepNext/>
        <w:spacing w:before="280" w:after="80"/>
      </w:pPr>
      <w:r>
        <w:rPr>
          <w:rFonts w:ascii="Times New Roman" w:hAnsi="Times New Roman"/>
          <w:b/>
          <w:color w:val="102C57"/>
          <w:sz w:val="27"/>
        </w:rPr>
        <w:t xml:space="preserve">6. </w:t>
      </w:r>
      <w:r>
        <w:rPr>
          <w:rFonts w:ascii="Times New Roman" w:hAnsi="Times New Roman"/>
          <w:b/>
          <w:color w:val="102C57"/>
          <w:sz w:val="27"/>
        </w:rPr>
        <w:t>QUICK REVISION CHEAT-SHEET (SUMMARY MATRIX)</w:t>
      </w:r>
    </w:p>
    <w:p>
      <w:pPr>
        <w:spacing w:before="20" w:after="70" w:line="276" w:lineRule="auto"/>
        <w:jc w:val="both"/>
      </w:pPr>
      <w:r>
        <w:rPr>
          <w:rFonts w:ascii="Times New Roman" w:hAnsi="Times New Roman"/>
          <w:color w:val="1E1E1E"/>
          <w:sz w:val="21"/>
        </w:rPr>
        <w:t>Use this rapid-fire reference matrix for the 5 minutes immediately before entering the viva defense room:</w:t>
      </w:r>
    </w:p>
    <w:tbl>
      <w:tblPr>
        <w:tblW w:type="auto" w:w="0"/>
        <w:jc w:val="center"/>
        <w:tblLayout w:type="fixed"/>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3264"/>
        <w:gridCol w:w="3264"/>
        <w:gridCol w:w="3264"/>
      </w:tblGrid>
      <w:tr>
        <w:trPr>
          <w:tblHeader/>
          <w:cantSplit/>
        </w:trPr>
        <w:tc>
          <w:tcPr>
            <w:tcW w:type="dxa" w:w="2592"/>
            <w:shd w:fill="102C57"/>
            <w:tcMar>
              <w:top w:w="60" w:type="dxa"/>
              <w:bottom w:w="60" w:type="dxa"/>
              <w:left w:w="80" w:type="dxa"/>
              <w:right w:w="80" w:type="dxa"/>
            </w:tcMar>
          </w:tcPr>
          <w:p>
            <w:pPr>
              <w:jc w:val="center"/>
            </w:pPr>
            <w:r>
              <w:rPr>
                <w:rFonts w:ascii="Times New Roman" w:hAnsi="Times New Roman"/>
                <w:b/>
                <w:color w:val="FFFFFF"/>
                <w:sz w:val="17"/>
              </w:rPr>
              <w:t>Parameter / Metric</w:t>
            </w:r>
          </w:p>
        </w:tc>
        <w:tc>
          <w:tcPr>
            <w:tcW w:type="dxa" w:w="3312"/>
            <w:shd w:fill="102C57"/>
            <w:tcMar>
              <w:top w:w="60" w:type="dxa"/>
              <w:bottom w:w="60" w:type="dxa"/>
              <w:left w:w="80" w:type="dxa"/>
              <w:right w:w="80" w:type="dxa"/>
            </w:tcMar>
          </w:tcPr>
          <w:p>
            <w:pPr>
              <w:jc w:val="center"/>
            </w:pPr>
            <w:r>
              <w:rPr>
                <w:rFonts w:ascii="Times New Roman" w:hAnsi="Times New Roman"/>
                <w:b/>
                <w:color w:val="FFFFFF"/>
                <w:sz w:val="17"/>
              </w:rPr>
              <w:t>Technical Specification in Seva Sankalp</w:t>
            </w:r>
          </w:p>
        </w:tc>
        <w:tc>
          <w:tcPr>
            <w:tcW w:type="dxa" w:w="3888"/>
            <w:shd w:fill="102C57"/>
            <w:tcMar>
              <w:top w:w="60" w:type="dxa"/>
              <w:bottom w:w="60" w:type="dxa"/>
              <w:left w:w="80" w:type="dxa"/>
              <w:right w:w="80" w:type="dxa"/>
            </w:tcMar>
          </w:tcPr>
          <w:p>
            <w:pPr>
              <w:jc w:val="center"/>
            </w:pPr>
            <w:r>
              <w:rPr>
                <w:rFonts w:ascii="Times New Roman" w:hAnsi="Times New Roman"/>
                <w:b/>
                <w:color w:val="FFFFFF"/>
                <w:sz w:val="17"/>
              </w:rPr>
              <w:t>Exam / Viva Defense Formula or Reference</w:t>
            </w:r>
          </w:p>
        </w:tc>
      </w:tr>
      <w:tr>
        <w:trPr>
          <w:cantSplit/>
        </w:trPr>
        <w:tc>
          <w:tcPr>
            <w:tcW w:type="dxa" w:w="2592"/>
            <w:shd w:fill="FFFFFF"/>
            <w:tcMar>
              <w:top w:w="50" w:type="dxa"/>
              <w:bottom w:w="50" w:type="dxa"/>
              <w:left w:w="80" w:type="dxa"/>
              <w:right w:w="80" w:type="dxa"/>
            </w:tcMar>
          </w:tcPr>
          <w:p>
            <w:pPr>
              <w:spacing w:line="264" w:lineRule="auto"/>
              <w:jc w:val="center"/>
            </w:pPr>
            <w:r>
              <w:rPr>
                <w:rFonts w:ascii="Times New Roman" w:hAnsi="Times New Roman"/>
                <w:color w:val="282828"/>
                <w:sz w:val="17"/>
              </w:rPr>
              <w:t>Haversine Earth Radius (R)</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7"/>
              </w:rPr>
              <w:t>6,371.0 Kilometers</w:t>
            </w:r>
          </w:p>
        </w:tc>
        <w:tc>
          <w:tcPr>
            <w:tcW w:type="dxa" w:w="3888"/>
            <w:shd w:fill="FFFFFF"/>
            <w:tcMar>
              <w:top w:w="50" w:type="dxa"/>
              <w:bottom w:w="50" w:type="dxa"/>
              <w:left w:w="80" w:type="dxa"/>
              <w:right w:w="80" w:type="dxa"/>
            </w:tcMar>
          </w:tcPr>
          <w:p>
            <w:pPr>
              <w:spacing w:line="264" w:lineRule="auto"/>
              <w:jc w:val="left"/>
            </w:pPr>
            <w:r>
              <w:rPr>
                <w:rFonts w:ascii="Times New Roman" w:hAnsi="Times New Roman"/>
                <w:color w:val="282828"/>
                <w:sz w:val="17"/>
              </w:rPr>
              <w:t>d = 2R · atan2(√a, √(1-a)); a = sin²(Δφ/2) + cos φ₁ cos φ₂ sin²(Δλ/2)</w:t>
            </w:r>
          </w:p>
        </w:tc>
      </w:tr>
      <w:tr>
        <w:trPr>
          <w:cantSplit/>
        </w:trPr>
        <w:tc>
          <w:tcPr>
            <w:tcW w:type="dxa" w:w="2592"/>
            <w:shd w:fill="F8F9FA"/>
            <w:tcMar>
              <w:top w:w="50" w:type="dxa"/>
              <w:bottom w:w="50" w:type="dxa"/>
              <w:left w:w="80" w:type="dxa"/>
              <w:right w:w="80" w:type="dxa"/>
            </w:tcMar>
          </w:tcPr>
          <w:p>
            <w:pPr>
              <w:spacing w:line="264" w:lineRule="auto"/>
              <w:jc w:val="center"/>
            </w:pPr>
            <w:r>
              <w:rPr>
                <w:rFonts w:ascii="Times New Roman" w:hAnsi="Times New Roman"/>
                <w:color w:val="282828"/>
                <w:sz w:val="17"/>
              </w:rPr>
              <w:t>Electronics Cooldown Window</w:t>
            </w:r>
          </w:p>
        </w:tc>
        <w:tc>
          <w:tcPr>
            <w:tcW w:type="dxa" w:w="3312"/>
            <w:shd w:fill="F8F9FA"/>
            <w:tcMar>
              <w:top w:w="50" w:type="dxa"/>
              <w:bottom w:w="50" w:type="dxa"/>
              <w:left w:w="80" w:type="dxa"/>
              <w:right w:w="80" w:type="dxa"/>
            </w:tcMar>
          </w:tcPr>
          <w:p>
            <w:pPr>
              <w:spacing w:line="264" w:lineRule="auto"/>
              <w:jc w:val="left"/>
            </w:pPr>
            <w:r>
              <w:rPr>
                <w:rFonts w:ascii="Times New Roman" w:hAnsi="Times New Roman"/>
                <w:color w:val="282828"/>
                <w:sz w:val="17"/>
              </w:rPr>
              <w:t>365 Days (12 Months)</w:t>
            </w:r>
          </w:p>
        </w:tc>
        <w:tc>
          <w:tcPr>
            <w:tcW w:type="dxa" w:w="3888"/>
            <w:shd w:fill="F8F9FA"/>
            <w:tcMar>
              <w:top w:w="50" w:type="dxa"/>
              <w:bottom w:w="50" w:type="dxa"/>
              <w:left w:w="80" w:type="dxa"/>
              <w:right w:w="80" w:type="dxa"/>
            </w:tcMar>
          </w:tcPr>
          <w:p>
            <w:pPr>
              <w:spacing w:line="264" w:lineRule="auto"/>
              <w:jc w:val="left"/>
            </w:pPr>
            <w:r>
              <w:rPr>
                <w:rFonts w:ascii="Times New Roman" w:hAnsi="Times New Roman"/>
                <w:color w:val="282828"/>
                <w:sz w:val="17"/>
              </w:rPr>
              <w:t>(now - last_fulfilled.updated_at).days &gt;= 365</w:t>
            </w:r>
          </w:p>
        </w:tc>
      </w:tr>
      <w:tr>
        <w:trPr>
          <w:cantSplit/>
        </w:trPr>
        <w:tc>
          <w:tcPr>
            <w:tcW w:type="dxa" w:w="2592"/>
            <w:shd w:fill="FFFFFF"/>
            <w:tcMar>
              <w:top w:w="50" w:type="dxa"/>
              <w:bottom w:w="50" w:type="dxa"/>
              <w:left w:w="80" w:type="dxa"/>
              <w:right w:w="80" w:type="dxa"/>
            </w:tcMar>
          </w:tcPr>
          <w:p>
            <w:pPr>
              <w:spacing w:line="264" w:lineRule="auto"/>
              <w:jc w:val="center"/>
            </w:pPr>
            <w:r>
              <w:rPr>
                <w:rFonts w:ascii="Times New Roman" w:hAnsi="Times New Roman"/>
                <w:color w:val="282828"/>
                <w:sz w:val="17"/>
              </w:rPr>
              <w:t>Household Cooldown Window</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7"/>
              </w:rPr>
              <w:t>180 Days (6 Months)</w:t>
            </w:r>
          </w:p>
        </w:tc>
        <w:tc>
          <w:tcPr>
            <w:tcW w:type="dxa" w:w="3888"/>
            <w:shd w:fill="FFFFFF"/>
            <w:tcMar>
              <w:top w:w="50" w:type="dxa"/>
              <w:bottom w:w="50" w:type="dxa"/>
              <w:left w:w="80" w:type="dxa"/>
              <w:right w:w="80" w:type="dxa"/>
            </w:tcMar>
          </w:tcPr>
          <w:p>
            <w:pPr>
              <w:spacing w:line="264" w:lineRule="auto"/>
              <w:jc w:val="left"/>
            </w:pPr>
            <w:r>
              <w:rPr>
                <w:rFonts w:ascii="Times New Roman" w:hAnsi="Times New Roman"/>
                <w:color w:val="282828"/>
                <w:sz w:val="17"/>
              </w:rPr>
              <w:t>(now - last_fulfilled.updated_at).days &gt;= 180</w:t>
            </w:r>
          </w:p>
        </w:tc>
      </w:tr>
      <w:tr>
        <w:trPr>
          <w:cantSplit/>
        </w:trPr>
        <w:tc>
          <w:tcPr>
            <w:tcW w:type="dxa" w:w="2592"/>
            <w:shd w:fill="F8F9FA"/>
            <w:tcMar>
              <w:top w:w="50" w:type="dxa"/>
              <w:bottom w:w="50" w:type="dxa"/>
              <w:left w:w="80" w:type="dxa"/>
              <w:right w:w="80" w:type="dxa"/>
            </w:tcMar>
          </w:tcPr>
          <w:p>
            <w:pPr>
              <w:spacing w:line="264" w:lineRule="auto"/>
              <w:jc w:val="center"/>
            </w:pPr>
            <w:r>
              <w:rPr>
                <w:rFonts w:ascii="Times New Roman" w:hAnsi="Times New Roman"/>
                <w:color w:val="282828"/>
                <w:sz w:val="17"/>
              </w:rPr>
              <w:t>Anti-Hoarding Request Limit</w:t>
            </w:r>
          </w:p>
        </w:tc>
        <w:tc>
          <w:tcPr>
            <w:tcW w:type="dxa" w:w="3312"/>
            <w:shd w:fill="F8F9FA"/>
            <w:tcMar>
              <w:top w:w="50" w:type="dxa"/>
              <w:bottom w:w="50" w:type="dxa"/>
              <w:left w:w="80" w:type="dxa"/>
              <w:right w:w="80" w:type="dxa"/>
            </w:tcMar>
          </w:tcPr>
          <w:p>
            <w:pPr>
              <w:spacing w:line="264" w:lineRule="auto"/>
              <w:jc w:val="left"/>
            </w:pPr>
            <w:r>
              <w:rPr>
                <w:rFonts w:ascii="Times New Roman" w:hAnsi="Times New Roman"/>
                <w:color w:val="282828"/>
                <w:sz w:val="17"/>
              </w:rPr>
              <w:t>Maximum 3 Active Pending Requests</w:t>
            </w:r>
          </w:p>
        </w:tc>
        <w:tc>
          <w:tcPr>
            <w:tcW w:type="dxa" w:w="3888"/>
            <w:shd w:fill="F8F9FA"/>
            <w:tcMar>
              <w:top w:w="50" w:type="dxa"/>
              <w:bottom w:w="50" w:type="dxa"/>
              <w:left w:w="80" w:type="dxa"/>
              <w:right w:w="80" w:type="dxa"/>
            </w:tcMar>
          </w:tcPr>
          <w:p>
            <w:pPr>
              <w:spacing w:line="264" w:lineRule="auto"/>
              <w:jc w:val="left"/>
            </w:pPr>
            <w:r>
              <w:rPr>
                <w:rFonts w:ascii="Times New Roman" w:hAnsi="Times New Roman"/>
                <w:color w:val="282828"/>
                <w:sz w:val="17"/>
              </w:rPr>
              <w:t>Request.query.filter_by(receiver_id=id, status='Pending').count() &lt; 3</w:t>
            </w:r>
          </w:p>
        </w:tc>
      </w:tr>
      <w:tr>
        <w:trPr>
          <w:cantSplit/>
        </w:trPr>
        <w:tc>
          <w:tcPr>
            <w:tcW w:type="dxa" w:w="2592"/>
            <w:shd w:fill="FFFFFF"/>
            <w:tcMar>
              <w:top w:w="50" w:type="dxa"/>
              <w:bottom w:w="50" w:type="dxa"/>
              <w:left w:w="80" w:type="dxa"/>
              <w:right w:w="80" w:type="dxa"/>
            </w:tcMar>
          </w:tcPr>
          <w:p>
            <w:pPr>
              <w:spacing w:line="264" w:lineRule="auto"/>
              <w:jc w:val="center"/>
            </w:pPr>
            <w:r>
              <w:rPr>
                <w:rFonts w:ascii="Times New Roman" w:hAnsi="Times New Roman"/>
                <w:color w:val="282828"/>
                <w:sz w:val="17"/>
              </w:rPr>
              <w:t>Karma Points Awarded</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7"/>
              </w:rPr>
              <w:t>50 Points per Fulfilled Exchange</w:t>
            </w:r>
          </w:p>
        </w:tc>
        <w:tc>
          <w:tcPr>
            <w:tcW w:type="dxa" w:w="3888"/>
            <w:shd w:fill="FFFFFF"/>
            <w:tcMar>
              <w:top w:w="50" w:type="dxa"/>
              <w:bottom w:w="50" w:type="dxa"/>
              <w:left w:w="80" w:type="dxa"/>
              <w:right w:w="80" w:type="dxa"/>
            </w:tcMar>
          </w:tcPr>
          <w:p>
            <w:pPr>
              <w:spacing w:line="264" w:lineRule="auto"/>
              <w:jc w:val="left"/>
            </w:pPr>
            <w:r>
              <w:rPr>
                <w:rFonts w:ascii="Times New Roman" w:hAnsi="Times New Roman"/>
                <w:color w:val="282828"/>
                <w:sz w:val="17"/>
              </w:rPr>
              <w:t>PointsTransaction(user_id=id, amount=50, type='Earned')</w:t>
            </w:r>
          </w:p>
        </w:tc>
      </w:tr>
      <w:tr>
        <w:trPr>
          <w:cantSplit/>
        </w:trPr>
        <w:tc>
          <w:tcPr>
            <w:tcW w:type="dxa" w:w="2592"/>
            <w:shd w:fill="F8F9FA"/>
            <w:tcMar>
              <w:top w:w="50" w:type="dxa"/>
              <w:bottom w:w="50" w:type="dxa"/>
              <w:left w:w="80" w:type="dxa"/>
              <w:right w:w="80" w:type="dxa"/>
            </w:tcMar>
          </w:tcPr>
          <w:p>
            <w:pPr>
              <w:spacing w:line="264" w:lineRule="auto"/>
              <w:jc w:val="center"/>
            </w:pPr>
            <w:r>
              <w:rPr>
                <w:rFonts w:ascii="Times New Roman" w:hAnsi="Times New Roman"/>
                <w:color w:val="282828"/>
                <w:sz w:val="17"/>
              </w:rPr>
              <w:t>Karma Velocity Cap</w:t>
            </w:r>
          </w:p>
        </w:tc>
        <w:tc>
          <w:tcPr>
            <w:tcW w:type="dxa" w:w="3312"/>
            <w:shd w:fill="F8F9FA"/>
            <w:tcMar>
              <w:top w:w="50" w:type="dxa"/>
              <w:bottom w:w="50" w:type="dxa"/>
              <w:left w:w="80" w:type="dxa"/>
              <w:right w:w="80" w:type="dxa"/>
            </w:tcMar>
          </w:tcPr>
          <w:p>
            <w:pPr>
              <w:spacing w:line="264" w:lineRule="auto"/>
              <w:jc w:val="left"/>
            </w:pPr>
            <w:r>
              <w:rPr>
                <w:rFonts w:ascii="Times New Roman" w:hAnsi="Times New Roman"/>
                <w:color w:val="282828"/>
                <w:sz w:val="17"/>
              </w:rPr>
              <w:t>Maximum 300 Points per 7 Days</w:t>
            </w:r>
          </w:p>
        </w:tc>
        <w:tc>
          <w:tcPr>
            <w:tcW w:type="dxa" w:w="3888"/>
            <w:shd w:fill="F8F9FA"/>
            <w:tcMar>
              <w:top w:w="50" w:type="dxa"/>
              <w:bottom w:w="50" w:type="dxa"/>
              <w:left w:w="80" w:type="dxa"/>
              <w:right w:w="80" w:type="dxa"/>
            </w:tcMar>
          </w:tcPr>
          <w:p>
            <w:pPr>
              <w:spacing w:line="264" w:lineRule="auto"/>
              <w:jc w:val="left"/>
            </w:pPr>
            <w:r>
              <w:rPr>
                <w:rFonts w:ascii="Times New Roman" w:hAnsi="Times New Roman"/>
                <w:color w:val="282828"/>
                <w:sz w:val="17"/>
              </w:rPr>
              <w:t>SUM(amount for last 7 days) + 50 &lt;= 300</w:t>
            </w:r>
          </w:p>
        </w:tc>
      </w:tr>
      <w:tr>
        <w:trPr>
          <w:cantSplit/>
        </w:trPr>
        <w:tc>
          <w:tcPr>
            <w:tcW w:type="dxa" w:w="2592"/>
            <w:shd w:fill="FFFFFF"/>
            <w:tcMar>
              <w:top w:w="50" w:type="dxa"/>
              <w:bottom w:w="50" w:type="dxa"/>
              <w:left w:w="80" w:type="dxa"/>
              <w:right w:w="80" w:type="dxa"/>
            </w:tcMar>
          </w:tcPr>
          <w:p>
            <w:pPr>
              <w:spacing w:line="264" w:lineRule="auto"/>
              <w:jc w:val="center"/>
            </w:pPr>
            <w:r>
              <w:rPr>
                <w:rFonts w:ascii="Times New Roman" w:hAnsi="Times New Roman"/>
                <w:color w:val="282828"/>
                <w:sz w:val="17"/>
              </w:rPr>
              <w:t>Same-Network Fraud Check</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7"/>
              </w:rPr>
              <w:t>IP Collision Check (Donor vs Receiver)</w:t>
            </w:r>
          </w:p>
        </w:tc>
        <w:tc>
          <w:tcPr>
            <w:tcW w:type="dxa" w:w="3888"/>
            <w:shd w:fill="FFFFFF"/>
            <w:tcMar>
              <w:top w:w="50" w:type="dxa"/>
              <w:bottom w:w="50" w:type="dxa"/>
              <w:left w:w="80" w:type="dxa"/>
              <w:right w:w="80" w:type="dxa"/>
            </w:tcMar>
          </w:tcPr>
          <w:p>
            <w:pPr>
              <w:spacing w:line="264" w:lineRule="auto"/>
              <w:jc w:val="left"/>
            </w:pPr>
            <w:r>
              <w:rPr>
                <w:rFonts w:ascii="Times New Roman" w:hAnsi="Times New Roman"/>
                <w:color w:val="282828"/>
                <w:sz w:val="17"/>
              </w:rPr>
              <w:t>IF donor.last_login_ip == receiver.last_login_ip THEN points = 0</w:t>
            </w:r>
          </w:p>
        </w:tc>
      </w:tr>
      <w:tr>
        <w:trPr>
          <w:cantSplit/>
        </w:trPr>
        <w:tc>
          <w:tcPr>
            <w:tcW w:type="dxa" w:w="2592"/>
            <w:shd w:fill="F8F9FA"/>
            <w:tcMar>
              <w:top w:w="50" w:type="dxa"/>
              <w:bottom w:w="50" w:type="dxa"/>
              <w:left w:w="80" w:type="dxa"/>
              <w:right w:w="80" w:type="dxa"/>
            </w:tcMar>
          </w:tcPr>
          <w:p>
            <w:pPr>
              <w:spacing w:line="264" w:lineRule="auto"/>
              <w:jc w:val="center"/>
            </w:pPr>
            <w:r>
              <w:rPr>
                <w:rFonts w:ascii="Times New Roman" w:hAnsi="Times New Roman"/>
                <w:color w:val="282828"/>
                <w:sz w:val="17"/>
              </w:rPr>
              <w:t>Karma Badge Tiers</w:t>
            </w:r>
          </w:p>
        </w:tc>
        <w:tc>
          <w:tcPr>
            <w:tcW w:type="dxa" w:w="3312"/>
            <w:shd w:fill="F8F9FA"/>
            <w:tcMar>
              <w:top w:w="50" w:type="dxa"/>
              <w:bottom w:w="50" w:type="dxa"/>
              <w:left w:w="80" w:type="dxa"/>
              <w:right w:w="80" w:type="dxa"/>
            </w:tcMar>
          </w:tcPr>
          <w:p>
            <w:pPr>
              <w:spacing w:line="264" w:lineRule="auto"/>
              <w:jc w:val="left"/>
            </w:pPr>
            <w:r>
              <w:rPr>
                <w:rFonts w:ascii="Times New Roman" w:hAnsi="Times New Roman"/>
                <w:b/>
                <w:color w:val="141414"/>
                <w:sz w:val="17"/>
              </w:rPr>
              <w:t>Bronze:</w:t>
            </w:r>
            <w:r>
              <w:rPr>
                <w:rFonts w:ascii="Times New Roman" w:hAnsi="Times New Roman"/>
                <w:color w:val="282828"/>
                <w:sz w:val="17"/>
              </w:rPr>
              <w:t xml:space="preserve"> 100 | Silver: 500 | Gold: 1000 | Plat: 5000</w:t>
            </w:r>
          </w:p>
        </w:tc>
        <w:tc>
          <w:tcPr>
            <w:tcW w:type="dxa" w:w="3888"/>
            <w:shd w:fill="F8F9FA"/>
            <w:tcMar>
              <w:top w:w="50" w:type="dxa"/>
              <w:bottom w:w="50" w:type="dxa"/>
              <w:left w:w="80" w:type="dxa"/>
              <w:right w:w="80" w:type="dxa"/>
            </w:tcMar>
          </w:tcPr>
          <w:p>
            <w:pPr>
              <w:spacing w:line="264" w:lineRule="auto"/>
              <w:jc w:val="left"/>
            </w:pPr>
            <w:r>
              <w:rPr>
                <w:rFonts w:ascii="Times New Roman" w:hAnsi="Times New Roman"/>
                <w:color w:val="282828"/>
                <w:sz w:val="17"/>
              </w:rPr>
              <w:t>current_user.points_balance thresholding</w:t>
            </w:r>
          </w:p>
        </w:tc>
      </w:tr>
      <w:tr>
        <w:trPr>
          <w:cantSplit/>
        </w:trPr>
        <w:tc>
          <w:tcPr>
            <w:tcW w:type="dxa" w:w="2592"/>
            <w:shd w:fill="FFFFFF"/>
            <w:tcMar>
              <w:top w:w="50" w:type="dxa"/>
              <w:bottom w:w="50" w:type="dxa"/>
              <w:left w:w="80" w:type="dxa"/>
              <w:right w:w="80" w:type="dxa"/>
            </w:tcMar>
          </w:tcPr>
          <w:p>
            <w:pPr>
              <w:spacing w:line="264" w:lineRule="auto"/>
              <w:jc w:val="center"/>
            </w:pPr>
            <w:r>
              <w:rPr>
                <w:rFonts w:ascii="Times New Roman" w:hAnsi="Times New Roman"/>
                <w:color w:val="282828"/>
                <w:sz w:val="17"/>
              </w:rPr>
              <w:t>Darpan ID Regex Pattern</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b/>
                <w:color w:val="141414"/>
                <w:sz w:val="17"/>
              </w:rPr>
              <w:t>14 Characters:</w:t>
            </w:r>
            <w:r>
              <w:rPr>
                <w:rFonts w:ascii="Times New Roman" w:hAnsi="Times New Roman"/>
                <w:color w:val="282828"/>
                <w:sz w:val="17"/>
              </w:rPr>
              <w:t xml:space="preserve"> 2 letters, 4 year, 7 digits</w:t>
            </w:r>
          </w:p>
        </w:tc>
        <w:tc>
          <w:tcPr>
            <w:tcW w:type="dxa" w:w="3888"/>
            <w:shd w:fill="FFFFFF"/>
            <w:tcMar>
              <w:top w:w="50" w:type="dxa"/>
              <w:bottom w:w="50" w:type="dxa"/>
              <w:left w:w="80" w:type="dxa"/>
              <w:right w:w="80" w:type="dxa"/>
            </w:tcMar>
          </w:tcPr>
          <w:p>
            <w:pPr>
              <w:spacing w:line="264" w:lineRule="auto"/>
              <w:jc w:val="left"/>
            </w:pPr>
            <w:r>
              <w:rPr>
                <w:rFonts w:ascii="Times New Roman" w:hAnsi="Times New Roman"/>
                <w:color w:val="282828"/>
                <w:sz w:val="17"/>
              </w:rPr>
              <w:t>^[A-Z]{2}/\d{4}/\d{7}$</w:t>
            </w:r>
          </w:p>
        </w:tc>
      </w:tr>
      <w:tr>
        <w:trPr>
          <w:cantSplit/>
        </w:trPr>
        <w:tc>
          <w:tcPr>
            <w:tcW w:type="dxa" w:w="2592"/>
            <w:shd w:fill="F8F9FA"/>
            <w:tcMar>
              <w:top w:w="50" w:type="dxa"/>
              <w:bottom w:w="50" w:type="dxa"/>
              <w:left w:w="80" w:type="dxa"/>
              <w:right w:w="80" w:type="dxa"/>
            </w:tcMar>
          </w:tcPr>
          <w:p>
            <w:pPr>
              <w:spacing w:line="264" w:lineRule="auto"/>
              <w:jc w:val="center"/>
            </w:pPr>
            <w:r>
              <w:rPr>
                <w:rFonts w:ascii="Times New Roman" w:hAnsi="Times New Roman"/>
                <w:color w:val="282828"/>
                <w:sz w:val="17"/>
              </w:rPr>
              <w:t>PAN Card Regex Pattern</w:t>
            </w:r>
          </w:p>
        </w:tc>
        <w:tc>
          <w:tcPr>
            <w:tcW w:type="dxa" w:w="3312"/>
            <w:shd w:fill="F8F9FA"/>
            <w:tcMar>
              <w:top w:w="50" w:type="dxa"/>
              <w:bottom w:w="50" w:type="dxa"/>
              <w:left w:w="80" w:type="dxa"/>
              <w:right w:w="80" w:type="dxa"/>
            </w:tcMar>
          </w:tcPr>
          <w:p>
            <w:pPr>
              <w:spacing w:line="264" w:lineRule="auto"/>
              <w:jc w:val="left"/>
            </w:pPr>
            <w:r>
              <w:rPr>
                <w:rFonts w:ascii="Times New Roman" w:hAnsi="Times New Roman"/>
                <w:color w:val="282828"/>
                <w:sz w:val="17"/>
              </w:rPr>
              <w:t>10 Characters alphanumeric</w:t>
            </w:r>
          </w:p>
        </w:tc>
        <w:tc>
          <w:tcPr>
            <w:tcW w:type="dxa" w:w="3888"/>
            <w:shd w:fill="F8F9FA"/>
            <w:tcMar>
              <w:top w:w="50" w:type="dxa"/>
              <w:bottom w:w="50" w:type="dxa"/>
              <w:left w:w="80" w:type="dxa"/>
              <w:right w:w="80" w:type="dxa"/>
            </w:tcMar>
          </w:tcPr>
          <w:p>
            <w:pPr>
              <w:spacing w:line="264" w:lineRule="auto"/>
              <w:jc w:val="left"/>
            </w:pPr>
            <w:r>
              <w:rPr>
                <w:rFonts w:ascii="Times New Roman" w:hAnsi="Times New Roman"/>
                <w:color w:val="282828"/>
                <w:sz w:val="17"/>
              </w:rPr>
              <w:t>^[A-Z]{5}[0-9]{4}[A-Z]{1}$ (4th char: C, T, or A)</w:t>
            </w:r>
          </w:p>
        </w:tc>
      </w:tr>
      <w:tr>
        <w:trPr>
          <w:cantSplit/>
        </w:trPr>
        <w:tc>
          <w:tcPr>
            <w:tcW w:type="dxa" w:w="2592"/>
            <w:shd w:fill="FFFFFF"/>
            <w:tcMar>
              <w:top w:w="50" w:type="dxa"/>
              <w:bottom w:w="50" w:type="dxa"/>
              <w:left w:w="80" w:type="dxa"/>
              <w:right w:w="80" w:type="dxa"/>
            </w:tcMar>
          </w:tcPr>
          <w:p>
            <w:pPr>
              <w:spacing w:line="264" w:lineRule="auto"/>
              <w:jc w:val="center"/>
            </w:pPr>
            <w:r>
              <w:rPr>
                <w:rFonts w:ascii="Times New Roman" w:hAnsi="Times New Roman"/>
                <w:color w:val="282828"/>
                <w:sz w:val="17"/>
              </w:rPr>
              <w:t>Password Hashing Algorithm</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7"/>
              </w:rPr>
              <w:t>Bcrypt (Blowfish cipher, salt, cost 12)</w:t>
            </w:r>
          </w:p>
        </w:tc>
        <w:tc>
          <w:tcPr>
            <w:tcW w:type="dxa" w:w="3888"/>
            <w:shd w:fill="FFFFFF"/>
            <w:tcMar>
              <w:top w:w="50" w:type="dxa"/>
              <w:bottom w:w="50" w:type="dxa"/>
              <w:left w:w="80" w:type="dxa"/>
              <w:right w:w="80" w:type="dxa"/>
            </w:tcMar>
          </w:tcPr>
          <w:p>
            <w:pPr>
              <w:spacing w:line="264" w:lineRule="auto"/>
              <w:jc w:val="left"/>
            </w:pPr>
            <w:r>
              <w:rPr>
                <w:rFonts w:ascii="Times New Roman" w:hAnsi="Times New Roman"/>
                <w:color w:val="282828"/>
                <w:sz w:val="17"/>
              </w:rPr>
              <w:t>bcrypt.hashpw(password.encode('utf-8'), bcrypt.gensalt())</w:t>
            </w:r>
          </w:p>
        </w:tc>
      </w:tr>
      <w:tr>
        <w:trPr>
          <w:cantSplit/>
        </w:trPr>
        <w:tc>
          <w:tcPr>
            <w:tcW w:type="dxa" w:w="2592"/>
            <w:shd w:fill="F8F9FA"/>
            <w:tcMar>
              <w:top w:w="50" w:type="dxa"/>
              <w:bottom w:w="50" w:type="dxa"/>
              <w:left w:w="80" w:type="dxa"/>
              <w:right w:w="80" w:type="dxa"/>
            </w:tcMar>
          </w:tcPr>
          <w:p>
            <w:pPr>
              <w:spacing w:line="264" w:lineRule="auto"/>
              <w:jc w:val="center"/>
            </w:pPr>
            <w:r>
              <w:rPr>
                <w:rFonts w:ascii="Times New Roman" w:hAnsi="Times New Roman"/>
                <w:color w:val="282828"/>
                <w:sz w:val="17"/>
              </w:rPr>
              <w:t>CSRF Protection Mechanism</w:t>
            </w:r>
          </w:p>
        </w:tc>
        <w:tc>
          <w:tcPr>
            <w:tcW w:type="dxa" w:w="3312"/>
            <w:shd w:fill="F8F9FA"/>
            <w:tcMar>
              <w:top w:w="50" w:type="dxa"/>
              <w:bottom w:w="50" w:type="dxa"/>
              <w:left w:w="80" w:type="dxa"/>
              <w:right w:w="80" w:type="dxa"/>
            </w:tcMar>
          </w:tcPr>
          <w:p>
            <w:pPr>
              <w:spacing w:line="264" w:lineRule="auto"/>
              <w:jc w:val="left"/>
            </w:pPr>
            <w:r>
              <w:rPr>
                <w:rFonts w:ascii="Times New Roman" w:hAnsi="Times New Roman"/>
                <w:color w:val="282828"/>
                <w:sz w:val="17"/>
              </w:rPr>
              <w:t>HMAC-SHA256 Token Injection</w:t>
            </w:r>
          </w:p>
        </w:tc>
        <w:tc>
          <w:tcPr>
            <w:tcW w:type="dxa" w:w="3888"/>
            <w:shd w:fill="F8F9FA"/>
            <w:tcMar>
              <w:top w:w="50" w:type="dxa"/>
              <w:bottom w:w="50" w:type="dxa"/>
              <w:left w:w="80" w:type="dxa"/>
              <w:right w:w="80" w:type="dxa"/>
            </w:tcMar>
          </w:tcPr>
          <w:p>
            <w:pPr>
              <w:spacing w:line="264" w:lineRule="auto"/>
              <w:jc w:val="left"/>
            </w:pPr>
            <w:r>
              <w:rPr>
                <w:rFonts w:ascii="Times New Roman" w:hAnsi="Times New Roman"/>
                <w:color w:val="282828"/>
                <w:sz w:val="17"/>
              </w:rPr>
              <w:t>Flask-WTF CSRFProtect middleware on all stateful POST requests</w:t>
            </w:r>
          </w:p>
        </w:tc>
      </w:tr>
      <w:tr>
        <w:trPr>
          <w:cantSplit/>
        </w:trPr>
        <w:tc>
          <w:tcPr>
            <w:tcW w:type="dxa" w:w="2592"/>
            <w:shd w:fill="FFFFFF"/>
            <w:tcMar>
              <w:top w:w="50" w:type="dxa"/>
              <w:bottom w:w="50" w:type="dxa"/>
              <w:left w:w="80" w:type="dxa"/>
              <w:right w:w="80" w:type="dxa"/>
            </w:tcMar>
          </w:tcPr>
          <w:p>
            <w:pPr>
              <w:spacing w:line="264" w:lineRule="auto"/>
              <w:jc w:val="center"/>
            </w:pPr>
            <w:r>
              <w:rPr>
                <w:rFonts w:ascii="Times New Roman" w:hAnsi="Times New Roman"/>
                <w:color w:val="282828"/>
                <w:sz w:val="17"/>
              </w:rPr>
              <w:t>Database Cascade Rule</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7"/>
              </w:rPr>
              <w:t>cascade='all, delete-orphan'</w:t>
            </w:r>
          </w:p>
        </w:tc>
        <w:tc>
          <w:tcPr>
            <w:tcW w:type="dxa" w:w="3888"/>
            <w:shd w:fill="FFFFFF"/>
            <w:tcMar>
              <w:top w:w="50" w:type="dxa"/>
              <w:bottom w:w="50" w:type="dxa"/>
              <w:left w:w="80" w:type="dxa"/>
              <w:right w:w="80" w:type="dxa"/>
            </w:tcMar>
          </w:tcPr>
          <w:p>
            <w:pPr>
              <w:spacing w:line="264" w:lineRule="auto"/>
              <w:jc w:val="left"/>
            </w:pPr>
            <w:r>
              <w:rPr>
                <w:rFonts w:ascii="Times New Roman" w:hAnsi="Times New Roman"/>
                <w:color w:val="282828"/>
                <w:sz w:val="17"/>
              </w:rPr>
              <w:t>Guarantees no orphaned messages or requests on resource deletion</w:t>
            </w:r>
          </w:p>
        </w:tc>
      </w:tr>
      <w:tr>
        <w:trPr>
          <w:cantSplit/>
        </w:trPr>
        <w:tc>
          <w:tcPr>
            <w:tcW w:type="dxa" w:w="2592"/>
            <w:shd w:fill="F8F9FA"/>
            <w:tcMar>
              <w:top w:w="50" w:type="dxa"/>
              <w:bottom w:w="50" w:type="dxa"/>
              <w:left w:w="80" w:type="dxa"/>
              <w:right w:w="80" w:type="dxa"/>
            </w:tcMar>
          </w:tcPr>
          <w:p>
            <w:pPr>
              <w:spacing w:line="264" w:lineRule="auto"/>
              <w:jc w:val="center"/>
            </w:pPr>
            <w:r>
              <w:rPr>
                <w:rFonts w:ascii="Times New Roman" w:hAnsi="Times New Roman"/>
                <w:color w:val="282828"/>
                <w:sz w:val="17"/>
              </w:rPr>
              <w:t>Leaflet Tile Provider</w:t>
            </w:r>
          </w:p>
        </w:tc>
        <w:tc>
          <w:tcPr>
            <w:tcW w:type="dxa" w:w="3312"/>
            <w:shd w:fill="F8F9FA"/>
            <w:tcMar>
              <w:top w:w="50" w:type="dxa"/>
              <w:bottom w:w="50" w:type="dxa"/>
              <w:left w:w="80" w:type="dxa"/>
              <w:right w:w="80" w:type="dxa"/>
            </w:tcMar>
          </w:tcPr>
          <w:p>
            <w:pPr>
              <w:spacing w:line="264" w:lineRule="auto"/>
              <w:jc w:val="left"/>
            </w:pPr>
            <w:r>
              <w:rPr>
                <w:rFonts w:ascii="Times New Roman" w:hAnsi="Times New Roman"/>
                <w:color w:val="282828"/>
                <w:sz w:val="17"/>
              </w:rPr>
              <w:t>OpenStreetMap Carto Tile Layer</w:t>
            </w:r>
          </w:p>
        </w:tc>
        <w:tc>
          <w:tcPr>
            <w:tcW w:type="dxa" w:w="3888"/>
            <w:shd w:fill="F8F9FA"/>
            <w:tcMar>
              <w:top w:w="50" w:type="dxa"/>
              <w:bottom w:w="50" w:type="dxa"/>
              <w:left w:w="80" w:type="dxa"/>
              <w:right w:w="80" w:type="dxa"/>
            </w:tcMar>
          </w:tcPr>
          <w:p>
            <w:pPr>
              <w:spacing w:line="264" w:lineRule="auto"/>
              <w:jc w:val="left"/>
            </w:pPr>
            <w:r>
              <w:rPr>
                <w:rFonts w:ascii="Times New Roman" w:hAnsi="Times New Roman"/>
                <w:b/>
                <w:color w:val="141414"/>
                <w:sz w:val="17"/>
              </w:rPr>
              <w:t>L.tileLayer('https:</w:t>
            </w:r>
            <w:r>
              <w:rPr>
                <w:rFonts w:ascii="Times New Roman" w:hAnsi="Times New Roman"/>
                <w:color w:val="282828"/>
                <w:sz w:val="17"/>
              </w:rPr>
              <w:t>//{s}.tile.openstreetmap.org/{z}/{x}/{y}.png')</w:t>
            </w:r>
          </w:p>
        </w:tc>
      </w:tr>
      <w:tr>
        <w:trPr>
          <w:cantSplit/>
        </w:trPr>
        <w:tc>
          <w:tcPr>
            <w:tcW w:type="dxa" w:w="2592"/>
            <w:shd w:fill="FFFFFF"/>
            <w:tcMar>
              <w:top w:w="50" w:type="dxa"/>
              <w:bottom w:w="50" w:type="dxa"/>
              <w:left w:w="80" w:type="dxa"/>
              <w:right w:w="80" w:type="dxa"/>
            </w:tcMar>
          </w:tcPr>
          <w:p>
            <w:pPr>
              <w:spacing w:line="264" w:lineRule="auto"/>
              <w:jc w:val="center"/>
            </w:pPr>
            <w:r>
              <w:rPr>
                <w:rFonts w:ascii="Times New Roman" w:hAnsi="Times New Roman"/>
                <w:color w:val="282828"/>
                <w:sz w:val="17"/>
              </w:rPr>
              <w:t>Like Button Idempotency</w:t>
            </w:r>
          </w:p>
        </w:tc>
        <w:tc>
          <w:tcPr>
            <w:tcW w:type="dxa" w:w="3312"/>
            <w:shd w:fill="FFFFFF"/>
            <w:tcMar>
              <w:top w:w="50" w:type="dxa"/>
              <w:bottom w:w="50" w:type="dxa"/>
              <w:left w:w="80" w:type="dxa"/>
              <w:right w:w="80" w:type="dxa"/>
            </w:tcMar>
          </w:tcPr>
          <w:p>
            <w:pPr>
              <w:spacing w:line="264" w:lineRule="auto"/>
              <w:jc w:val="left"/>
            </w:pPr>
            <w:r>
              <w:rPr>
                <w:rFonts w:ascii="Times New Roman" w:hAnsi="Times New Roman"/>
                <w:color w:val="282828"/>
                <w:sz w:val="17"/>
              </w:rPr>
              <w:t>UniqueConstraint('user_id', 'ngo_id')</w:t>
            </w:r>
          </w:p>
        </w:tc>
        <w:tc>
          <w:tcPr>
            <w:tcW w:type="dxa" w:w="3888"/>
            <w:shd w:fill="FFFFFF"/>
            <w:tcMar>
              <w:top w:w="50" w:type="dxa"/>
              <w:bottom w:w="50" w:type="dxa"/>
              <w:left w:w="80" w:type="dxa"/>
              <w:right w:w="80" w:type="dxa"/>
            </w:tcMar>
          </w:tcPr>
          <w:p>
            <w:pPr>
              <w:spacing w:line="264" w:lineRule="auto"/>
              <w:jc w:val="left"/>
            </w:pPr>
            <w:r>
              <w:rPr>
                <w:rFonts w:ascii="Times New Roman" w:hAnsi="Times New Roman"/>
                <w:color w:val="282828"/>
                <w:sz w:val="17"/>
              </w:rPr>
              <w:t>Prevents duplicate likes; toggles state dynamically via AJAX</w:t>
            </w:r>
          </w:p>
        </w:tc>
      </w:tr>
    </w:tbl>
    <w:p>
      <w:pPr>
        <w:spacing w:before="40" w:after="6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Page </w:t>
    </w:r>
    <w:fldSimple w:instr="PAGE"/>
    <w:r>
      <w:rPr>
        <w:rFonts w:ascii="Times New Roman" w:hAnsi="Times New Roman"/>
        <w:color w:val="787878"/>
        <w:sz w:val="17"/>
      </w:rPr>
      <w:t xml:space="preserve"> | Department of Computer Science &amp; Engineering, MVGR College of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SEVA SANKALP — Technical Architecture, Algorithms &amp; Viva Defense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