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hints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argue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extent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probabilistically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amounts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boils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view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colon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market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market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logically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contiguous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market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"translate</w:t>
      </w:r>
      <w:r w:rsidR="00000000" w:rsidRPr="00000000" w:rsidDel="00000000">
        <w:rPr>
          <w:rtl w:val="0"/>
        </w:rPr>
        <w:t xml:space="preserve">"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"the</w:t>
      </w:r>
      <w:r w:rsidR="00000000" w:rsidRPr="00000000" w:rsidDel="00000000">
        <w:rPr>
          <w:rtl w:val="0"/>
        </w:rPr>
        <w:t xml:space="preserve">"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"sentence</w:t>
      </w:r>
      <w:r w:rsidR="00000000" w:rsidRPr="00000000" w:rsidDel="00000000">
        <w:rPr>
          <w:rtl w:val="0"/>
        </w:rPr>
        <w:t xml:space="preserve">"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"this</w:t>
      </w:r>
      <w:r w:rsidR="00000000" w:rsidRPr="00000000" w:rsidDel="00000000">
        <w:rPr>
          <w:rtl w:val="0"/>
        </w:rPr>
        <w:t xml:space="preserve">"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fourth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including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colon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bazar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contiguous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bazar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viewed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referring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view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Just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viewing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unifying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unifying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hopefully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convinced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