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E4B"/>
          <w:sz w:val="40"/>
        </w:rPr>
        <w:t>Dynamo AI — Pro Trial Cost Optimisation</w:t>
      </w:r>
    </w:p>
    <w:p>
      <w:pPr>
        <w:jc w:val="center"/>
      </w:pPr>
      <w:r>
        <w:rPr>
          <w:i/>
          <w:color w:val="555555"/>
          <w:sz w:val="21"/>
        </w:rPr>
        <w:t>Implemented: June 18, 2026</w:t>
      </w:r>
    </w:p>
    <w:p/>
    <w:p>
      <w:pPr>
        <w:spacing w:before="360" w:after="120"/>
      </w:pPr>
      <w:r>
        <w:rPr>
          <w:b/>
          <w:color w:val="1B2E4B"/>
          <w:sz w:val="32"/>
        </w:rPr>
        <w:t>Overview</w:t>
      </w:r>
    </w:p>
    <w:p>
      <w:pPr>
        <w:spacing w:after="100"/>
      </w:pPr>
      <w:r>
        <w:rPr>
          <w:color w:val="1A1A1A"/>
          <w:sz w:val="21"/>
        </w:rPr>
        <w:t>Five backend changes were made to reduce API costs for pro_validation (14-day trial) users without degrading the core experience. All controls are server-side and cannot be bypassed by users.</w:t>
      </w:r>
    </w:p>
    <w:p>
      <w:pPr>
        <w:spacing w:before="240" w:after="60"/>
      </w:pPr>
      <w:r>
        <w:rPr>
          <w:b/>
          <w:color w:val="EAB308"/>
          <w:sz w:val="24"/>
        </w:rPr>
        <w:t>Change 1 — Image Quota Reduced (25/month) + Video Disabled</w:t>
      </w:r>
    </w:p>
    <w:p>
      <w:pPr>
        <w:spacing w:after="80"/>
      </w:pPr>
      <w:r>
        <w:rPr>
          <w:i/>
          <w:color w:val="555555"/>
          <w:sz w:val="19"/>
        </w:rPr>
        <w:t>File: backend/supabase_client.py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1757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Images/Month Before</w:t>
            </w:r>
          </w:p>
        </w:tc>
        <w:tc>
          <w:tcPr>
            <w:tcW w:type="dxa" w:w="1757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Images/Month After</w:t>
            </w:r>
          </w:p>
        </w:tc>
        <w:tc>
          <w:tcPr>
            <w:tcW w:type="dxa" w:w="1757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Videos/Month Before</w:t>
            </w:r>
          </w:p>
        </w:tc>
        <w:tc>
          <w:tcPr>
            <w:tcW w:type="dxa" w:w="1757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Videos/Month After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pro_validation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after="100"/>
      </w:pPr>
      <w:r>
        <w:rPr>
          <w:color w:val="1A1A1A"/>
          <w:sz w:val="21"/>
        </w:rPr>
        <w:t>Why: Video generation (Runway ML) costs ₹40–80 per video. At 25 free videos that was a potential ₹1,000–2,000 exposure per trial user. Images (DALL-E 3) are capped at 25 to match the Plus plan tier. Full Pro quota is restored only for paying subscribers.</w:t>
      </w:r>
    </w:p>
    <w:p>
      <w:pPr>
        <w:spacing w:before="240" w:after="60"/>
      </w:pPr>
      <w:r>
        <w:rPr>
          <w:b/>
          <w:color w:val="EAB308"/>
          <w:sz w:val="24"/>
        </w:rPr>
        <w:t>Change 2 — Deep Research Agent Capped at 3 Searches</w:t>
      </w:r>
    </w:p>
    <w:p>
      <w:pPr>
        <w:spacing w:after="80"/>
      </w:pPr>
      <w:r>
        <w:rPr>
          <w:i/>
          <w:color w:val="555555"/>
          <w:sz w:val="19"/>
        </w:rPr>
        <w:t>Files: backend/deep_research.py, backend/main.py</w:t>
      </w:r>
    </w:p>
    <w:p>
      <w:pPr>
        <w:spacing w:after="100"/>
      </w:pPr>
      <w:r>
        <w:rPr>
          <w:color w:val="1A1A1A"/>
          <w:sz w:val="21"/>
        </w:rPr>
        <w:t>Trial users' Deep Research Agent runs 3 search angles instead of 6. The user plan is passed from /deep-research/start to the job runner, where the cap is applied before any searches execute.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(Paid)</w:t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Trial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Search angles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Tavily API calls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APIMart multi-model calls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Up to 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Up to 3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Estimated cost per run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₹15–25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₹7–12</w:t>
            </w:r>
          </w:p>
        </w:tc>
      </w:tr>
    </w:tbl>
    <w:p/>
    <w:p>
      <w:pPr>
        <w:spacing w:after="100"/>
      </w:pPr>
      <w:r>
        <w:rPr>
          <w:color w:val="1A1A1A"/>
          <w:sz w:val="21"/>
        </w:rPr>
        <w:t>Trial users still get a complete research report covering overview, current data, and key players.</w:t>
      </w:r>
    </w:p>
    <w:p>
      <w:pPr>
        <w:spacing w:before="240" w:after="60"/>
      </w:pPr>
      <w:r>
        <w:rPr>
          <w:b/>
          <w:color w:val="EAB308"/>
          <w:sz w:val="24"/>
        </w:rPr>
        <w:t>Change 3 — Response Length Capped at 1,500 Tokens</w:t>
      </w:r>
    </w:p>
    <w:p>
      <w:pPr>
        <w:spacing w:after="80"/>
      </w:pPr>
      <w:r>
        <w:rPr>
          <w:i/>
          <w:color w:val="555555"/>
          <w:sz w:val="19"/>
        </w:rPr>
        <w:t>File: backend/model.py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(Paid)</w:t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Trial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Max output tokens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8,192 (Gemini default)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Estimated token cost saving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~40–60% per message</w:t>
            </w:r>
          </w:p>
        </w:tc>
      </w:tr>
    </w:tbl>
    <w:p/>
    <w:p>
      <w:pPr>
        <w:spacing w:after="100"/>
      </w:pPr>
      <w:r>
        <w:rPr>
          <w:color w:val="1A1A1A"/>
          <w:sz w:val="21"/>
        </w:rPr>
        <w:t>Why 1,500: Enough for thorough multi-paragraph responses. Very long verbatim outputs are truncated, but the quality of reasoning is unchanged.</w:t>
      </w:r>
    </w:p>
    <w:p>
      <w:pPr>
        <w:spacing w:before="240" w:after="60"/>
      </w:pPr>
      <w:r>
        <w:rPr>
          <w:b/>
          <w:color w:val="EAB308"/>
          <w:sz w:val="24"/>
        </w:rPr>
        <w:t>Change 4 — Cheaper AI Model for Fast Mode (Trial Only)</w:t>
      </w:r>
    </w:p>
    <w:p>
      <w:pPr>
        <w:spacing w:after="80"/>
      </w:pPr>
      <w:r>
        <w:rPr>
          <w:i/>
          <w:color w:val="555555"/>
          <w:sz w:val="19"/>
        </w:rPr>
        <w:t>File: backend/model.py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(Paid)</w:t>
            </w:r>
          </w:p>
        </w:tc>
        <w:tc>
          <w:tcPr>
            <w:tcW w:type="dxa" w:w="2928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Pro Trial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Fast mode (default)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gemini-3.1-flash-lite-preview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DeepThink mode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gemini-3.5-flash (unchanged)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gemini-3.1-flash-lite-preview</w:t>
            </w:r>
          </w:p>
        </w:tc>
      </w:tr>
    </w:tbl>
    <w:p/>
    <w:p>
      <w:pPr>
        <w:spacing w:after="100"/>
      </w:pPr>
      <w:r>
        <w:rPr>
          <w:color w:val="1A1A1A"/>
          <w:sz w:val="21"/>
        </w:rPr>
        <w:t>gemini-3.1-flash-lite is ~4× cheaper per token than gemini-3.5-flash. DeepThink keeps the full model — that is the signature feature trial users are evaluating.</w:t>
      </w:r>
    </w:p>
    <w:p>
      <w:pPr>
        <w:spacing w:before="240" w:after="60"/>
      </w:pPr>
      <w:r>
        <w:rPr>
          <w:b/>
          <w:color w:val="EAB308"/>
          <w:sz w:val="24"/>
        </w:rPr>
        <w:t>Change 5 — IS_TRIAL Flag in Backend</w:t>
      </w:r>
    </w:p>
    <w:p>
      <w:pPr>
        <w:spacing w:after="80"/>
      </w:pPr>
      <w:r>
        <w:rPr>
          <w:i/>
          <w:color w:val="555555"/>
          <w:sz w:val="19"/>
        </w:rPr>
        <w:t>File: backend/model.py</w:t>
      </w:r>
    </w:p>
    <w:p>
      <w:pPr>
        <w:spacing w:after="100"/>
      </w:pPr>
      <w:r>
        <w:rPr>
          <w:color w:val="1A1A1A"/>
          <w:sz w:val="21"/>
        </w:rPr>
        <w:t>A single IS_TRIAL boolean (plan == "pro_validation") gates all trial-specific behaviour. Any future cost control simply checks this flag.</w:t>
      </w:r>
    </w:p>
    <w:p>
      <w:pPr>
        <w:spacing w:after="120"/>
        <w:ind w:left="504"/>
      </w:pPr>
      <w:r>
        <w:rPr>
          <w:rFonts w:ascii="Courier New" w:hAnsi="Courier New"/>
          <w:color w:val="166034"/>
          <w:sz w:val="18"/>
        </w:rPr>
        <w:t>IS_TRIAL = (plan == "pro_validation")</w:t>
      </w:r>
    </w:p>
    <w:p>
      <w:pPr>
        <w:spacing w:before="360" w:after="120"/>
      </w:pPr>
      <w:r>
        <w:rPr>
          <w:b/>
          <w:color w:val="1B2E4B"/>
          <w:sz w:val="32"/>
        </w:rPr>
        <w:t>Estimated Cost Saving Per Trial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Usage Pattern</w:t>
            </w:r>
          </w:p>
        </w:tc>
        <w:tc>
          <w:tcPr>
            <w:tcW w:type="dxa" w:w="2196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Old Cost (₹)</w:t>
            </w:r>
          </w:p>
        </w:tc>
        <w:tc>
          <w:tcPr>
            <w:tcW w:type="dxa" w:w="2196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New Cost (₹)</w:t>
            </w:r>
          </w:p>
        </w:tc>
        <w:tc>
          <w:tcPr>
            <w:tcW w:type="dxa" w:w="2196"/>
            <w:shd w:val="clear" w:color="auto" w:fill="1B2E4B"/>
          </w:tcPr>
          <w:p>
            <w:r>
              <w:rPr>
                <w:b/>
                <w:color w:val="FFFFFF"/>
                <w:sz w:val="19"/>
              </w:rPr>
              <w:t>Saving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Heavy (300 msgs + 25 images + 10 deep research)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₹1,200–1,800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₹150–250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~85%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Average (100 msgs + 10 images + 3 deep research)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₹300–500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₹50–80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~83%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Light (30 msgs, no images/video)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₹80–120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₹15–25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~80%</w:t>
            </w:r>
          </w:p>
        </w:tc>
      </w:tr>
    </w:tbl>
    <w:p/>
    <w:p>
      <w:pPr>
        <w:spacing w:before="360" w:after="120"/>
      </w:pPr>
      <w:r>
        <w:rPr>
          <w:b/>
          <w:color w:val="1B2E4B"/>
          <w:sz w:val="32"/>
        </w:rPr>
        <w:t>What Trial Users Still Get</w:t>
      </w:r>
    </w:p>
    <w:p>
      <w:pPr>
        <w:pStyle w:val="ListBullet"/>
        <w:spacing w:after="40"/>
      </w:pPr>
      <w:r>
        <w:rPr>
          <w:sz w:val="21"/>
        </w:rPr>
        <w:t>DeepThink mode — full gemini-3.5-flash model</w:t>
      </w:r>
    </w:p>
    <w:p>
      <w:pPr>
        <w:pStyle w:val="ListBullet"/>
        <w:spacing w:after="40"/>
      </w:pPr>
      <w:r>
        <w:rPr>
          <w:sz w:val="21"/>
        </w:rPr>
        <w:t>Research Mode — APIMart multi-model pipeline</w:t>
      </w:r>
    </w:p>
    <w:p>
      <w:pPr>
        <w:pStyle w:val="ListBullet"/>
        <w:spacing w:after="40"/>
      </w:pPr>
      <w:r>
        <w:rPr>
          <w:sz w:val="21"/>
        </w:rPr>
        <w:t>Deep Research Agent — 3 searches, complete report</w:t>
      </w:r>
    </w:p>
    <w:p>
      <w:pPr>
        <w:pStyle w:val="ListBullet"/>
        <w:spacing w:after="40"/>
      </w:pPr>
      <w:r>
        <w:rPr>
          <w:sz w:val="21"/>
        </w:rPr>
        <w:t>25 image generations per month</w:t>
      </w:r>
    </w:p>
    <w:p>
      <w:pPr>
        <w:pStyle w:val="ListBullet"/>
        <w:spacing w:after="40"/>
      </w:pPr>
      <w:r>
        <w:rPr>
          <w:sz w:val="21"/>
        </w:rPr>
        <w:t>300 chat messages per day</w:t>
      </w:r>
    </w:p>
    <w:p>
      <w:pPr>
        <w:pStyle w:val="ListBullet"/>
        <w:spacing w:after="40"/>
      </w:pPr>
      <w:r>
        <w:rPr>
          <w:sz w:val="21"/>
        </w:rPr>
        <w:t>AI Memory and Document Library</w:t>
      </w:r>
    </w:p>
    <w:p>
      <w:pPr>
        <w:pStyle w:val="ListBullet"/>
        <w:spacing w:after="40"/>
      </w:pPr>
      <w:r>
        <w:rPr>
          <w:sz w:val="21"/>
        </w:rPr>
        <w:t>Citation Checker and AI &amp; Plagiarism Detector</w:t>
      </w:r>
    </w:p>
    <w:p>
      <w:pPr>
        <w:pStyle w:val="ListBullet"/>
        <w:spacing w:after="40"/>
      </w:pPr>
      <w:r>
        <w:rPr>
          <w:sz w:val="21"/>
        </w:rPr>
        <w:t>Research Watcher, Flowcharts, Mindmaps, Study Guide</w:t>
      </w:r>
    </w:p>
    <w:p/>
    <w:p>
      <w:pPr>
        <w:spacing w:before="360" w:after="120"/>
      </w:pPr>
      <w:r>
        <w:rPr>
          <w:b/>
          <w:color w:val="1B2E4B"/>
          <w:sz w:val="32"/>
        </w:rPr>
        <w:t>What Was NOT Changed</w:t>
      </w:r>
    </w:p>
    <w:p>
      <w:pPr>
        <w:pStyle w:val="ListBullet"/>
      </w:pPr>
      <w:r>
        <w:rPr>
          <w:sz w:val="21"/>
        </w:rPr>
        <w:t>Abuse detection was not implemented (per instruction)</w:t>
      </w:r>
    </w:p>
    <w:p>
      <w:pPr>
        <w:pStyle w:val="ListBullet"/>
      </w:pPr>
      <w:r>
        <w:rPr>
          <w:sz w:val="21"/>
        </w:rPr>
        <w:t>No frontend changes — all gating is server-side only</w:t>
      </w:r>
    </w:p>
    <w:p>
      <w:pPr>
        <w:pStyle w:val="ListBullet"/>
      </w:pPr>
      <w:r>
        <w:rPr>
          <w:sz w:val="21"/>
        </w:rPr>
        <w:t>Paying pro and plus subscribers are completely unaffected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