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E4B"/>
          <w:sz w:val="44"/>
        </w:rPr>
        <w:t>Dynamo AI Webinar 2026</w:t>
      </w:r>
    </w:p>
    <w:p>
      <w:pPr>
        <w:jc w:val="center"/>
      </w:pPr>
      <w:r>
        <w:rPr>
          <w:i/>
          <w:color w:val="555555"/>
          <w:sz w:val="22"/>
        </w:rPr>
        <w:t>Full Deck Review + Audience Poll Pack</w:t>
      </w:r>
    </w:p>
    <w:p/>
    <w:p>
      <w:pPr>
        <w:spacing w:before="360" w:after="120"/>
      </w:pPr>
      <w:r>
        <w:rPr>
          <w:b/>
          <w:color w:val="1B2E4B"/>
          <w:sz w:val="36"/>
        </w:rPr>
        <w:t>Part 1 — Full Presentation Review</w:t>
      </w:r>
    </w:p>
    <w:p>
      <w:pPr>
        <w:spacing w:after="80"/>
      </w:pPr>
      <w:r>
        <w:rPr>
          <w:i w:val="0"/>
          <w:color w:val="1A1A1A"/>
          <w:sz w:val="21"/>
        </w:rPr>
        <w:t>Based on the 23-slide Webinar 2026 deck reviewed section by section.</w:t>
      </w:r>
    </w:p>
    <w:p>
      <w:pPr>
        <w:spacing w:before="240" w:after="60"/>
      </w:pPr>
      <w:r>
        <w:rPr>
          <w:b/>
          <w:color w:val="EAB308"/>
          <w:sz w:val="26"/>
        </w:rPr>
        <w:t>Overall Verdict</w:t>
      </w:r>
    </w:p>
    <w:p>
      <w:pPr>
        <w:spacing w:after="80"/>
      </w:pPr>
      <w:r>
        <w:rPr>
          <w:i w:val="0"/>
          <w:color w:val="1A1A1A"/>
          <w:sz w:val="21"/>
        </w:rPr>
        <w:t>Strong deck. The narrative arc is well-constructed — it moves cleanly from pain to story to solution to proof to CTA. The visual identity (navy / gold / light blue) is consistent and professional. The 5-Step Framework is the standout slide and the correct centrepiece. A few slides are over-dense and can be trimmed before the next run.</w:t>
      </w:r>
    </w:p>
    <w:p>
      <w:pPr>
        <w:spacing w:after="40"/>
      </w:pPr>
      <w:r>
        <w:rPr>
          <w:color w:val="D1D5DB"/>
          <w:sz w:val="16"/>
        </w:rPr>
        <w:t>────────────────────────────────────────────────────────────────────────</w:t>
      </w:r>
    </w:p>
    <w:p>
      <w:pPr>
        <w:spacing w:before="240" w:after="60"/>
      </w:pPr>
      <w:r>
        <w:rPr>
          <w:b/>
          <w:color w:val="166034"/>
          <w:sz w:val="26"/>
        </w:rPr>
        <w:t>What Works Well</w:t>
      </w:r>
    </w:p>
    <w:p>
      <w:pPr>
        <w:spacing w:before="160" w:after="40"/>
      </w:pPr>
      <w:r>
        <w:rPr>
          <w:b/>
          <w:color w:val="1B2E4B"/>
          <w:sz w:val="22"/>
        </w:rPr>
        <w:t>1. Narrative structure</w:t>
      </w:r>
    </w:p>
    <w:p>
      <w:pPr>
        <w:spacing w:after="80"/>
      </w:pPr>
      <w:r>
        <w:rPr>
          <w:i w:val="0"/>
          <w:color w:val="1A1A1A"/>
          <w:sz w:val="21"/>
        </w:rPr>
        <w:t>Pain (Slides 2–3) → Personal story (Slide 4) → Market context (Slides 5–6) → Vision (Slide 7) → Solution (Slides 8–19) → Social proof (Slide 21) → CTA (Slide 23). This is a textbook webinar arc. Audiences stay engaged because every section answers the question they are already thinking.</w:t>
      </w:r>
    </w:p>
    <w:p>
      <w:pPr>
        <w:spacing w:before="160" w:after="40"/>
      </w:pPr>
      <w:r>
        <w:rPr>
          <w:b/>
          <w:color w:val="1B2E4B"/>
          <w:sz w:val="22"/>
        </w:rPr>
        <w:t>2. Slide 3 — The 80% Statistic</w:t>
      </w:r>
    </w:p>
    <w:p>
      <w:pPr>
        <w:spacing w:after="80"/>
      </w:pPr>
      <w:r>
        <w:rPr>
          <w:i w:val="0"/>
          <w:color w:val="1A1A1A"/>
          <w:sz w:val="21"/>
        </w:rPr>
        <w:t>Putting a single large number at the centre of this slide is the right call. It is instantly memorable and emotionally resonant. This slide consistently lands well in live sessions.</w:t>
      </w:r>
    </w:p>
    <w:p>
      <w:pPr>
        <w:spacing w:before="160" w:after="40"/>
      </w:pPr>
      <w:r>
        <w:rPr>
          <w:b/>
          <w:color w:val="1B2E4B"/>
          <w:sz w:val="22"/>
        </w:rPr>
        <w:t>3. Slide 7 — Vision quote slide</w:t>
      </w:r>
    </w:p>
    <w:p>
      <w:pPr>
        <w:spacing w:after="80"/>
      </w:pPr>
      <w:r>
        <w:rPr>
          <w:i w:val="0"/>
          <w:color w:val="1A1A1A"/>
          <w:sz w:val="21"/>
        </w:rPr>
        <w:t>The navy full-bleed background with white italic text creates a genuine visual pause. It acts as an effective act-break between the problem and the solution. Keep this.</w:t>
      </w:r>
    </w:p>
    <w:p>
      <w:pPr>
        <w:spacing w:before="160" w:after="40"/>
      </w:pPr>
      <w:r>
        <w:rPr>
          <w:b/>
          <w:color w:val="1B2E4B"/>
          <w:sz w:val="22"/>
        </w:rPr>
        <w:t>4. Slide 10 — The 5-Step Framework</w:t>
      </w:r>
    </w:p>
    <w:p>
      <w:pPr>
        <w:spacing w:after="80"/>
      </w:pPr>
      <w:r>
        <w:rPr>
          <w:i w:val="0"/>
          <w:color w:val="1A1A1A"/>
          <w:sz w:val="21"/>
        </w:rPr>
        <w:t>The numbered card layout is clean and digestible. It is the correct anchor for the entire presentation and should be referenced back to throughout the session ("We are now in Step 3..."). The framework is the intellectual heart of the product positioning.</w:t>
      </w:r>
    </w:p>
    <w:p>
      <w:pPr>
        <w:spacing w:before="160" w:after="40"/>
      </w:pPr>
      <w:r>
        <w:rPr>
          <w:b/>
          <w:color w:val="1B2E4B"/>
          <w:sz w:val="22"/>
        </w:rPr>
        <w:t>5. Slide 23 — Thank You / What Happens Next</w:t>
      </w:r>
    </w:p>
    <w:p>
      <w:pPr>
        <w:spacing w:after="80"/>
      </w:pPr>
      <w:r>
        <w:rPr>
          <w:i w:val="0"/>
          <w:color w:val="1A1A1A"/>
          <w:sz w:val="21"/>
        </w:rPr>
        <w:t>Numbered next-steps with the invite code flow is exactly right. Attendees know precisely what to do. The visual mirror of the title slide (navy left panel) gives the deck satisfying closure.</w:t>
      </w:r>
    </w:p>
    <w:p>
      <w:pPr>
        <w:spacing w:before="160" w:after="40"/>
      </w:pPr>
      <w:r>
        <w:rPr>
          <w:b/>
          <w:color w:val="1B2E4B"/>
          <w:sz w:val="22"/>
        </w:rPr>
        <w:t>6. Consistent visual language</w:t>
      </w:r>
    </w:p>
    <w:p>
      <w:pPr>
        <w:spacing w:after="80"/>
      </w:pPr>
      <w:r>
        <w:rPr>
          <w:i w:val="0"/>
          <w:color w:val="1A1A1A"/>
          <w:sz w:val="21"/>
        </w:rPr>
        <w:t>Gold accent lines, navy circles, LIGHT card backgrounds, and Arial throughout. No font mixing. No colour surprises. This is professional and builds subconscious trust.</w:t>
      </w:r>
    </w:p>
    <w:p>
      <w:pPr>
        <w:spacing w:after="40"/>
      </w:pPr>
      <w:r>
        <w:rPr>
          <w:color w:val="D1D5DB"/>
          <w:sz w:val="16"/>
        </w:rPr>
        <w:t>────────────────────────────────────────────────────────────────────────</w:t>
      </w:r>
    </w:p>
    <w:p>
      <w:pPr>
        <w:spacing w:before="240" w:after="60"/>
      </w:pPr>
      <w:r>
        <w:rPr>
          <w:b/>
          <w:color w:val="B91C1C"/>
          <w:sz w:val="26"/>
        </w:rPr>
        <w:t>Areas to Improve</w:t>
      </w:r>
    </w:p>
    <w:p>
      <w:pPr>
        <w:spacing w:before="160" w:after="40"/>
      </w:pPr>
      <w:r>
        <w:rPr>
          <w:b/>
          <w:color w:val="1B2E4B"/>
          <w:sz w:val="22"/>
        </w:rPr>
        <w:t>1. Slides 8 &amp; 9 — Too much text in the workflow columns</w:t>
      </w:r>
    </w:p>
    <w:p>
      <w:pPr>
        <w:spacing w:after="80"/>
      </w:pPr>
      <w:r>
        <w:rPr>
          <w:i w:val="0"/>
          <w:color w:val="1A1A1A"/>
          <w:sz w:val="21"/>
        </w:rPr>
        <w:t>The two-column "Traditional vs AI" layout on both slides is overloaded. Each column has 5–7 lines of 13pt text. At webinar screen size this becomes unreadable. Recommendation: cut each column to 3 bullets maximum, and let the speaker fill in the rest verbally.</w:t>
      </w:r>
    </w:p>
    <w:p>
      <w:pPr>
        <w:spacing w:before="160" w:after="40"/>
      </w:pPr>
      <w:r>
        <w:rPr>
          <w:b/>
          <w:color w:val="1B2E4B"/>
          <w:sz w:val="22"/>
        </w:rPr>
        <w:t>2. Slide 5 — Toolkit grid (12 tools) feels like filler</w:t>
      </w:r>
    </w:p>
    <w:p>
      <w:pPr>
        <w:spacing w:after="80"/>
      </w:pPr>
      <w:r>
        <w:rPr>
          <w:i w:val="0"/>
          <w:color w:val="1A1A1A"/>
          <w:sz w:val="21"/>
        </w:rPr>
        <w:t>A 4×3 grid of white tool boxes is visually flat and does not build an argument. The audience does not need to read all 12 names. Recommendation: group into 3 categories (AI Writing / Citation / Discovery) with 3–4 examples each, or drop to 6 tools total.</w:t>
      </w:r>
    </w:p>
    <w:p>
      <w:pPr>
        <w:spacing w:before="160" w:after="40"/>
      </w:pPr>
      <w:r>
        <w:rPr>
          <w:b/>
          <w:color w:val="1B2E4B"/>
          <w:sz w:val="22"/>
        </w:rPr>
        <w:t>3. Slides 11–19 — Feature slides too similar in layout</w:t>
      </w:r>
    </w:p>
    <w:p>
      <w:pPr>
        <w:spacing w:after="80"/>
      </w:pPr>
      <w:r>
        <w:rPr>
          <w:i w:val="0"/>
          <w:color w:val="1A1A1A"/>
          <w:sz w:val="21"/>
        </w:rPr>
        <w:t>Eight consecutive slides using the same two-column layout (Traditional | AI-Assisted) without visual variation causes attention fatigue. Recommendation: vary at least 2 of these slides — use a large quote, a single screenshot, or a before/after stat instead of the column pattern.</w:t>
      </w:r>
    </w:p>
    <w:p>
      <w:pPr>
        <w:spacing w:before="160" w:after="40"/>
      </w:pPr>
      <w:r>
        <w:rPr>
          <w:b/>
          <w:color w:val="1B2E4B"/>
          <w:sz w:val="22"/>
        </w:rPr>
        <w:t>4. Slide 4 — Story slide needs more white space</w:t>
      </w:r>
    </w:p>
    <w:p>
      <w:pPr>
        <w:spacing w:after="80"/>
      </w:pPr>
      <w:r>
        <w:rPr>
          <w:i w:val="0"/>
          <w:color w:val="1A1A1A"/>
          <w:sz w:val="21"/>
        </w:rPr>
        <w:t>The personal story is compelling but it is competing with a 5-item bullet list on the right half. The story and the pattern list are fighting for attention. Recommendation: split into two slides: (a) Anish's story, (b) "What I kept seeing".</w:t>
      </w:r>
    </w:p>
    <w:p>
      <w:pPr>
        <w:spacing w:before="160" w:after="40"/>
      </w:pPr>
      <w:r>
        <w:rPr>
          <w:b/>
          <w:color w:val="1B2E4B"/>
          <w:sz w:val="22"/>
        </w:rPr>
        <w:t>5. Slide 20 — Demo slide is a blank placeholder</w:t>
      </w:r>
    </w:p>
    <w:p>
      <w:pPr>
        <w:spacing w:after="80"/>
      </w:pPr>
      <w:r>
        <w:rPr>
          <w:i w:val="0"/>
          <w:color w:val="1A1A1A"/>
          <w:sz w:val="21"/>
        </w:rPr>
        <w:t>The live demo slide is your highest-stakes moment. If the demo has no structure, it risks running over time or losing the thread. Recommendation: add a 3-step demo script on the slide ("Watch me: 1. Search → 2. Draft → 3. Cite") so the audience follows along.</w:t>
      </w:r>
    </w:p>
    <w:p>
      <w:pPr>
        <w:spacing w:before="160" w:after="40"/>
      </w:pPr>
      <w:r>
        <w:rPr>
          <w:b/>
          <w:color w:val="1B2E4B"/>
          <w:sz w:val="22"/>
        </w:rPr>
        <w:t>6. No audience interaction prompts on slides</w:t>
      </w:r>
    </w:p>
    <w:p>
      <w:pPr>
        <w:spacing w:after="80"/>
      </w:pPr>
      <w:r>
        <w:rPr>
          <w:i w:val="0"/>
          <w:color w:val="1A1A1A"/>
          <w:sz w:val="21"/>
        </w:rPr>
        <w:t>The slides are entirely presenter-to-audience. There are no built-in moments for the audience to respond, vote, or reflect. Adding 3–4 polls at natural breakpoints (see Part 2) measurably increases completion rates and engagement scores.</w:t>
      </w:r>
    </w:p>
    <w:p>
      <w:pPr>
        <w:spacing w:after="40"/>
      </w:pPr>
      <w:r>
        <w:rPr>
          <w:color w:val="D1D5DB"/>
          <w:sz w:val="16"/>
        </w:rPr>
        <w:t>────────────────────────────────────────────────────────────────────────</w:t>
      </w:r>
    </w:p>
    <w:p>
      <w:pPr>
        <w:spacing w:before="240" w:after="60"/>
      </w:pPr>
      <w:r>
        <w:rPr>
          <w:b/>
          <w:color w:val="EAB308"/>
          <w:sz w:val="26"/>
        </w:rPr>
        <w:t>Slide-by-Slide Notes</w:t>
      </w:r>
    </w:p>
    <w:p>
      <w:pPr>
        <w:spacing w:after="60"/>
      </w:pPr>
      <w:r>
        <w:rPr>
          <w:b/>
          <w:color w:val="1B2E4B"/>
          <w:sz w:val="21"/>
        </w:rPr>
        <w:t xml:space="preserve">Slide 1 — Title:  </w:t>
      </w:r>
      <w:r>
        <w:rPr>
          <w:color w:val="1A1A1A"/>
          <w:sz w:val="21"/>
        </w:rPr>
        <w:t>Strong. The contrast between navy left panel and white right is excellent. Consider adding the date/time in small grey text on the right side for repeat recordings.</w:t>
      </w:r>
    </w:p>
    <w:p>
      <w:pPr>
        <w:spacing w:after="60"/>
      </w:pPr>
      <w:r>
        <w:rPr>
          <w:b/>
          <w:color w:val="1B2E4B"/>
          <w:sz w:val="21"/>
        </w:rPr>
        <w:t xml:space="preserve">Slide 2 — Why Are We Here?:  </w:t>
      </w:r>
      <w:r>
        <w:rPr>
          <w:color w:val="1A1A1A"/>
          <w:sz w:val="21"/>
        </w:rPr>
        <w:t>Good opener. 6 pain-point boxes work well. Consider adding a show-of-hands prompt here ("raise your hand if…") — this is the natural Poll #1 moment.</w:t>
      </w:r>
    </w:p>
    <w:p>
      <w:pPr>
        <w:spacing w:after="60"/>
      </w:pPr>
      <w:r>
        <w:rPr>
          <w:b/>
          <w:color w:val="1B2E4B"/>
          <w:sz w:val="21"/>
        </w:rPr>
        <w:t xml:space="preserve">Slide 3 — The Reality:  </w:t>
      </w:r>
      <w:r>
        <w:rPr>
          <w:color w:val="1A1A1A"/>
          <w:sz w:val="21"/>
        </w:rPr>
        <w:t>Best single slide in the deck. The 80% number owns the slide. Keep as-is.</w:t>
      </w:r>
    </w:p>
    <w:p>
      <w:pPr>
        <w:spacing w:after="60"/>
      </w:pPr>
      <w:r>
        <w:rPr>
          <w:b/>
          <w:color w:val="1B2E4B"/>
          <w:sz w:val="21"/>
        </w:rPr>
        <w:t xml:space="preserve">Slide 4 — My Story:  </w:t>
      </w:r>
      <w:r>
        <w:rPr>
          <w:color w:val="1A1A1A"/>
          <w:sz w:val="21"/>
        </w:rPr>
        <w:t>Compelling but dense. Split into two slides before next run (see above).</w:t>
      </w:r>
    </w:p>
    <w:p>
      <w:pPr>
        <w:spacing w:after="60"/>
      </w:pPr>
      <w:r>
        <w:rPr>
          <w:b/>
          <w:color w:val="1B2E4B"/>
          <w:sz w:val="21"/>
        </w:rPr>
        <w:t xml:space="preserve">Slide 5 — Toolkit Grid:  </w:t>
      </w:r>
      <w:r>
        <w:rPr>
          <w:color w:val="1A1A1A"/>
          <w:sz w:val="21"/>
        </w:rPr>
        <w:t>Restructure into 3 categories. Currently reads as a list rather than a point.</w:t>
      </w:r>
    </w:p>
    <w:p>
      <w:pPr>
        <w:spacing w:after="60"/>
      </w:pPr>
      <w:r>
        <w:rPr>
          <w:b/>
          <w:color w:val="1B2E4B"/>
          <w:sz w:val="21"/>
        </w:rPr>
        <w:t xml:space="preserve">Slide 6 — The Problem:  </w:t>
      </w:r>
      <w:r>
        <w:rPr>
          <w:color w:val="1A1A1A"/>
          <w:sz w:val="21"/>
        </w:rPr>
        <w:t>The 1 Researcher / 10 Tools / 20+ Tabs layout is punchy and effective.</w:t>
      </w:r>
    </w:p>
    <w:p>
      <w:pPr>
        <w:spacing w:after="60"/>
      </w:pPr>
      <w:r>
        <w:rPr>
          <w:b/>
          <w:color w:val="1B2E4B"/>
          <w:sz w:val="21"/>
        </w:rPr>
        <w:t xml:space="preserve">Slide 7 — Vision Quote:  </w:t>
      </w:r>
      <w:r>
        <w:rPr>
          <w:color w:val="1A1A1A"/>
          <w:sz w:val="21"/>
        </w:rPr>
        <w:t>Perfect act-break slide. Do not change.</w:t>
      </w:r>
    </w:p>
    <w:p>
      <w:pPr>
        <w:spacing w:after="60"/>
      </w:pPr>
      <w:r>
        <w:rPr>
          <w:b/>
          <w:color w:val="1B2E4B"/>
          <w:sz w:val="21"/>
        </w:rPr>
        <w:t xml:space="preserve">Slide 8 — AI Workflow:  </w:t>
      </w:r>
      <w:r>
        <w:rPr>
          <w:color w:val="1A1A1A"/>
          <w:sz w:val="21"/>
        </w:rPr>
        <w:t>Diagram approach is correct but too many steps. Cut to 5 circles maximum.</w:t>
      </w:r>
    </w:p>
    <w:p>
      <w:pPr>
        <w:spacing w:after="60"/>
      </w:pPr>
      <w:r>
        <w:rPr>
          <w:b/>
          <w:color w:val="1B2E4B"/>
          <w:sz w:val="21"/>
        </w:rPr>
        <w:t xml:space="preserve">Slide 9 — Write Faster:  </w:t>
      </w:r>
      <w:r>
        <w:rPr>
          <w:color w:val="1A1A1A"/>
          <w:sz w:val="21"/>
        </w:rPr>
        <w:t>The column comparison is useful but overloaded. 3 bullets per column maximum.</w:t>
      </w:r>
    </w:p>
    <w:p>
      <w:pPr>
        <w:spacing w:after="60"/>
      </w:pPr>
      <w:r>
        <w:rPr>
          <w:b/>
          <w:color w:val="1B2E4B"/>
          <w:sz w:val="21"/>
        </w:rPr>
        <w:t xml:space="preserve">Slide 10 — 5-Step Framework:  </w:t>
      </w:r>
      <w:r>
        <w:rPr>
          <w:color w:val="1A1A1A"/>
          <w:sz w:val="21"/>
        </w:rPr>
        <w:t>The centrepiece. Reference back to this throughout the session.</w:t>
      </w:r>
    </w:p>
    <w:p>
      <w:pPr>
        <w:spacing w:after="60"/>
      </w:pPr>
      <w:r>
        <w:rPr>
          <w:b/>
          <w:color w:val="1B2E4B"/>
          <w:sz w:val="21"/>
        </w:rPr>
        <w:t xml:space="preserve">Slide 11–19 — Feature Slides:  </w:t>
      </w:r>
      <w:r>
        <w:rPr>
          <w:color w:val="1A1A1A"/>
          <w:sz w:val="21"/>
        </w:rPr>
        <w:t>Vary the layout at least twice across these 9 slides to maintain visual momentum.</w:t>
      </w:r>
    </w:p>
    <w:p>
      <w:pPr>
        <w:spacing w:after="60"/>
      </w:pPr>
      <w:r>
        <w:rPr>
          <w:b/>
          <w:color w:val="1B2E4B"/>
          <w:sz w:val="21"/>
        </w:rPr>
        <w:t xml:space="preserve">Slide 20 — Live Demo:  </w:t>
      </w:r>
      <w:r>
        <w:rPr>
          <w:color w:val="1A1A1A"/>
          <w:sz w:val="21"/>
        </w:rPr>
        <w:t>Add a 3-step demo script. Consider a timer visible to you (not audience).</w:t>
      </w:r>
    </w:p>
    <w:p>
      <w:pPr>
        <w:spacing w:after="60"/>
      </w:pPr>
      <w:r>
        <w:rPr>
          <w:b/>
          <w:color w:val="1B2E4B"/>
          <w:sz w:val="21"/>
        </w:rPr>
        <w:t xml:space="preserve">Slide 21 — Validation:  </w:t>
      </w:r>
      <w:r>
        <w:rPr>
          <w:color w:val="1A1A1A"/>
          <w:sz w:val="21"/>
        </w:rPr>
        <w:t>Social proof is essential. Add a real quote with a name and institution if possible.</w:t>
      </w:r>
    </w:p>
    <w:p>
      <w:pPr>
        <w:spacing w:after="60"/>
      </w:pPr>
      <w:r>
        <w:rPr>
          <w:b/>
          <w:color w:val="1B2E4B"/>
          <w:sz w:val="21"/>
        </w:rPr>
        <w:t xml:space="preserve">Slide 22 — Bonus:  </w:t>
      </w:r>
      <w:r>
        <w:rPr>
          <w:color w:val="1A1A1A"/>
          <w:sz w:val="21"/>
        </w:rPr>
        <w:t>A bonus gift is a strong pre-CTA move. Make the value crystal clear.</w:t>
      </w:r>
    </w:p>
    <w:p>
      <w:pPr>
        <w:spacing w:after="60"/>
      </w:pPr>
      <w:r>
        <w:rPr>
          <w:b/>
          <w:color w:val="1B2E4B"/>
          <w:sz w:val="21"/>
        </w:rPr>
        <w:t xml:space="preserve">Slide 23 — Thank You:  </w:t>
      </w:r>
      <w:r>
        <w:rPr>
          <w:color w:val="1A1A1A"/>
          <w:sz w:val="21"/>
        </w:rPr>
        <w:t>Excellent close. The numbered next-steps are actionable and specific.</w:t>
      </w:r>
    </w:p>
    <w:p>
      <w:r>
        <w:br w:type="page"/>
      </w:r>
    </w:p>
    <w:p>
      <w:pPr>
        <w:spacing w:before="360" w:after="120"/>
      </w:pPr>
      <w:r>
        <w:rPr>
          <w:b/>
          <w:color w:val="1B2E4B"/>
          <w:sz w:val="36"/>
        </w:rPr>
        <w:t>Part 2 — Audience Engagement Poll Pack</w:t>
      </w:r>
    </w:p>
    <w:p>
      <w:pPr>
        <w:spacing w:after="80"/>
      </w:pPr>
      <w:r>
        <w:rPr>
          <w:i w:val="0"/>
          <w:color w:val="1A1A1A"/>
          <w:sz w:val="21"/>
        </w:rPr>
        <w:t>6 polls timed to specific slide moments. Use Mentimeter, Slido, or Google Forms. Display the live results on screen — audience response rates increase 40–60% when they see others answering in real time.</w:t>
      </w:r>
    </w:p>
    <w:p/>
    <w:p>
      <w:pPr>
        <w:spacing w:before="160" w:after="40"/>
      </w:pPr>
      <w:r>
        <w:rPr>
          <w:b/>
          <w:color w:val="1B2E4B"/>
          <w:sz w:val="22"/>
        </w:rPr>
        <w:t>Poll 1  |  Show after: Slide 2 — Why Are We Here?</w:t>
      </w:r>
    </w:p>
    <w:p>
      <w:pPr>
        <w:spacing w:after="80"/>
      </w:pPr>
      <w:r>
        <w:rPr>
          <w:i w:val="0"/>
          <w:color w:val="1B2E4B"/>
          <w:sz w:val="21"/>
        </w:rPr>
        <w:t>Question:  "Which of these is your biggest research challenge right now?"</w:t>
      </w:r>
    </w:p>
    <w:p>
      <w:pPr>
        <w:pStyle w:val="ListBullet"/>
        <w:spacing w:after="40"/>
      </w:pPr>
      <w:r>
        <w:rPr>
          <w:sz w:val="21"/>
        </w:rPr>
        <w:t>A.  Finding relevant papers quickly</w:t>
      </w:r>
    </w:p>
    <w:p>
      <w:pPr>
        <w:pStyle w:val="ListBullet"/>
        <w:spacing w:after="40"/>
      </w:pPr>
      <w:r>
        <w:rPr>
          <w:sz w:val="21"/>
        </w:rPr>
        <w:t>B.  Writing and structuring my paper</w:t>
      </w:r>
    </w:p>
    <w:p>
      <w:pPr>
        <w:pStyle w:val="ListBullet"/>
        <w:spacing w:after="40"/>
      </w:pPr>
      <w:r>
        <w:rPr>
          <w:sz w:val="21"/>
        </w:rPr>
        <w:t>C.  Managing citations and references</w:t>
      </w:r>
    </w:p>
    <w:p>
      <w:pPr>
        <w:pStyle w:val="ListBullet"/>
        <w:spacing w:after="40"/>
      </w:pPr>
      <w:r>
        <w:rPr>
          <w:sz w:val="21"/>
        </w:rPr>
        <w:t>D.  Avoiding plagiarism and ensuring originality</w:t>
      </w:r>
    </w:p>
    <w:p>
      <w:pPr>
        <w:pStyle w:val="ListBullet"/>
        <w:spacing w:after="40"/>
      </w:pPr>
      <w:r>
        <w:rPr>
          <w:sz w:val="21"/>
        </w:rPr>
        <w:t>E.  Not knowing if my research idea is truly novel</w:t>
      </w:r>
    </w:p>
    <w:p>
      <w:pPr>
        <w:spacing w:after="80"/>
      </w:pPr>
      <w:r>
        <w:rPr>
          <w:i/>
          <w:color w:val="555555"/>
          <w:sz w:val="21"/>
        </w:rPr>
        <w:t>Why this works:  Opens the session with personal relevance. The results tell you which pain point to emphasise throughout. If option B wins, spend more time on Slides 9–10. If option E wins, lean into Slides 13–14 (gap discovery).</w:t>
      </w:r>
    </w:p>
    <w:p/>
    <w:p>
      <w:pPr>
        <w:spacing w:before="160" w:after="40"/>
      </w:pPr>
      <w:r>
        <w:rPr>
          <w:b/>
          <w:color w:val="1B2E4B"/>
          <w:sz w:val="22"/>
        </w:rPr>
        <w:t>Poll 2  |  Show after: Slide 3 — The Reality (after showing the 80% stat)</w:t>
      </w:r>
    </w:p>
    <w:p>
      <w:pPr>
        <w:spacing w:after="80"/>
      </w:pPr>
      <w:r>
        <w:rPr>
          <w:i w:val="0"/>
          <w:color w:val="1B2E4B"/>
          <w:sz w:val="21"/>
        </w:rPr>
        <w:t>Question:  "How much of your research time is spent on admin tasks (searching, formatting, citations) vs. actual thinking and discovery?"</w:t>
      </w:r>
    </w:p>
    <w:p>
      <w:pPr>
        <w:pStyle w:val="ListBullet"/>
        <w:spacing w:after="40"/>
      </w:pPr>
      <w:r>
        <w:rPr>
          <w:sz w:val="21"/>
        </w:rPr>
        <w:t>A.  More than 75% on admin</w:t>
      </w:r>
    </w:p>
    <w:p>
      <w:pPr>
        <w:pStyle w:val="ListBullet"/>
        <w:spacing w:after="40"/>
      </w:pPr>
      <w:r>
        <w:rPr>
          <w:sz w:val="21"/>
        </w:rPr>
        <w:t>B.  About 50/50</w:t>
      </w:r>
    </w:p>
    <w:p>
      <w:pPr>
        <w:pStyle w:val="ListBullet"/>
        <w:spacing w:after="40"/>
      </w:pPr>
      <w:r>
        <w:rPr>
          <w:sz w:val="21"/>
        </w:rPr>
        <w:t>C.  Mostly thinking and discovery</w:t>
      </w:r>
    </w:p>
    <w:p>
      <w:pPr>
        <w:pStyle w:val="ListBullet"/>
        <w:spacing w:after="40"/>
      </w:pPr>
      <w:r>
        <w:rPr>
          <w:sz w:val="21"/>
        </w:rPr>
        <w:t>D.  I haven't thought about this before</w:t>
      </w:r>
    </w:p>
    <w:p>
      <w:pPr>
        <w:spacing w:after="80"/>
      </w:pPr>
      <w:r>
        <w:rPr>
          <w:i/>
          <w:color w:val="555555"/>
          <w:sz w:val="21"/>
        </w:rPr>
        <w:t>Why this works:  Validates the 80% stat with the audience's own experience. Seeing others vote for option A creates a powerful shared moment. This is the emotional peak of your opening section.</w:t>
      </w:r>
    </w:p>
    <w:p/>
    <w:p>
      <w:pPr>
        <w:spacing w:before="160" w:after="40"/>
      </w:pPr>
      <w:r>
        <w:rPr>
          <w:b/>
          <w:color w:val="1B2E4B"/>
          <w:sz w:val="22"/>
        </w:rPr>
        <w:t>Poll 3  |  Show after: Slide 10 — The 5-Step Framework</w:t>
      </w:r>
    </w:p>
    <w:p>
      <w:pPr>
        <w:spacing w:after="80"/>
      </w:pPr>
      <w:r>
        <w:rPr>
          <w:i w:val="0"/>
          <w:color w:val="1B2E4B"/>
          <w:sz w:val="21"/>
        </w:rPr>
        <w:t>Question:  "Which step of the framework do you struggle with most?"</w:t>
      </w:r>
    </w:p>
    <w:p>
      <w:pPr>
        <w:pStyle w:val="ListBullet"/>
        <w:spacing w:after="40"/>
      </w:pPr>
      <w:r>
        <w:rPr>
          <w:sz w:val="21"/>
        </w:rPr>
        <w:t>A.  Step 1 — Defining a clear objective</w:t>
      </w:r>
    </w:p>
    <w:p>
      <w:pPr>
        <w:pStyle w:val="ListBullet"/>
        <w:spacing w:after="40"/>
      </w:pPr>
      <w:r>
        <w:rPr>
          <w:sz w:val="21"/>
        </w:rPr>
        <w:t>B.  Step 2 — Structuring the paper logically</w:t>
      </w:r>
    </w:p>
    <w:p>
      <w:pPr>
        <w:pStyle w:val="ListBullet"/>
        <w:spacing w:after="40"/>
      </w:pPr>
      <w:r>
        <w:rPr>
          <w:sz w:val="21"/>
        </w:rPr>
        <w:t>C.  Step 3 — Actually sitting down and drafting</w:t>
      </w:r>
    </w:p>
    <w:p>
      <w:pPr>
        <w:pStyle w:val="ListBullet"/>
        <w:spacing w:after="40"/>
      </w:pPr>
      <w:r>
        <w:rPr>
          <w:sz w:val="21"/>
        </w:rPr>
        <w:t>D.  Step 4 — Verifying sources and citations</w:t>
      </w:r>
    </w:p>
    <w:p>
      <w:pPr>
        <w:pStyle w:val="ListBullet"/>
        <w:spacing w:after="40"/>
      </w:pPr>
      <w:r>
        <w:rPr>
          <w:sz w:val="21"/>
        </w:rPr>
        <w:t>E.  Step 5 — Making it sound like me, not AI</w:t>
      </w:r>
    </w:p>
    <w:p>
      <w:pPr>
        <w:spacing w:after="80"/>
      </w:pPr>
      <w:r>
        <w:rPr>
          <w:i/>
          <w:color w:val="555555"/>
          <w:sz w:val="21"/>
        </w:rPr>
        <w:t>Why this works:  Pivots from the overview into the deep-dive slides. Results let you say "Most of you said Step 3 — let's spend extra time there." This personalises the session in real time.</w:t>
      </w:r>
    </w:p>
    <w:p/>
    <w:p>
      <w:pPr>
        <w:spacing w:before="160" w:after="40"/>
      </w:pPr>
      <w:r>
        <w:rPr>
          <w:b/>
          <w:color w:val="1B2E4B"/>
          <w:sz w:val="22"/>
        </w:rPr>
        <w:t>Poll 4  |  Show after: Slide 17 — AI &amp; Plagiarism Detector</w:t>
      </w:r>
    </w:p>
    <w:p>
      <w:pPr>
        <w:spacing w:after="80"/>
      </w:pPr>
      <w:r>
        <w:rPr>
          <w:i w:val="0"/>
          <w:color w:val="1B2E4B"/>
          <w:sz w:val="21"/>
        </w:rPr>
        <w:t>Question:  "Have you ever submitted work and later discovered it contained unintentional plagiarism?"</w:t>
      </w:r>
    </w:p>
    <w:p>
      <w:pPr>
        <w:pStyle w:val="ListBullet"/>
        <w:spacing w:after="40"/>
      </w:pPr>
      <w:r>
        <w:rPr>
          <w:sz w:val="21"/>
        </w:rPr>
        <w:t>A.  Yes — and it caused a serious problem</w:t>
      </w:r>
    </w:p>
    <w:p>
      <w:pPr>
        <w:pStyle w:val="ListBullet"/>
        <w:spacing w:after="40"/>
      </w:pPr>
      <w:r>
        <w:rPr>
          <w:sz w:val="21"/>
        </w:rPr>
        <w:t>B.  Yes — caught it myself before submission</w:t>
      </w:r>
    </w:p>
    <w:p>
      <w:pPr>
        <w:pStyle w:val="ListBullet"/>
        <w:spacing w:after="40"/>
      </w:pPr>
      <w:r>
        <w:rPr>
          <w:sz w:val="21"/>
        </w:rPr>
        <w:t>C.  No — but I worry about it</w:t>
      </w:r>
    </w:p>
    <w:p>
      <w:pPr>
        <w:pStyle w:val="ListBullet"/>
        <w:spacing w:after="40"/>
      </w:pPr>
      <w:r>
        <w:rPr>
          <w:sz w:val="21"/>
        </w:rPr>
        <w:t>D.  I don't think about plagiarism much</w:t>
      </w:r>
    </w:p>
    <w:p>
      <w:pPr>
        <w:spacing w:after="80"/>
      </w:pPr>
      <w:r>
        <w:rPr>
          <w:i/>
          <w:color w:val="555555"/>
          <w:sz w:val="21"/>
        </w:rPr>
        <w:t>Why this works:  Creates vulnerability and trust. Option A responses open the door for a powerful story. This poll lands hardest with PhD students and junior faculty — your core audience.</w:t>
      </w:r>
    </w:p>
    <w:p/>
    <w:p>
      <w:pPr>
        <w:spacing w:before="160" w:after="40"/>
      </w:pPr>
      <w:r>
        <w:rPr>
          <w:b/>
          <w:color w:val="1B2E4B"/>
          <w:sz w:val="22"/>
        </w:rPr>
        <w:t>Poll 5  |  Show after: Slide 21 — Validation / Before CTA</w:t>
      </w:r>
    </w:p>
    <w:p>
      <w:pPr>
        <w:spacing w:after="80"/>
      </w:pPr>
      <w:r>
        <w:rPr>
          <w:i w:val="0"/>
          <w:color w:val="1B2E4B"/>
          <w:sz w:val="21"/>
        </w:rPr>
        <w:t>Question:  "What would make you most confident to try an AI research tool for your work?"</w:t>
      </w:r>
    </w:p>
    <w:p>
      <w:pPr>
        <w:pStyle w:val="ListBullet"/>
        <w:spacing w:after="40"/>
      </w:pPr>
      <w:r>
        <w:rPr>
          <w:sz w:val="21"/>
        </w:rPr>
        <w:t>A.  Seeing a live demo on a real research topic</w:t>
      </w:r>
    </w:p>
    <w:p>
      <w:pPr>
        <w:pStyle w:val="ListBullet"/>
        <w:spacing w:after="40"/>
      </w:pPr>
      <w:r>
        <w:rPr>
          <w:sz w:val="21"/>
        </w:rPr>
        <w:t>B.  Reading reviews from researchers like me</w:t>
      </w:r>
    </w:p>
    <w:p>
      <w:pPr>
        <w:pStyle w:val="ListBullet"/>
        <w:spacing w:after="40"/>
      </w:pPr>
      <w:r>
        <w:rPr>
          <w:sz w:val="21"/>
        </w:rPr>
        <w:t>C.  A free trial with no credit card required</w:t>
      </w:r>
    </w:p>
    <w:p>
      <w:pPr>
        <w:pStyle w:val="ListBullet"/>
        <w:spacing w:after="40"/>
      </w:pPr>
      <w:r>
        <w:rPr>
          <w:sz w:val="21"/>
        </w:rPr>
        <w:t>D.  A recommendation from my supervisor or institution</w:t>
      </w:r>
    </w:p>
    <w:p>
      <w:pPr>
        <w:spacing w:after="80"/>
      </w:pPr>
      <w:r>
        <w:rPr>
          <w:i/>
          <w:color w:val="555555"/>
          <w:sz w:val="21"/>
        </w:rPr>
        <w:t>Why this works:  Objection-handling poll. Shows you exactly what the room needs to hear before you make your offer. If A wins, extend your demo time. If C wins, lead with the 14-day free trial offer prominently.</w:t>
      </w:r>
    </w:p>
    <w:p/>
    <w:p>
      <w:pPr>
        <w:spacing w:before="160" w:after="40"/>
      </w:pPr>
      <w:r>
        <w:rPr>
          <w:b/>
          <w:color w:val="1B2E4B"/>
          <w:sz w:val="22"/>
        </w:rPr>
        <w:t>Poll 6  |  Show after: Slide 23 — After the CTA</w:t>
      </w:r>
    </w:p>
    <w:p>
      <w:pPr>
        <w:spacing w:after="80"/>
      </w:pPr>
      <w:r>
        <w:rPr>
          <w:i w:val="0"/>
          <w:color w:val="1B2E4B"/>
          <w:sz w:val="21"/>
        </w:rPr>
        <w:t>Question:  "What is ONE thing from today's session you will apply to your research this week?"</w:t>
      </w:r>
    </w:p>
    <w:p>
      <w:pPr>
        <w:pStyle w:val="ListBullet"/>
        <w:spacing w:after="40"/>
      </w:pPr>
      <w:r>
        <w:rPr>
          <w:sz w:val="21"/>
        </w:rPr>
        <w:t>A.  Write a clearer one-sentence research objective</w:t>
      </w:r>
    </w:p>
    <w:p>
      <w:pPr>
        <w:pStyle w:val="ListBullet"/>
        <w:spacing w:after="40"/>
      </w:pPr>
      <w:r>
        <w:rPr>
          <w:sz w:val="21"/>
        </w:rPr>
        <w:t>B.  Generate a full outline before I start writing</w:t>
      </w:r>
    </w:p>
    <w:p>
      <w:pPr>
        <w:pStyle w:val="ListBullet"/>
        <w:spacing w:after="40"/>
      </w:pPr>
      <w:r>
        <w:rPr>
          <w:sz w:val="21"/>
        </w:rPr>
        <w:t>C.  Run a citation check on a paper I'm working on</w:t>
      </w:r>
    </w:p>
    <w:p>
      <w:pPr>
        <w:pStyle w:val="ListBullet"/>
        <w:spacing w:after="40"/>
      </w:pPr>
      <w:r>
        <w:rPr>
          <w:sz w:val="21"/>
        </w:rPr>
        <w:t>D.  Try the Deep Research Agent on my current topic</w:t>
      </w:r>
    </w:p>
    <w:p>
      <w:pPr>
        <w:pStyle w:val="ListBullet"/>
        <w:spacing w:after="40"/>
      </w:pPr>
      <w:r>
        <w:rPr>
          <w:sz w:val="21"/>
        </w:rPr>
        <w:t>E.  Share Dynamo AI with a colleague</w:t>
      </w:r>
    </w:p>
    <w:p>
      <w:pPr>
        <w:spacing w:after="80"/>
      </w:pPr>
      <w:r>
        <w:rPr>
          <w:i/>
          <w:color w:val="555555"/>
          <w:sz w:val="21"/>
        </w:rPr>
        <w:t>Why this works:  Closes the loop with a commitment device. People who choose an action publicly are significantly more likely to follow through. Collect these responses — they are also excellent testimonial material.</w:t>
      </w:r>
    </w:p>
    <w:p/>
    <w:p>
      <w:pPr>
        <w:spacing w:after="40"/>
      </w:pPr>
      <w:r>
        <w:rPr>
          <w:color w:val="D1D5DB"/>
          <w:sz w:val="16"/>
        </w:rPr>
        <w:t>────────────────────────────────────────────────────────────────────────</w:t>
      </w:r>
    </w:p>
    <w:p>
      <w:pPr>
        <w:spacing w:before="240" w:after="60"/>
      </w:pPr>
      <w:r>
        <w:rPr>
          <w:b/>
          <w:color w:val="1B2E4B"/>
          <w:sz w:val="26"/>
        </w:rPr>
        <w:t>Quick Tips for Running Polls Live</w:t>
      </w:r>
    </w:p>
    <w:p>
      <w:pPr>
        <w:pStyle w:val="ListBullet"/>
        <w:spacing w:after="40"/>
      </w:pPr>
      <w:r>
        <w:rPr>
          <w:sz w:val="21"/>
        </w:rPr>
        <w:t>Use Mentimeter (mentimeter.com) — free for up to 2 polls per session, paid for unlimited.</w:t>
      </w:r>
    </w:p>
    <w:p>
      <w:pPr>
        <w:pStyle w:val="ListBullet"/>
        <w:spacing w:after="40"/>
      </w:pPr>
      <w:r>
        <w:rPr>
          <w:sz w:val="21"/>
        </w:rPr>
        <w:t>Or use Slido, which integrates directly into Google Slides.</w:t>
      </w:r>
    </w:p>
    <w:p>
      <w:pPr>
        <w:pStyle w:val="ListBullet"/>
        <w:spacing w:after="40"/>
      </w:pPr>
      <w:r>
        <w:rPr>
          <w:sz w:val="21"/>
        </w:rPr>
        <w:t>Display poll results on screen as they come in — this alone doubles engagement.</w:t>
      </w:r>
    </w:p>
    <w:p>
      <w:pPr>
        <w:pStyle w:val="ListBullet"/>
        <w:spacing w:after="40"/>
      </w:pPr>
      <w:r>
        <w:rPr>
          <w:sz w:val="21"/>
        </w:rPr>
        <w:t>Give the audience 45–60 seconds to respond, then read the top result aloud.</w:t>
      </w:r>
    </w:p>
    <w:p>
      <w:pPr>
        <w:pStyle w:val="ListBullet"/>
        <w:spacing w:after="40"/>
      </w:pPr>
      <w:r>
        <w:rPr>
          <w:sz w:val="21"/>
        </w:rPr>
        <w:t>Don't skip polls if time is tight — they take 90 seconds and dramatically improve retention.</w:t>
      </w:r>
    </w:p>
    <w:p/>
    <w:p>
      <w:pPr>
        <w:spacing w:after="80"/>
      </w:pPr>
      <w:r>
        <w:rPr>
          <w:i/>
          <w:color w:val="555555"/>
          <w:sz w:val="21"/>
        </w:rPr>
        <w:t>Document prepared by Dynamo AI  |  app.dynamoai.in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