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7F6F5" w14:textId="77777777" w:rsidR="00D6000F" w:rsidRDefault="00D6000F">
      <w:pPr>
        <w:pStyle w:val="BodyText"/>
        <w:spacing w:before="23"/>
        <w:ind w:left="0"/>
        <w:rPr>
          <w:rFonts w:ascii="Times New Roman"/>
        </w:rPr>
      </w:pPr>
    </w:p>
    <w:p w14:paraId="1469E362" w14:textId="3349FD37" w:rsidR="00D6000F" w:rsidRDefault="00000000">
      <w:pPr>
        <w:pStyle w:val="Heading1"/>
        <w:spacing w:before="0"/>
        <w:ind w:left="0" w:right="156"/>
        <w:jc w:val="center"/>
      </w:pPr>
      <w:r>
        <w:t>Experiment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 w:rsidR="00113C58">
        <w:rPr>
          <w:spacing w:val="-10"/>
        </w:rPr>
        <w:t>5</w:t>
      </w:r>
    </w:p>
    <w:p w14:paraId="3D44D9EE" w14:textId="77777777" w:rsidR="00D6000F" w:rsidRDefault="00D6000F">
      <w:pPr>
        <w:pStyle w:val="BodyText"/>
        <w:ind w:left="0"/>
        <w:rPr>
          <w:rFonts w:ascii="Arial"/>
          <w:b/>
        </w:rPr>
      </w:pPr>
    </w:p>
    <w:p w14:paraId="1ECDB21C" w14:textId="5DB08AE8" w:rsidR="006B7FAA" w:rsidRDefault="006B7FAA">
      <w:pPr>
        <w:pStyle w:val="BodyText"/>
      </w:pPr>
      <w:r>
        <w:t>Name: Anish Gade</w:t>
      </w:r>
    </w:p>
    <w:p w14:paraId="683EF7B5" w14:textId="181BB838" w:rsidR="006B7FAA" w:rsidRDefault="006B7FAA">
      <w:pPr>
        <w:pStyle w:val="BodyText"/>
      </w:pPr>
      <w:r>
        <w:t>UID: 2021700022</w:t>
      </w:r>
    </w:p>
    <w:p w14:paraId="406236E2" w14:textId="5077FE64" w:rsidR="006B7FAA" w:rsidRDefault="006B7FAA">
      <w:pPr>
        <w:pStyle w:val="BodyText"/>
      </w:pPr>
      <w:r>
        <w:t>Batch: BE CSE(DS)</w:t>
      </w:r>
    </w:p>
    <w:p w14:paraId="4DB2D3A5" w14:textId="77777777" w:rsidR="006B7FAA" w:rsidRDefault="006B7FAA">
      <w:pPr>
        <w:pStyle w:val="BodyText"/>
      </w:pPr>
    </w:p>
    <w:p w14:paraId="33FAAAC3" w14:textId="77777777" w:rsidR="00113C58" w:rsidRPr="00113C58" w:rsidRDefault="00113C58" w:rsidP="00113C58">
      <w:pPr>
        <w:pStyle w:val="BodyText"/>
        <w:rPr>
          <w:lang w:val="en-IN"/>
        </w:rPr>
      </w:pPr>
      <w:r w:rsidRPr="00113C58">
        <w:rPr>
          <w:b/>
          <w:bCs/>
        </w:rPr>
        <w:t>Aim</w:t>
      </w:r>
      <w:r>
        <w:t xml:space="preserve">: </w:t>
      </w:r>
      <w:r w:rsidRPr="00113C58">
        <w:rPr>
          <w:lang w:val="en-IN"/>
        </w:rPr>
        <w:t>Create advanced charts using R programming language on the dataset - Housing data</w:t>
      </w:r>
    </w:p>
    <w:p w14:paraId="3275BB6E" w14:textId="77777777" w:rsidR="00113C58" w:rsidRPr="00113C58" w:rsidRDefault="00113C58" w:rsidP="00113C58">
      <w:pPr>
        <w:pStyle w:val="BodyText"/>
        <w:rPr>
          <w:lang w:val="en-IN"/>
        </w:rPr>
      </w:pPr>
      <w:r w:rsidRPr="00113C58">
        <w:rPr>
          <w:lang w:val="en-IN"/>
        </w:rPr>
        <w:br/>
      </w:r>
    </w:p>
    <w:p w14:paraId="69A43477" w14:textId="77777777" w:rsidR="00113C58" w:rsidRPr="00113C58" w:rsidRDefault="00113C58" w:rsidP="00113C58">
      <w:pPr>
        <w:pStyle w:val="BodyText"/>
        <w:numPr>
          <w:ilvl w:val="0"/>
          <w:numId w:val="5"/>
        </w:numPr>
        <w:rPr>
          <w:lang w:val="en-IN"/>
        </w:rPr>
      </w:pPr>
      <w:r w:rsidRPr="00113C58">
        <w:rPr>
          <w:lang w:val="en-IN"/>
        </w:rPr>
        <w:t xml:space="preserve">Advanced - Word chart, Box and whisker plot, Violin plot, Regression plot (linear and nonlinear), 3D </w:t>
      </w:r>
      <w:proofErr w:type="gramStart"/>
      <w:r w:rsidRPr="00113C58">
        <w:rPr>
          <w:lang w:val="en-IN"/>
        </w:rPr>
        <w:t>chart</w:t>
      </w:r>
      <w:proofErr w:type="gramEnd"/>
      <w:r w:rsidRPr="00113C58">
        <w:rPr>
          <w:lang w:val="en-IN"/>
        </w:rPr>
        <w:t>, Jitter</w:t>
      </w:r>
    </w:p>
    <w:p w14:paraId="5B7D9A56" w14:textId="77777777" w:rsidR="00113C58" w:rsidRPr="00113C58" w:rsidRDefault="00113C58" w:rsidP="00113C58">
      <w:pPr>
        <w:pStyle w:val="BodyText"/>
        <w:numPr>
          <w:ilvl w:val="0"/>
          <w:numId w:val="5"/>
        </w:numPr>
        <w:rPr>
          <w:lang w:val="en-IN"/>
        </w:rPr>
      </w:pPr>
      <w:r w:rsidRPr="00113C58">
        <w:rPr>
          <w:lang w:val="en-IN"/>
        </w:rPr>
        <w:t>Write observations from each chart</w:t>
      </w:r>
    </w:p>
    <w:p w14:paraId="7C96BEAA" w14:textId="77777777" w:rsidR="00113C58" w:rsidRPr="00113C58" w:rsidRDefault="00113C58" w:rsidP="00113C58">
      <w:pPr>
        <w:pStyle w:val="BodyText"/>
        <w:rPr>
          <w:lang w:val="en-IN"/>
        </w:rPr>
      </w:pPr>
    </w:p>
    <w:p w14:paraId="3E1D6F67" w14:textId="77777777" w:rsidR="00113C58" w:rsidRPr="00113C58" w:rsidRDefault="00113C58" w:rsidP="00113C58">
      <w:pPr>
        <w:pStyle w:val="BodyText"/>
        <w:rPr>
          <w:lang w:val="en-IN"/>
        </w:rPr>
      </w:pPr>
      <w:r w:rsidRPr="00113C58">
        <w:rPr>
          <w:lang w:val="en-IN"/>
        </w:rPr>
        <w:t xml:space="preserve">To explore and visualize housing data using advanced charts in R, including Word chart, Box and Whisker plot, Violin plot, Regression plot (linear and nonlinear), 3D </w:t>
      </w:r>
      <w:proofErr w:type="gramStart"/>
      <w:r w:rsidRPr="00113C58">
        <w:rPr>
          <w:lang w:val="en-IN"/>
        </w:rPr>
        <w:t>chart</w:t>
      </w:r>
      <w:proofErr w:type="gramEnd"/>
      <w:r w:rsidRPr="00113C58">
        <w:rPr>
          <w:lang w:val="en-IN"/>
        </w:rPr>
        <w:t>, and Jitter plot, in order to uncover patterns and insights in the dataset.</w:t>
      </w:r>
    </w:p>
    <w:p w14:paraId="0636BF82" w14:textId="0A478EC6" w:rsidR="00D6000F" w:rsidRDefault="00D6000F">
      <w:pPr>
        <w:pStyle w:val="BodyText"/>
        <w:ind w:left="0"/>
      </w:pPr>
    </w:p>
    <w:p w14:paraId="7D5D978B" w14:textId="77777777" w:rsidR="00D6000F" w:rsidRDefault="00D6000F">
      <w:pPr>
        <w:pStyle w:val="BodyText"/>
        <w:ind w:left="0"/>
      </w:pPr>
    </w:p>
    <w:p w14:paraId="0A8BADFB" w14:textId="77777777" w:rsidR="00D6000F" w:rsidRDefault="00D6000F">
      <w:pPr>
        <w:pStyle w:val="BodyText"/>
        <w:spacing w:before="240"/>
        <w:ind w:left="0"/>
      </w:pPr>
    </w:p>
    <w:p w14:paraId="2B9E1AAD" w14:textId="77777777" w:rsidR="00D6000F" w:rsidRDefault="00000000">
      <w:pPr>
        <w:pStyle w:val="Heading1"/>
        <w:spacing w:before="0"/>
      </w:pPr>
      <w:r>
        <w:rPr>
          <w:spacing w:val="-2"/>
        </w:rPr>
        <w:t>Objectives:</w:t>
      </w:r>
    </w:p>
    <w:p w14:paraId="6B7223EE" w14:textId="77777777" w:rsidR="00D6000F" w:rsidRDefault="00000000">
      <w:pPr>
        <w:pStyle w:val="ListParagraph"/>
        <w:numPr>
          <w:ilvl w:val="0"/>
          <w:numId w:val="4"/>
        </w:numPr>
        <w:tabs>
          <w:tab w:val="left" w:pos="839"/>
        </w:tabs>
        <w:spacing w:before="240"/>
        <w:ind w:left="839"/>
      </w:pP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5"/>
        </w:rPr>
        <w:t>R.</w:t>
      </w:r>
    </w:p>
    <w:p w14:paraId="14D94D70" w14:textId="77777777" w:rsidR="00D6000F" w:rsidRDefault="00000000">
      <w:pPr>
        <w:pStyle w:val="ListParagraph"/>
        <w:numPr>
          <w:ilvl w:val="0"/>
          <w:numId w:val="4"/>
        </w:numPr>
        <w:tabs>
          <w:tab w:val="left" w:pos="839"/>
        </w:tabs>
        <w:ind w:left="839" w:right="119"/>
      </w:pP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(Bar</w:t>
      </w:r>
      <w:r>
        <w:rPr>
          <w:spacing w:val="-6"/>
        </w:rPr>
        <w:t xml:space="preserve"> </w:t>
      </w:r>
      <w:r>
        <w:t>chart,</w:t>
      </w:r>
      <w:r>
        <w:rPr>
          <w:spacing w:val="-6"/>
        </w:rPr>
        <w:t xml:space="preserve"> </w:t>
      </w:r>
      <w:r>
        <w:t>Pie</w:t>
      </w:r>
      <w:r>
        <w:rPr>
          <w:spacing w:val="-6"/>
        </w:rPr>
        <w:t xml:space="preserve"> </w:t>
      </w:r>
      <w:r>
        <w:t>chart,</w:t>
      </w:r>
      <w:r>
        <w:rPr>
          <w:spacing w:val="-6"/>
        </w:rPr>
        <w:t xml:space="preserve"> </w:t>
      </w:r>
      <w:r>
        <w:t>Histogram,</w:t>
      </w:r>
      <w:r>
        <w:rPr>
          <w:spacing w:val="-6"/>
        </w:rPr>
        <w:t xml:space="preserve"> </w:t>
      </w:r>
      <w:r>
        <w:t>Timeline</w:t>
      </w:r>
      <w:r>
        <w:rPr>
          <w:spacing w:val="-6"/>
        </w:rPr>
        <w:t xml:space="preserve"> </w:t>
      </w:r>
      <w:r>
        <w:t>chart,</w:t>
      </w:r>
      <w:r>
        <w:rPr>
          <w:spacing w:val="-6"/>
        </w:rPr>
        <w:t xml:space="preserve"> </w:t>
      </w:r>
      <w:r>
        <w:t>Scatter plot, Bubble plot) using a crime-related dataset.</w:t>
      </w:r>
    </w:p>
    <w:p w14:paraId="6F7C6B6C" w14:textId="77777777" w:rsidR="00D6000F" w:rsidRDefault="00000000">
      <w:pPr>
        <w:pStyle w:val="ListParagraph"/>
        <w:numPr>
          <w:ilvl w:val="0"/>
          <w:numId w:val="4"/>
        </w:numPr>
        <w:tabs>
          <w:tab w:val="left" w:pos="839"/>
        </w:tabs>
        <w:ind w:left="839"/>
      </w:pPr>
      <w:r>
        <w:t>To</w:t>
      </w:r>
      <w:r>
        <w:rPr>
          <w:spacing w:val="-7"/>
        </w:rPr>
        <w:t xml:space="preserve"> </w:t>
      </w:r>
      <w:r>
        <w:t>interpret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rPr>
          <w:spacing w:val="-2"/>
        </w:rPr>
        <w:t>representations.</w:t>
      </w:r>
    </w:p>
    <w:p w14:paraId="1331EEBF" w14:textId="77777777" w:rsidR="00D6000F" w:rsidRDefault="00000000">
      <w:pPr>
        <w:pStyle w:val="Heading1"/>
      </w:pPr>
      <w:r>
        <w:rPr>
          <w:spacing w:val="-2"/>
        </w:rPr>
        <w:t>Theory:</w:t>
      </w:r>
    </w:p>
    <w:p w14:paraId="7DA0C710" w14:textId="77777777" w:rsidR="00D6000F" w:rsidRDefault="00000000">
      <w:pPr>
        <w:pStyle w:val="BodyText"/>
        <w:spacing w:before="240"/>
        <w:ind w:right="281"/>
      </w:pPr>
      <w:r>
        <w:t>Data visualization is an essential skill in data analysis that helps in understanding trends, patterns,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dataset.</w:t>
      </w:r>
      <w:r>
        <w:rPr>
          <w:spacing w:val="-4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language, provides a wide range of tools for creating visually appealing and informative charts. In this experiment, we will use basic chart types to analyze crime data and derive insights.</w:t>
      </w:r>
    </w:p>
    <w:p w14:paraId="1D5D8102" w14:textId="77777777" w:rsidR="00D6000F" w:rsidRDefault="00D6000F">
      <w:pPr>
        <w:sectPr w:rsidR="00D6000F">
          <w:headerReference w:type="default" r:id="rId7"/>
          <w:type w:val="continuous"/>
          <w:pgSz w:w="12240" w:h="15840"/>
          <w:pgMar w:top="2160" w:right="1340" w:bottom="280" w:left="1320" w:header="1020" w:footer="0" w:gutter="0"/>
          <w:pgNumType w:start="1"/>
          <w:cols w:space="720"/>
        </w:sectPr>
      </w:pPr>
    </w:p>
    <w:p w14:paraId="272AFD46" w14:textId="77777777" w:rsidR="00D6000F" w:rsidRDefault="00000000">
      <w:pPr>
        <w:pStyle w:val="Heading1"/>
        <w:spacing w:before="0"/>
      </w:pPr>
      <w:r>
        <w:lastRenderedPageBreak/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5"/>
        </w:rPr>
        <w:t>R:</w:t>
      </w:r>
    </w:p>
    <w:p w14:paraId="37432E36" w14:textId="77777777" w:rsidR="00D6000F" w:rsidRDefault="00000000">
      <w:pPr>
        <w:pStyle w:val="ListParagraph"/>
        <w:numPr>
          <w:ilvl w:val="0"/>
          <w:numId w:val="2"/>
        </w:numPr>
        <w:tabs>
          <w:tab w:val="left" w:pos="838"/>
        </w:tabs>
        <w:spacing w:before="240"/>
        <w:ind w:left="838" w:hanging="359"/>
        <w:rPr>
          <w:rFonts w:ascii="Arial"/>
          <w:b/>
        </w:rPr>
      </w:pPr>
      <w:r>
        <w:rPr>
          <w:rFonts w:ascii="Arial"/>
          <w:b/>
        </w:rPr>
        <w:t>Set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Up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Environment:</w:t>
      </w:r>
    </w:p>
    <w:p w14:paraId="2750A7E8" w14:textId="77777777" w:rsidR="00D6000F" w:rsidRDefault="00000000">
      <w:pPr>
        <w:pStyle w:val="ListParagraph"/>
        <w:numPr>
          <w:ilvl w:val="1"/>
          <w:numId w:val="2"/>
        </w:numPr>
        <w:tabs>
          <w:tab w:val="left" w:pos="1559"/>
        </w:tabs>
        <w:ind w:left="1559"/>
      </w:pP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rPr>
          <w:spacing w:val="-2"/>
        </w:rPr>
        <w:t>libraries.</w:t>
      </w:r>
    </w:p>
    <w:p w14:paraId="5C464466" w14:textId="77777777" w:rsidR="00D6000F" w:rsidRDefault="00000000">
      <w:pPr>
        <w:pStyle w:val="Heading2"/>
        <w:spacing w:before="240"/>
      </w:pPr>
      <w:r>
        <w:rPr>
          <w:spacing w:val="-10"/>
        </w:rPr>
        <w:t>R</w:t>
      </w:r>
    </w:p>
    <w:p w14:paraId="0EBAE416" w14:textId="77777777" w:rsidR="00D6000F" w:rsidRDefault="00000000">
      <w:pPr>
        <w:pStyle w:val="BodyText"/>
        <w:spacing w:line="280" w:lineRule="auto"/>
        <w:ind w:right="5580"/>
        <w:rPr>
          <w:rFonts w:ascii="Courier New"/>
        </w:rPr>
      </w:pPr>
      <w:r>
        <w:t xml:space="preserve">Copy code </w:t>
      </w:r>
      <w:proofErr w:type="spellStart"/>
      <w:proofErr w:type="gramStart"/>
      <w:r>
        <w:rPr>
          <w:rFonts w:ascii="Courier New"/>
          <w:color w:val="178037"/>
          <w:spacing w:val="-2"/>
        </w:rPr>
        <w:t>install.packages</w:t>
      </w:r>
      <w:proofErr w:type="spellEnd"/>
      <w:proofErr w:type="gramEnd"/>
      <w:r>
        <w:rPr>
          <w:rFonts w:ascii="Courier New"/>
          <w:color w:val="178037"/>
          <w:spacing w:val="-2"/>
        </w:rPr>
        <w:t xml:space="preserve">("ggplot2") </w:t>
      </w:r>
      <w:proofErr w:type="spellStart"/>
      <w:r>
        <w:rPr>
          <w:rFonts w:ascii="Courier New"/>
          <w:color w:val="178037"/>
          <w:spacing w:val="-2"/>
        </w:rPr>
        <w:t>install.packages</w:t>
      </w:r>
      <w:proofErr w:type="spellEnd"/>
      <w:r>
        <w:rPr>
          <w:rFonts w:ascii="Courier New"/>
          <w:color w:val="178037"/>
          <w:spacing w:val="-2"/>
        </w:rPr>
        <w:t>("</w:t>
      </w:r>
      <w:proofErr w:type="spellStart"/>
      <w:r>
        <w:rPr>
          <w:rFonts w:ascii="Courier New"/>
          <w:color w:val="178037"/>
          <w:spacing w:val="-2"/>
        </w:rPr>
        <w:t>dplyr</w:t>
      </w:r>
      <w:proofErr w:type="spellEnd"/>
      <w:r>
        <w:rPr>
          <w:rFonts w:ascii="Courier New"/>
          <w:color w:val="178037"/>
          <w:spacing w:val="-2"/>
        </w:rPr>
        <w:t>") library(ggplot2) library(</w:t>
      </w:r>
      <w:proofErr w:type="spellStart"/>
      <w:r>
        <w:rPr>
          <w:rFonts w:ascii="Courier New"/>
          <w:color w:val="178037"/>
          <w:spacing w:val="-2"/>
        </w:rPr>
        <w:t>dplyr</w:t>
      </w:r>
      <w:proofErr w:type="spellEnd"/>
      <w:r>
        <w:rPr>
          <w:rFonts w:ascii="Courier New"/>
          <w:color w:val="178037"/>
          <w:spacing w:val="-2"/>
        </w:rPr>
        <w:t>)</w:t>
      </w:r>
    </w:p>
    <w:p w14:paraId="32CCCA1A" w14:textId="77777777" w:rsidR="00D6000F" w:rsidRDefault="00D6000F">
      <w:pPr>
        <w:pStyle w:val="BodyText"/>
        <w:ind w:left="0"/>
        <w:rPr>
          <w:rFonts w:ascii="Courier New"/>
        </w:rPr>
      </w:pPr>
    </w:p>
    <w:p w14:paraId="7572246E" w14:textId="77777777" w:rsidR="00D6000F" w:rsidRDefault="00D6000F">
      <w:pPr>
        <w:pStyle w:val="BodyText"/>
        <w:spacing w:before="185"/>
        <w:ind w:left="0"/>
        <w:rPr>
          <w:rFonts w:ascii="Courier New"/>
        </w:rPr>
      </w:pPr>
    </w:p>
    <w:p w14:paraId="36EC79C3" w14:textId="77777777" w:rsidR="00D6000F" w:rsidRDefault="00000000">
      <w:pPr>
        <w:pStyle w:val="Heading1"/>
        <w:numPr>
          <w:ilvl w:val="0"/>
          <w:numId w:val="2"/>
        </w:numPr>
        <w:tabs>
          <w:tab w:val="left" w:pos="838"/>
        </w:tabs>
        <w:spacing w:before="0"/>
        <w:ind w:left="838" w:hanging="359"/>
      </w:pP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Dataset:</w:t>
      </w:r>
    </w:p>
    <w:p w14:paraId="07581EDE" w14:textId="1392A0EF" w:rsidR="00D6000F" w:rsidRDefault="00D23451" w:rsidP="00475EBE">
      <w:pPr>
        <w:pStyle w:val="BodyText"/>
        <w:ind w:left="838"/>
        <w:rPr>
          <w:rFonts w:ascii="Courier New"/>
        </w:rPr>
      </w:pPr>
      <w:r w:rsidRPr="00D23451">
        <w:rPr>
          <w:rFonts w:ascii="Courier New"/>
        </w:rPr>
        <w:drawing>
          <wp:inline distT="0" distB="0" distL="0" distR="0" wp14:anchorId="7B349C6E" wp14:editId="20717B52">
            <wp:extent cx="6083300" cy="555625"/>
            <wp:effectExtent l="0" t="0" r="0" b="0"/>
            <wp:docPr id="198386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1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B0D1" w14:textId="77777777" w:rsidR="00475EBE" w:rsidRDefault="00475EBE" w:rsidP="00475EBE">
      <w:pPr>
        <w:pStyle w:val="BodyText"/>
        <w:ind w:left="838"/>
        <w:rPr>
          <w:rFonts w:ascii="Courier New"/>
        </w:rPr>
      </w:pPr>
    </w:p>
    <w:p w14:paraId="7723E8D3" w14:textId="77777777" w:rsidR="00D6000F" w:rsidRDefault="00D6000F">
      <w:pPr>
        <w:pStyle w:val="BodyText"/>
        <w:spacing w:before="240"/>
        <w:ind w:left="0"/>
        <w:rPr>
          <w:rFonts w:ascii="Courier New"/>
        </w:rPr>
      </w:pPr>
    </w:p>
    <w:p w14:paraId="37A7E9DA" w14:textId="320A8CE4" w:rsidR="00D6000F" w:rsidRDefault="00000000" w:rsidP="00D23451">
      <w:pPr>
        <w:pStyle w:val="Heading1"/>
        <w:numPr>
          <w:ilvl w:val="0"/>
          <w:numId w:val="2"/>
        </w:numPr>
        <w:tabs>
          <w:tab w:val="left" w:pos="838"/>
        </w:tabs>
        <w:spacing w:before="0" w:line="490" w:lineRule="atLeast"/>
        <w:ind w:left="119" w:right="6456" w:firstLine="360"/>
      </w:pPr>
      <w:r>
        <w:t>Create</w:t>
      </w:r>
      <w:r w:rsidRPr="00D23451">
        <w:rPr>
          <w:spacing w:val="-16"/>
        </w:rPr>
        <w:t xml:space="preserve"> </w:t>
      </w:r>
      <w:r>
        <w:t xml:space="preserve">Visualizations: </w:t>
      </w:r>
      <w:r w:rsidR="00D23451">
        <w:t>Histogram</w:t>
      </w:r>
      <w:r>
        <w:t>:</w:t>
      </w:r>
    </w:p>
    <w:p w14:paraId="3FC32C22" w14:textId="77777777" w:rsidR="00D6000F" w:rsidRDefault="00000000">
      <w:pPr>
        <w:pStyle w:val="Heading2"/>
        <w:spacing w:before="3"/>
        <w:rPr>
          <w:spacing w:val="-10"/>
        </w:rPr>
      </w:pPr>
      <w:r>
        <w:rPr>
          <w:spacing w:val="-10"/>
        </w:rPr>
        <w:t>R</w:t>
      </w:r>
    </w:p>
    <w:p w14:paraId="31CFD42F" w14:textId="7DA56318" w:rsidR="00475EBE" w:rsidRDefault="00475EBE">
      <w:pPr>
        <w:pStyle w:val="Heading2"/>
        <w:spacing w:before="3"/>
      </w:pPr>
      <w:r w:rsidRPr="00475EBE">
        <w:rPr>
          <w:noProof/>
        </w:rPr>
        <w:drawing>
          <wp:inline distT="0" distB="0" distL="0" distR="0" wp14:anchorId="4CD78AE7" wp14:editId="1A44DFA1">
            <wp:extent cx="6083300" cy="1559560"/>
            <wp:effectExtent l="0" t="0" r="0" b="2540"/>
            <wp:docPr id="178377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2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DE1F" w14:textId="77777777" w:rsidR="00475EBE" w:rsidRDefault="00475EBE">
      <w:pPr>
        <w:pStyle w:val="Heading2"/>
        <w:spacing w:before="3"/>
      </w:pPr>
    </w:p>
    <w:p w14:paraId="42D779F7" w14:textId="47EFCA0E" w:rsidR="00475EBE" w:rsidRDefault="00475EBE">
      <w:pPr>
        <w:pStyle w:val="Heading2"/>
        <w:spacing w:before="3"/>
      </w:pPr>
    </w:p>
    <w:p w14:paraId="56BD1B67" w14:textId="242AF634" w:rsidR="00D6000F" w:rsidRDefault="00D23451" w:rsidP="00D23451">
      <w:pPr>
        <w:pStyle w:val="Heading1"/>
        <w:spacing w:before="0"/>
      </w:pPr>
      <w:r w:rsidRPr="00D23451">
        <w:lastRenderedPageBreak/>
        <w:drawing>
          <wp:inline distT="0" distB="0" distL="0" distR="0" wp14:anchorId="1F340115" wp14:editId="679C2AE7">
            <wp:extent cx="5676900" cy="3376511"/>
            <wp:effectExtent l="0" t="0" r="0" b="0"/>
            <wp:docPr id="1858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160" cy="33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8BC" w14:textId="77777777" w:rsidR="00475EBE" w:rsidRDefault="00475EBE">
      <w:pPr>
        <w:pStyle w:val="BodyText"/>
      </w:pPr>
    </w:p>
    <w:p w14:paraId="5D2C3306" w14:textId="2B9B0A47" w:rsidR="006B7FAA" w:rsidRDefault="006B7FAA">
      <w:pPr>
        <w:pStyle w:val="Heading2"/>
      </w:pPr>
    </w:p>
    <w:p w14:paraId="00FE41BC" w14:textId="586EBED0" w:rsidR="006B7FAA" w:rsidRDefault="006B7FAA">
      <w:pPr>
        <w:pStyle w:val="Heading2"/>
      </w:pPr>
    </w:p>
    <w:p w14:paraId="79179FD5" w14:textId="77777777" w:rsidR="00D23451" w:rsidRDefault="00D23451" w:rsidP="00D23451">
      <w:r>
        <w:t>Key observations from the house price distribution:</w:t>
      </w:r>
    </w:p>
    <w:p w14:paraId="1A5BBA46" w14:textId="77777777" w:rsidR="00D23451" w:rsidRDefault="00D23451" w:rsidP="00D23451"/>
    <w:p w14:paraId="4C05C7B3" w14:textId="77777777" w:rsidR="00D23451" w:rsidRDefault="00D23451" w:rsidP="00D23451">
      <w:r>
        <w:t>1. Right-skewed distribution (</w:t>
      </w:r>
      <w:proofErr w:type="gramStart"/>
      <w:r>
        <w:t>more lower</w:t>
      </w:r>
      <w:proofErr w:type="gramEnd"/>
      <w:r>
        <w:t>-priced homes)</w:t>
      </w:r>
    </w:p>
    <w:p w14:paraId="14CB07AE" w14:textId="77777777" w:rsidR="00D23451" w:rsidRDefault="00D23451" w:rsidP="00D23451">
      <w:r>
        <w:t>2. Peak frequency around 4-5 million (65-69 houses)</w:t>
      </w:r>
    </w:p>
    <w:p w14:paraId="4BF25608" w14:textId="77777777" w:rsidR="00D23451" w:rsidRDefault="00D23451" w:rsidP="00D23451">
      <w:r>
        <w:t>3. Most houses priced between 3-7 million</w:t>
      </w:r>
    </w:p>
    <w:p w14:paraId="2ADB571C" w14:textId="77777777" w:rsidR="00D23451" w:rsidRDefault="00D23451" w:rsidP="00D23451">
      <w:r>
        <w:t>4. Very few houses above 10 million (rare luxury properties)</w:t>
      </w:r>
    </w:p>
    <w:p w14:paraId="3BA99DB8" w14:textId="77777777" w:rsidR="00D23451" w:rsidRDefault="00D23451" w:rsidP="00D23451">
      <w:r>
        <w:t>5. Gradual decline in frequency after the peak</w:t>
      </w:r>
    </w:p>
    <w:p w14:paraId="3D79FD97" w14:textId="77777777" w:rsidR="00D6000F" w:rsidRDefault="00D23451" w:rsidP="00D23451">
      <w:r>
        <w:t>6. Minimum frequency at both extremes (below 3M and above 10M)</w:t>
      </w:r>
    </w:p>
    <w:p w14:paraId="53D9C846" w14:textId="77777777" w:rsidR="00D23451" w:rsidRDefault="00D23451" w:rsidP="00D23451"/>
    <w:p w14:paraId="40EDE28E" w14:textId="77777777" w:rsidR="00D23451" w:rsidRDefault="00D23451" w:rsidP="00D23451"/>
    <w:p w14:paraId="0B158DB5" w14:textId="77777777" w:rsidR="00D23451" w:rsidRDefault="00D23451" w:rsidP="00D23451"/>
    <w:p w14:paraId="3473679F" w14:textId="77777777" w:rsidR="00D23451" w:rsidRDefault="00D23451" w:rsidP="00D23451"/>
    <w:p w14:paraId="702EF1E8" w14:textId="77777777" w:rsidR="00D23451" w:rsidRDefault="00D23451" w:rsidP="00D23451">
      <w:pPr>
        <w:rPr>
          <w:b/>
          <w:bCs/>
        </w:rPr>
      </w:pPr>
    </w:p>
    <w:p w14:paraId="1A4679BF" w14:textId="77777777" w:rsidR="00D23451" w:rsidRDefault="00D23451" w:rsidP="00D23451">
      <w:pPr>
        <w:rPr>
          <w:b/>
          <w:bCs/>
        </w:rPr>
      </w:pPr>
    </w:p>
    <w:p w14:paraId="0A9C5FBF" w14:textId="77777777" w:rsidR="00D23451" w:rsidRDefault="00D23451" w:rsidP="00D23451">
      <w:pPr>
        <w:rPr>
          <w:b/>
          <w:bCs/>
        </w:rPr>
      </w:pPr>
    </w:p>
    <w:p w14:paraId="430FB36A" w14:textId="77777777" w:rsidR="00D23451" w:rsidRDefault="00D23451" w:rsidP="00D23451">
      <w:pPr>
        <w:rPr>
          <w:b/>
          <w:bCs/>
        </w:rPr>
      </w:pPr>
    </w:p>
    <w:p w14:paraId="04181D11" w14:textId="77777777" w:rsidR="00D23451" w:rsidRDefault="00D23451" w:rsidP="00D23451">
      <w:pPr>
        <w:rPr>
          <w:b/>
          <w:bCs/>
        </w:rPr>
      </w:pPr>
    </w:p>
    <w:p w14:paraId="5C8C4761" w14:textId="77777777" w:rsidR="00D23451" w:rsidRDefault="00D23451" w:rsidP="00D23451">
      <w:pPr>
        <w:rPr>
          <w:b/>
          <w:bCs/>
        </w:rPr>
      </w:pPr>
    </w:p>
    <w:p w14:paraId="39BC15FF" w14:textId="77777777" w:rsidR="00D23451" w:rsidRDefault="00D23451" w:rsidP="00D23451">
      <w:pPr>
        <w:rPr>
          <w:b/>
          <w:bCs/>
        </w:rPr>
      </w:pPr>
    </w:p>
    <w:p w14:paraId="6BBDCC8D" w14:textId="77777777" w:rsidR="00D23451" w:rsidRDefault="00D23451" w:rsidP="00D23451">
      <w:pPr>
        <w:rPr>
          <w:b/>
          <w:bCs/>
        </w:rPr>
      </w:pPr>
    </w:p>
    <w:p w14:paraId="70CB6A35" w14:textId="77777777" w:rsidR="00D23451" w:rsidRDefault="00D23451" w:rsidP="00D23451">
      <w:pPr>
        <w:rPr>
          <w:b/>
          <w:bCs/>
        </w:rPr>
      </w:pPr>
    </w:p>
    <w:p w14:paraId="5E7E3803" w14:textId="77777777" w:rsidR="00D23451" w:rsidRDefault="00D23451" w:rsidP="00D23451">
      <w:pPr>
        <w:rPr>
          <w:b/>
          <w:bCs/>
        </w:rPr>
      </w:pPr>
    </w:p>
    <w:p w14:paraId="112F2B18" w14:textId="77777777" w:rsidR="00D23451" w:rsidRDefault="00D23451" w:rsidP="00D23451">
      <w:pPr>
        <w:rPr>
          <w:b/>
          <w:bCs/>
        </w:rPr>
      </w:pPr>
    </w:p>
    <w:p w14:paraId="3FE79C28" w14:textId="77777777" w:rsidR="00D23451" w:rsidRDefault="00D23451" w:rsidP="00D23451">
      <w:pPr>
        <w:rPr>
          <w:b/>
          <w:bCs/>
        </w:rPr>
      </w:pPr>
    </w:p>
    <w:p w14:paraId="4C569EB1" w14:textId="77777777" w:rsidR="00D23451" w:rsidRDefault="00D23451" w:rsidP="00D23451">
      <w:pPr>
        <w:rPr>
          <w:b/>
          <w:bCs/>
        </w:rPr>
      </w:pPr>
    </w:p>
    <w:p w14:paraId="15C97EEF" w14:textId="77777777" w:rsidR="00D23451" w:rsidRDefault="00D23451" w:rsidP="00D23451">
      <w:pPr>
        <w:rPr>
          <w:b/>
          <w:bCs/>
        </w:rPr>
      </w:pPr>
    </w:p>
    <w:p w14:paraId="0F6D536E" w14:textId="77777777" w:rsidR="00D23451" w:rsidRDefault="00D23451" w:rsidP="00D23451">
      <w:pPr>
        <w:rPr>
          <w:b/>
          <w:bCs/>
        </w:rPr>
      </w:pPr>
    </w:p>
    <w:p w14:paraId="0CB476FF" w14:textId="77777777" w:rsidR="00D23451" w:rsidRDefault="00D23451" w:rsidP="00D23451">
      <w:pPr>
        <w:rPr>
          <w:b/>
          <w:bCs/>
        </w:rPr>
      </w:pPr>
    </w:p>
    <w:p w14:paraId="06E3DEC8" w14:textId="702669C4" w:rsidR="00D23451" w:rsidRDefault="00D23451" w:rsidP="00D23451">
      <w:pPr>
        <w:rPr>
          <w:b/>
          <w:bCs/>
        </w:rPr>
      </w:pPr>
      <w:r>
        <w:rPr>
          <w:b/>
          <w:bCs/>
        </w:rPr>
        <w:lastRenderedPageBreak/>
        <w:t xml:space="preserve">2.        </w:t>
      </w:r>
    </w:p>
    <w:p w14:paraId="6C0BFA6A" w14:textId="77777777" w:rsidR="00D23451" w:rsidRDefault="00D23451" w:rsidP="00D23451">
      <w:pPr>
        <w:rPr>
          <w:b/>
          <w:bCs/>
        </w:rPr>
      </w:pPr>
      <w:r>
        <w:rPr>
          <w:b/>
          <w:bCs/>
        </w:rPr>
        <w:t>Violin Plot</w:t>
      </w:r>
    </w:p>
    <w:p w14:paraId="71B85573" w14:textId="77777777" w:rsidR="00D23451" w:rsidRDefault="00D23451" w:rsidP="00D23451">
      <w:pPr>
        <w:rPr>
          <w:b/>
          <w:bCs/>
        </w:rPr>
      </w:pPr>
    </w:p>
    <w:p w14:paraId="4BAD401A" w14:textId="77777777" w:rsidR="00D23451" w:rsidRDefault="00D23451" w:rsidP="00D23451">
      <w:pPr>
        <w:rPr>
          <w:b/>
          <w:bCs/>
        </w:rPr>
      </w:pPr>
      <w:r w:rsidRPr="00D23451">
        <w:rPr>
          <w:b/>
          <w:bCs/>
        </w:rPr>
        <w:drawing>
          <wp:inline distT="0" distB="0" distL="0" distR="0" wp14:anchorId="495B8EA2" wp14:editId="3AE51D30">
            <wp:extent cx="5158740" cy="3120553"/>
            <wp:effectExtent l="0" t="0" r="3810" b="3810"/>
            <wp:docPr id="74550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1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967" cy="3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BF8E" w14:textId="77777777" w:rsidR="00D23451" w:rsidRDefault="00D23451" w:rsidP="00D23451">
      <w:pPr>
        <w:rPr>
          <w:b/>
          <w:bCs/>
        </w:rPr>
      </w:pPr>
    </w:p>
    <w:p w14:paraId="6DFF1756" w14:textId="77777777" w:rsidR="00D23451" w:rsidRDefault="00D23451" w:rsidP="00D23451">
      <w:pPr>
        <w:rPr>
          <w:b/>
          <w:bCs/>
        </w:rPr>
      </w:pPr>
    </w:p>
    <w:p w14:paraId="10FD4EE7" w14:textId="77777777" w:rsidR="00D23451" w:rsidRPr="00D23451" w:rsidRDefault="00D23451" w:rsidP="00D23451">
      <w:pPr>
        <w:rPr>
          <w:b/>
          <w:bCs/>
        </w:rPr>
      </w:pPr>
      <w:r w:rsidRPr="00D23451">
        <w:rPr>
          <w:b/>
          <w:bCs/>
        </w:rPr>
        <w:t>Key observations from the violin plot:</w:t>
      </w:r>
    </w:p>
    <w:p w14:paraId="60C8A4FF" w14:textId="77777777" w:rsidR="00D23451" w:rsidRPr="00D23451" w:rsidRDefault="00D23451" w:rsidP="00D23451">
      <w:pPr>
        <w:rPr>
          <w:b/>
          <w:bCs/>
        </w:rPr>
      </w:pPr>
    </w:p>
    <w:p w14:paraId="0C6EA381" w14:textId="77777777" w:rsidR="00D23451" w:rsidRPr="00D23451" w:rsidRDefault="00D23451" w:rsidP="00D23451">
      <w:pPr>
        <w:rPr>
          <w:b/>
          <w:bCs/>
        </w:rPr>
      </w:pPr>
      <w:r w:rsidRPr="00D23451">
        <w:rPr>
          <w:b/>
          <w:bCs/>
        </w:rPr>
        <w:t>1. House prices vary significantly by number of bedrooms</w:t>
      </w:r>
    </w:p>
    <w:p w14:paraId="0B834FAD" w14:textId="77777777" w:rsidR="00D23451" w:rsidRPr="00D23451" w:rsidRDefault="00D23451" w:rsidP="00D23451">
      <w:pPr>
        <w:rPr>
          <w:b/>
          <w:bCs/>
        </w:rPr>
      </w:pPr>
      <w:r w:rsidRPr="00D23451">
        <w:rPr>
          <w:b/>
          <w:bCs/>
        </w:rPr>
        <w:t xml:space="preserve">2. </w:t>
      </w:r>
      <w:proofErr w:type="gramStart"/>
      <w:r w:rsidRPr="00D23451">
        <w:rPr>
          <w:b/>
          <w:bCs/>
        </w:rPr>
        <w:t>3 and 4 bedroom</w:t>
      </w:r>
      <w:proofErr w:type="gramEnd"/>
      <w:r w:rsidRPr="00D23451">
        <w:rPr>
          <w:b/>
          <w:bCs/>
        </w:rPr>
        <w:t xml:space="preserve"> houses show the widest price distribution and highest density</w:t>
      </w:r>
    </w:p>
    <w:p w14:paraId="47946216" w14:textId="77777777" w:rsidR="00D23451" w:rsidRPr="00D23451" w:rsidRDefault="00D23451" w:rsidP="00D23451">
      <w:pPr>
        <w:rPr>
          <w:b/>
          <w:bCs/>
        </w:rPr>
      </w:pPr>
      <w:r w:rsidRPr="00D23451">
        <w:rPr>
          <w:b/>
          <w:bCs/>
        </w:rPr>
        <w:t>3. Most houses have 2-4 bedrooms</w:t>
      </w:r>
    </w:p>
    <w:p w14:paraId="2283AF59" w14:textId="77777777" w:rsidR="00D23451" w:rsidRPr="00D23451" w:rsidRDefault="00D23451" w:rsidP="00D23451">
      <w:pPr>
        <w:rPr>
          <w:b/>
          <w:bCs/>
        </w:rPr>
      </w:pPr>
      <w:r w:rsidRPr="00D23451">
        <w:rPr>
          <w:b/>
          <w:bCs/>
        </w:rPr>
        <w:t xml:space="preserve">4. </w:t>
      </w:r>
      <w:proofErr w:type="gramStart"/>
      <w:r w:rsidRPr="00D23451">
        <w:rPr>
          <w:b/>
          <w:bCs/>
        </w:rPr>
        <w:t>1 and 6 bedroom</w:t>
      </w:r>
      <w:proofErr w:type="gramEnd"/>
      <w:r w:rsidRPr="00D23451">
        <w:rPr>
          <w:b/>
          <w:bCs/>
        </w:rPr>
        <w:t xml:space="preserve"> houses are rare with narrow price ranges</w:t>
      </w:r>
    </w:p>
    <w:p w14:paraId="30EABC81" w14:textId="77777777" w:rsidR="00D23451" w:rsidRPr="00D23451" w:rsidRDefault="00D23451" w:rsidP="00D23451">
      <w:pPr>
        <w:rPr>
          <w:b/>
          <w:bCs/>
        </w:rPr>
      </w:pPr>
      <w:r w:rsidRPr="00D23451">
        <w:rPr>
          <w:b/>
          <w:bCs/>
        </w:rPr>
        <w:t xml:space="preserve">5. </w:t>
      </w:r>
      <w:proofErr w:type="gramStart"/>
      <w:r w:rsidRPr="00D23451">
        <w:rPr>
          <w:b/>
          <w:bCs/>
        </w:rPr>
        <w:t>3 bedroom</w:t>
      </w:r>
      <w:proofErr w:type="gramEnd"/>
      <w:r w:rsidRPr="00D23451">
        <w:rPr>
          <w:b/>
          <w:bCs/>
        </w:rPr>
        <w:t xml:space="preserve"> houses show multiple price clusters (visible by the wider sections in the violin shape)</w:t>
      </w:r>
    </w:p>
    <w:p w14:paraId="384E6C2B" w14:textId="77777777" w:rsidR="00D23451" w:rsidRPr="00D23451" w:rsidRDefault="00D23451" w:rsidP="00D23451">
      <w:pPr>
        <w:rPr>
          <w:b/>
          <w:bCs/>
        </w:rPr>
      </w:pPr>
      <w:r w:rsidRPr="00D23451">
        <w:rPr>
          <w:b/>
          <w:bCs/>
        </w:rPr>
        <w:t xml:space="preserve">6. </w:t>
      </w:r>
      <w:proofErr w:type="gramStart"/>
      <w:r w:rsidRPr="00D23451">
        <w:rPr>
          <w:b/>
          <w:bCs/>
        </w:rPr>
        <w:t>5 bedroom</w:t>
      </w:r>
      <w:proofErr w:type="gramEnd"/>
      <w:r w:rsidRPr="00D23451">
        <w:rPr>
          <w:b/>
          <w:bCs/>
        </w:rPr>
        <w:t xml:space="preserve"> houses tend to be more expensive with less price variation</w:t>
      </w:r>
    </w:p>
    <w:p w14:paraId="33987627" w14:textId="77777777" w:rsidR="00D23451" w:rsidRPr="00D23451" w:rsidRDefault="00D23451" w:rsidP="00D23451">
      <w:pPr>
        <w:rPr>
          <w:b/>
          <w:bCs/>
        </w:rPr>
      </w:pPr>
      <w:r w:rsidRPr="00D23451">
        <w:rPr>
          <w:b/>
          <w:bCs/>
        </w:rPr>
        <w:t xml:space="preserve">7. There appear to be some outlier prices, particularly in the </w:t>
      </w:r>
      <w:proofErr w:type="gramStart"/>
      <w:r w:rsidRPr="00D23451">
        <w:rPr>
          <w:b/>
          <w:bCs/>
        </w:rPr>
        <w:t>3 and 4 bedroom</w:t>
      </w:r>
      <w:proofErr w:type="gramEnd"/>
      <w:r w:rsidRPr="00D23451">
        <w:rPr>
          <w:b/>
          <w:bCs/>
        </w:rPr>
        <w:t xml:space="preserve"> categories (visible as individual dots above the main distribution)</w:t>
      </w:r>
    </w:p>
    <w:p w14:paraId="3661B237" w14:textId="77777777" w:rsidR="00D23451" w:rsidRDefault="00D23451" w:rsidP="00D23451">
      <w:pPr>
        <w:rPr>
          <w:b/>
          <w:bCs/>
        </w:rPr>
      </w:pPr>
      <w:r w:rsidRPr="00D23451">
        <w:rPr>
          <w:b/>
          <w:bCs/>
        </w:rPr>
        <w:t>8. Price range increases with number of bedrooms up to 4 bedrooms, then starts to narrow</w:t>
      </w:r>
    </w:p>
    <w:p w14:paraId="358679A4" w14:textId="77777777" w:rsidR="00D23451" w:rsidRDefault="00D23451" w:rsidP="00D23451">
      <w:pPr>
        <w:rPr>
          <w:b/>
          <w:bCs/>
        </w:rPr>
      </w:pPr>
    </w:p>
    <w:p w14:paraId="1A5D5997" w14:textId="77777777" w:rsidR="00D23451" w:rsidRDefault="00D23451" w:rsidP="00D23451">
      <w:pPr>
        <w:rPr>
          <w:b/>
          <w:bCs/>
        </w:rPr>
      </w:pPr>
    </w:p>
    <w:p w14:paraId="3B6C9EC9" w14:textId="77777777" w:rsidR="00D23451" w:rsidRDefault="00D23451" w:rsidP="00D23451">
      <w:pPr>
        <w:rPr>
          <w:b/>
          <w:bCs/>
        </w:rPr>
      </w:pPr>
    </w:p>
    <w:p w14:paraId="15657126" w14:textId="77777777" w:rsidR="00D23451" w:rsidRDefault="00D23451" w:rsidP="00D23451">
      <w:pPr>
        <w:rPr>
          <w:b/>
          <w:bCs/>
        </w:rPr>
      </w:pPr>
    </w:p>
    <w:p w14:paraId="2D6F3377" w14:textId="77777777" w:rsidR="00D23451" w:rsidRDefault="00D23451" w:rsidP="00D23451">
      <w:pPr>
        <w:rPr>
          <w:b/>
          <w:bCs/>
        </w:rPr>
      </w:pPr>
    </w:p>
    <w:p w14:paraId="539E33CC" w14:textId="77777777" w:rsidR="00D23451" w:rsidRDefault="00D23451" w:rsidP="00D23451">
      <w:pPr>
        <w:rPr>
          <w:b/>
          <w:bCs/>
        </w:rPr>
      </w:pPr>
    </w:p>
    <w:p w14:paraId="6F25BE5F" w14:textId="77777777" w:rsidR="00D23451" w:rsidRDefault="00D23451" w:rsidP="00D23451">
      <w:pPr>
        <w:rPr>
          <w:b/>
          <w:bCs/>
        </w:rPr>
      </w:pPr>
    </w:p>
    <w:p w14:paraId="6389B077" w14:textId="77777777" w:rsidR="00D23451" w:rsidRDefault="00D23451" w:rsidP="00D23451">
      <w:pPr>
        <w:rPr>
          <w:b/>
          <w:bCs/>
        </w:rPr>
      </w:pPr>
    </w:p>
    <w:p w14:paraId="2564B73C" w14:textId="77777777" w:rsidR="00D23451" w:rsidRDefault="00D23451" w:rsidP="00D23451">
      <w:pPr>
        <w:rPr>
          <w:b/>
          <w:bCs/>
        </w:rPr>
      </w:pPr>
    </w:p>
    <w:p w14:paraId="6B33A22D" w14:textId="77777777" w:rsidR="00D23451" w:rsidRDefault="00D23451" w:rsidP="00D23451">
      <w:pPr>
        <w:rPr>
          <w:b/>
          <w:bCs/>
        </w:rPr>
      </w:pPr>
    </w:p>
    <w:p w14:paraId="0536671D" w14:textId="77777777" w:rsidR="00D23451" w:rsidRDefault="00D23451" w:rsidP="00D23451">
      <w:pPr>
        <w:rPr>
          <w:b/>
          <w:bCs/>
        </w:rPr>
      </w:pPr>
    </w:p>
    <w:p w14:paraId="10D73623" w14:textId="77777777" w:rsidR="00D23451" w:rsidRDefault="00D23451" w:rsidP="00D23451">
      <w:pPr>
        <w:rPr>
          <w:b/>
          <w:bCs/>
        </w:rPr>
      </w:pPr>
    </w:p>
    <w:p w14:paraId="03A6B396" w14:textId="77777777" w:rsidR="00D23451" w:rsidRDefault="00D23451" w:rsidP="00D23451">
      <w:pPr>
        <w:rPr>
          <w:b/>
          <w:bCs/>
        </w:rPr>
      </w:pPr>
    </w:p>
    <w:p w14:paraId="29E51FF8" w14:textId="77777777" w:rsidR="00D23451" w:rsidRDefault="00D23451" w:rsidP="00D23451">
      <w:pPr>
        <w:rPr>
          <w:b/>
          <w:bCs/>
        </w:rPr>
      </w:pPr>
    </w:p>
    <w:p w14:paraId="151201F5" w14:textId="77777777" w:rsidR="00D23451" w:rsidRDefault="00D23451" w:rsidP="00D23451">
      <w:pPr>
        <w:rPr>
          <w:b/>
          <w:bCs/>
        </w:rPr>
      </w:pPr>
    </w:p>
    <w:p w14:paraId="69800AE4" w14:textId="77777777" w:rsidR="00D23451" w:rsidRDefault="00D23451" w:rsidP="00D23451">
      <w:pPr>
        <w:rPr>
          <w:b/>
          <w:bCs/>
        </w:rPr>
      </w:pPr>
    </w:p>
    <w:p w14:paraId="4EA4BBC4" w14:textId="77777777" w:rsidR="00D23451" w:rsidRDefault="00D23451" w:rsidP="00D23451">
      <w:pPr>
        <w:rPr>
          <w:b/>
          <w:bCs/>
        </w:rPr>
      </w:pPr>
    </w:p>
    <w:p w14:paraId="2309DF99" w14:textId="77777777" w:rsidR="00D23451" w:rsidRDefault="00D23451" w:rsidP="00D23451">
      <w:pPr>
        <w:rPr>
          <w:b/>
          <w:bCs/>
        </w:rPr>
      </w:pPr>
    </w:p>
    <w:p w14:paraId="365D9EE5" w14:textId="77777777" w:rsidR="00D23451" w:rsidRDefault="00D23451" w:rsidP="00113C58">
      <w:pPr>
        <w:rPr>
          <w:b/>
          <w:bCs/>
        </w:rPr>
      </w:pPr>
    </w:p>
    <w:p w14:paraId="54BD9077" w14:textId="77777777" w:rsidR="00113C58" w:rsidRDefault="00113C58" w:rsidP="00113C5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Regression  </w:t>
      </w:r>
    </w:p>
    <w:p w14:paraId="2C0F3CF6" w14:textId="77777777" w:rsidR="00113C58" w:rsidRDefault="00113C58" w:rsidP="00113C58">
      <w:pPr>
        <w:pStyle w:val="ListParagraph"/>
        <w:ind w:left="840" w:firstLine="0"/>
        <w:rPr>
          <w:b/>
          <w:bCs/>
        </w:rPr>
      </w:pPr>
      <w:r>
        <w:rPr>
          <w:b/>
          <w:bCs/>
        </w:rPr>
        <w:t>Plot</w:t>
      </w:r>
    </w:p>
    <w:p w14:paraId="7600F769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5B92C57A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458ADAD7" w14:textId="77777777" w:rsidR="00113C58" w:rsidRDefault="00113C58" w:rsidP="00113C58">
      <w:pPr>
        <w:pStyle w:val="ListParagraph"/>
        <w:ind w:left="840" w:firstLine="0"/>
        <w:rPr>
          <w:b/>
          <w:bCs/>
        </w:rPr>
      </w:pPr>
      <w:r>
        <w:rPr>
          <w:b/>
          <w:bCs/>
        </w:rPr>
        <w:t xml:space="preserve"> </w:t>
      </w:r>
      <w:r w:rsidRPr="00113C58">
        <w:rPr>
          <w:b/>
          <w:bCs/>
        </w:rPr>
        <w:drawing>
          <wp:inline distT="0" distB="0" distL="0" distR="0" wp14:anchorId="566E78D3" wp14:editId="1DBD44B8">
            <wp:extent cx="4840037" cy="2865120"/>
            <wp:effectExtent l="0" t="0" r="0" b="0"/>
            <wp:docPr id="138480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05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961" cy="286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7DD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575EB6AA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43BC793E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Key observations from the Price vs Area regression plot:</w:t>
      </w:r>
    </w:p>
    <w:p w14:paraId="30841205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</w:p>
    <w:p w14:paraId="55B42321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1. Positive correlation: As area increases, price tends to increase</w:t>
      </w:r>
    </w:p>
    <w:p w14:paraId="7AB4969B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2. Non-linear relationship (red line) shows stronger price growth in smaller areas, then levels off for larger areas</w:t>
      </w:r>
    </w:p>
    <w:p w14:paraId="7D02AE8B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3. Linear regression (blue line) suggests a consistent price increase with area</w:t>
      </w:r>
    </w:p>
    <w:p w14:paraId="6AEEFC9C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4. High scatter/dispersion of points indicates that area alone doesn't determine price</w:t>
      </w:r>
    </w:p>
    <w:p w14:paraId="6D5DDF16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5. Wider confidence intervals (grey bands) at extreme areas due to fewer data points</w:t>
      </w:r>
    </w:p>
    <w:p w14:paraId="454436EB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6. Most properties are clustered in the 4000-8000 area range</w:t>
      </w:r>
    </w:p>
    <w:p w14:paraId="64FBACCF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7. Some outlier properties with high prices relative to their area</w:t>
      </w:r>
    </w:p>
    <w:p w14:paraId="2621806E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8. The relationship appears stronger for smaller properties than larger ones</w:t>
      </w:r>
    </w:p>
    <w:p w14:paraId="12F227FB" w14:textId="77777777" w:rsidR="00113C58" w:rsidRDefault="00113C58" w:rsidP="00113C58">
      <w:pPr>
        <w:pStyle w:val="ListParagraph"/>
        <w:ind w:left="840" w:firstLine="0"/>
        <w:rPr>
          <w:b/>
          <w:bCs/>
        </w:rPr>
      </w:pPr>
      <w:r w:rsidRPr="00113C58">
        <w:rPr>
          <w:b/>
          <w:bCs/>
        </w:rPr>
        <w:t>9. The non-linear model suggests diminishing returns on price as area increases</w:t>
      </w:r>
    </w:p>
    <w:p w14:paraId="333BDF73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37A4DBCD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39D22D1A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0F108DDA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777F1E34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135352E3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47F56FF9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72CFD74B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0CF8F91D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3D854B34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2C0D39DC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2477849D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35BF6044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7ABFCC6F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067511A1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1B6A8BC7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5A657CBD" w14:textId="77777777" w:rsidR="00113C58" w:rsidRDefault="00113C58" w:rsidP="00113C58">
      <w:pPr>
        <w:pStyle w:val="ListParagraph"/>
        <w:ind w:left="840" w:firstLine="0"/>
        <w:rPr>
          <w:b/>
          <w:bCs/>
        </w:rPr>
      </w:pPr>
      <w:r>
        <w:rPr>
          <w:b/>
          <w:bCs/>
        </w:rPr>
        <w:t xml:space="preserve">3D   </w:t>
      </w:r>
    </w:p>
    <w:p w14:paraId="769E8838" w14:textId="77777777" w:rsidR="00113C58" w:rsidRDefault="00113C58" w:rsidP="00113C58">
      <w:pPr>
        <w:pStyle w:val="ListParagraph"/>
        <w:ind w:left="840" w:firstLine="0"/>
        <w:rPr>
          <w:b/>
          <w:bCs/>
        </w:rPr>
      </w:pPr>
      <w:r>
        <w:rPr>
          <w:b/>
          <w:bCs/>
        </w:rPr>
        <w:t xml:space="preserve">Chart </w:t>
      </w:r>
    </w:p>
    <w:p w14:paraId="419D5FAE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1BA82842" w14:textId="77777777" w:rsidR="00113C58" w:rsidRDefault="00113C58" w:rsidP="00113C58">
      <w:pPr>
        <w:pStyle w:val="ListParagraph"/>
        <w:ind w:left="840" w:firstLine="0"/>
        <w:rPr>
          <w:b/>
          <w:bCs/>
        </w:rPr>
      </w:pPr>
      <w:r w:rsidRPr="00113C58">
        <w:rPr>
          <w:b/>
          <w:bCs/>
        </w:rPr>
        <w:drawing>
          <wp:inline distT="0" distB="0" distL="0" distR="0" wp14:anchorId="37771A88" wp14:editId="73D3BC90">
            <wp:extent cx="4607948" cy="2750820"/>
            <wp:effectExtent l="0" t="0" r="2540" b="0"/>
            <wp:docPr id="176414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44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992" cy="27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5F14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12688043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6D6DE812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676CAFC7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56B6FD80" w14:textId="77777777" w:rsidR="00113C58" w:rsidRDefault="00113C58" w:rsidP="00113C58">
      <w:pPr>
        <w:pStyle w:val="ListParagraph"/>
        <w:ind w:left="840" w:firstLine="0"/>
        <w:rPr>
          <w:b/>
          <w:bCs/>
        </w:rPr>
      </w:pPr>
      <w:r>
        <w:rPr>
          <w:b/>
          <w:bCs/>
        </w:rPr>
        <w:t xml:space="preserve">Jitter Plot </w:t>
      </w:r>
    </w:p>
    <w:p w14:paraId="2C563AC2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6C2431AC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2DF6B33D" w14:textId="77777777" w:rsidR="00113C58" w:rsidRDefault="00113C58" w:rsidP="00113C58">
      <w:pPr>
        <w:pStyle w:val="ListParagraph"/>
        <w:ind w:left="840" w:firstLine="0"/>
        <w:rPr>
          <w:b/>
          <w:bCs/>
        </w:rPr>
      </w:pPr>
      <w:r w:rsidRPr="00113C58">
        <w:rPr>
          <w:b/>
          <w:bCs/>
        </w:rPr>
        <w:drawing>
          <wp:inline distT="0" distB="0" distL="0" distR="0" wp14:anchorId="798E901A" wp14:editId="2FE198F2">
            <wp:extent cx="5420191" cy="3223260"/>
            <wp:effectExtent l="0" t="0" r="9525" b="0"/>
            <wp:docPr id="11619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0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979" cy="32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C45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3AD801E2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51E91E6B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0A9D4896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5D01C91B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44DE4844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41D36561" w14:textId="77777777" w:rsidR="00113C58" w:rsidRDefault="00113C58" w:rsidP="00113C58">
      <w:pPr>
        <w:pStyle w:val="ListParagraph"/>
        <w:ind w:left="840" w:firstLine="0"/>
        <w:rPr>
          <w:b/>
          <w:bCs/>
        </w:rPr>
      </w:pPr>
    </w:p>
    <w:p w14:paraId="7AD2D7DE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Key observations from the Jitter Plot of Price by Furnishing Status:</w:t>
      </w:r>
    </w:p>
    <w:p w14:paraId="05B04DF2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</w:p>
    <w:p w14:paraId="57AAFEC6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1. Similar price ranges across all furnishing statuses (approximately 2-12 million)</w:t>
      </w:r>
    </w:p>
    <w:p w14:paraId="55FCE52B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2. Furnished homes show slightly higher concentration in the mid-price range (5-8 million)</w:t>
      </w:r>
    </w:p>
    <w:p w14:paraId="61F08A65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3. Semi-furnished homes appear to have a more even distribution across price ranges</w:t>
      </w:r>
    </w:p>
    <w:p w14:paraId="63FA347C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4. Unfurnished homes show higher density in the lower price range (2-5 million)</w:t>
      </w:r>
    </w:p>
    <w:p w14:paraId="10BC5330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5. All categories have some outliers in the high price range (above 10 million)</w:t>
      </w:r>
    </w:p>
    <w:p w14:paraId="23D01F9F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6. The spread of points suggests furnishing status isn't a major price determinant</w:t>
      </w:r>
    </w:p>
    <w:p w14:paraId="0259DFAC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7. More homes appear to be furnished or semi-furnished than unfurnished</w:t>
      </w:r>
    </w:p>
    <w:p w14:paraId="4CE672D8" w14:textId="77777777" w:rsidR="00113C58" w:rsidRPr="00113C58" w:rsidRDefault="00113C58" w:rsidP="00113C58">
      <w:pPr>
        <w:pStyle w:val="ListParagraph"/>
        <w:ind w:left="840"/>
        <w:rPr>
          <w:b/>
          <w:bCs/>
        </w:rPr>
      </w:pPr>
      <w:r w:rsidRPr="00113C58">
        <w:rPr>
          <w:b/>
          <w:bCs/>
        </w:rPr>
        <w:t>8. Each category shows a core concentration around 3-7 million price range</w:t>
      </w:r>
    </w:p>
    <w:p w14:paraId="4AF6B0A2" w14:textId="7915E29D" w:rsidR="00113C58" w:rsidRPr="00113C58" w:rsidRDefault="00113C58" w:rsidP="00113C58">
      <w:pPr>
        <w:pStyle w:val="ListParagraph"/>
        <w:ind w:left="840" w:firstLine="0"/>
        <w:rPr>
          <w:b/>
          <w:bCs/>
        </w:rPr>
        <w:sectPr w:rsidR="00113C58" w:rsidRPr="00113C58">
          <w:pgSz w:w="12240" w:h="15840"/>
          <w:pgMar w:top="2160" w:right="1340" w:bottom="280" w:left="1320" w:header="1020" w:footer="0" w:gutter="0"/>
          <w:cols w:space="720"/>
        </w:sectPr>
      </w:pPr>
      <w:r w:rsidRPr="00113C58">
        <w:rPr>
          <w:b/>
          <w:bCs/>
        </w:rPr>
        <w:t>9. The jittering reveals clear clustering patterns within each furnishing statu</w:t>
      </w:r>
      <w:r>
        <w:rPr>
          <w:b/>
          <w:bCs/>
        </w:rPr>
        <w:t>s</w:t>
      </w:r>
    </w:p>
    <w:p w14:paraId="2CBB6E02" w14:textId="77777777" w:rsidR="00D6000F" w:rsidRDefault="00000000" w:rsidP="00113C58">
      <w:pPr>
        <w:pStyle w:val="Heading1"/>
        <w:ind w:left="0"/>
      </w:pPr>
      <w:r>
        <w:rPr>
          <w:spacing w:val="-2"/>
        </w:rPr>
        <w:lastRenderedPageBreak/>
        <w:t>Outcomes:</w:t>
      </w:r>
    </w:p>
    <w:p w14:paraId="2D78100E" w14:textId="77777777" w:rsidR="00D6000F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40"/>
        <w:ind w:left="839"/>
      </w:pPr>
      <w:r>
        <w:t>Successfully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rPr>
          <w:spacing w:val="-2"/>
        </w:rPr>
        <w:t>data.</w:t>
      </w:r>
    </w:p>
    <w:p w14:paraId="720CADF1" w14:textId="77777777" w:rsidR="00D6000F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right="870"/>
      </w:pPr>
      <w:r>
        <w:t>Gained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distribution,</w:t>
      </w:r>
      <w:r>
        <w:rPr>
          <w:spacing w:val="-6"/>
        </w:rPr>
        <w:t xml:space="preserve"> </w:t>
      </w:r>
      <w:r>
        <w:t>frequency,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crime </w:t>
      </w:r>
      <w:r>
        <w:rPr>
          <w:spacing w:val="-2"/>
        </w:rPr>
        <w:t>dataset.</w:t>
      </w:r>
    </w:p>
    <w:p w14:paraId="6B79F3FA" w14:textId="77777777" w:rsidR="00D6000F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right="477"/>
      </w:pPr>
      <w:r>
        <w:t>Developed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and present data effectively.</w:t>
      </w:r>
    </w:p>
    <w:p w14:paraId="4091C0B8" w14:textId="77777777" w:rsidR="00D6000F" w:rsidRDefault="00000000">
      <w:pPr>
        <w:pStyle w:val="Heading1"/>
      </w:pPr>
      <w:r>
        <w:rPr>
          <w:spacing w:val="-2"/>
        </w:rPr>
        <w:t>Conclusion:</w:t>
      </w:r>
    </w:p>
    <w:p w14:paraId="329B3946" w14:textId="77777777" w:rsidR="00D6000F" w:rsidRDefault="00000000">
      <w:pPr>
        <w:pStyle w:val="BodyText"/>
        <w:spacing w:before="240"/>
        <w:ind w:right="39"/>
      </w:pPr>
      <w:r>
        <w:t>This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demonstrated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uncovering</w:t>
      </w:r>
      <w:r>
        <w:rPr>
          <w:spacing w:val="-4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trends in a crime dataset. By using R, we efficiently created visual representations that allowed us to explore the data from different perspectives, leading to better-informed conclusions.</w:t>
      </w:r>
    </w:p>
    <w:p w14:paraId="07F0F186" w14:textId="77777777" w:rsidR="00D6000F" w:rsidRDefault="00D6000F">
      <w:pPr>
        <w:pStyle w:val="BodyText"/>
        <w:ind w:left="0"/>
      </w:pPr>
    </w:p>
    <w:p w14:paraId="7CE2BF4C" w14:textId="57A38776" w:rsidR="00D6000F" w:rsidRDefault="00D6000F">
      <w:pPr>
        <w:pStyle w:val="BodyText"/>
      </w:pPr>
    </w:p>
    <w:sectPr w:rsidR="00D6000F">
      <w:pgSz w:w="12240" w:h="15840"/>
      <w:pgMar w:top="2160" w:right="1340" w:bottom="280" w:left="1320" w:header="10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8D7AC" w14:textId="77777777" w:rsidR="00E324A1" w:rsidRDefault="00E324A1">
      <w:r>
        <w:separator/>
      </w:r>
    </w:p>
  </w:endnote>
  <w:endnote w:type="continuationSeparator" w:id="0">
    <w:p w14:paraId="7CF52EB2" w14:textId="77777777" w:rsidR="00E324A1" w:rsidRDefault="00E3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EC36D" w14:textId="77777777" w:rsidR="00E324A1" w:rsidRDefault="00E324A1">
      <w:r>
        <w:separator/>
      </w:r>
    </w:p>
  </w:footnote>
  <w:footnote w:type="continuationSeparator" w:id="0">
    <w:p w14:paraId="5BD56B51" w14:textId="77777777" w:rsidR="00E324A1" w:rsidRDefault="00E32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C00E8" w14:textId="77777777" w:rsidR="00D6000F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10528" behindDoc="1" locked="0" layoutInCell="1" allowOverlap="1" wp14:anchorId="3B198014" wp14:editId="5C5350B6">
          <wp:simplePos x="0" y="0"/>
          <wp:positionH relativeFrom="page">
            <wp:posOffset>1219200</wp:posOffset>
          </wp:positionH>
          <wp:positionV relativeFrom="page">
            <wp:posOffset>775287</wp:posOffset>
          </wp:positionV>
          <wp:extent cx="523874" cy="51434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3874" cy="514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11040" behindDoc="1" locked="0" layoutInCell="1" allowOverlap="1" wp14:anchorId="034C40F8" wp14:editId="1F651E52">
              <wp:simplePos x="0" y="0"/>
              <wp:positionH relativeFrom="page">
                <wp:posOffset>2301399</wp:posOffset>
              </wp:positionH>
              <wp:positionV relativeFrom="page">
                <wp:posOffset>634868</wp:posOffset>
              </wp:positionV>
              <wp:extent cx="3931285" cy="7588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1285" cy="758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8FA6D" w14:textId="77777777" w:rsidR="00D6000F" w:rsidRDefault="00000000">
                          <w:pPr>
                            <w:spacing w:before="17" w:line="230" w:lineRule="exact"/>
                            <w:ind w:left="1839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Bharatiya</w:t>
                          </w:r>
                          <w:r>
                            <w:rPr>
                              <w:rFonts w:ascii="Times New Roman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Vidya</w:t>
                          </w:r>
                          <w:r>
                            <w:rPr>
                              <w:rFonts w:ascii="Times New Roman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Bhavan's</w:t>
                          </w:r>
                        </w:p>
                        <w:p w14:paraId="5BBBC86A" w14:textId="77777777" w:rsidR="00D6000F" w:rsidRDefault="00000000">
                          <w:pPr>
                            <w:ind w:left="504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Sardar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Patel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35"/>
                            </w:rPr>
                            <w:t>Technology</w:t>
                          </w:r>
                        </w:p>
                        <w:p w14:paraId="4E0479C7" w14:textId="77777777" w:rsidR="00D6000F" w:rsidRDefault="00000000">
                          <w:pPr>
                            <w:spacing w:before="44" w:line="259" w:lineRule="auto"/>
                            <w:ind w:left="20" w:firstLine="60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5"/>
                              <w:sz w:val="20"/>
                            </w:rPr>
                            <w:t xml:space="preserve">(Autonomous Institute Affiliated to University of Mumbai)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Bhavan’s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Campus,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Munshi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Nagar,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Andheri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(West),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Mumbai-400058-India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C40F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1.2pt;margin-top:50pt;width:309.55pt;height:59.75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" filled="f" stroked="f">
              <v:textbox inset="0,0,0,0">
                <w:txbxContent>
                  <w:p w14:paraId="0548FA6D" w14:textId="77777777" w:rsidR="00D6000F" w:rsidRDefault="00000000">
                    <w:pPr>
                      <w:spacing w:before="17" w:line="230" w:lineRule="exact"/>
                      <w:ind w:left="1839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Bharatiya</w:t>
                    </w:r>
                    <w:r>
                      <w:rPr>
                        <w:rFonts w:ascii="Times New Roman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Vidya</w:t>
                    </w:r>
                    <w:r>
                      <w:rPr>
                        <w:rFonts w:ascii="Times New Roman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Bhavan's</w:t>
                    </w:r>
                  </w:p>
                  <w:p w14:paraId="5BBBC86A" w14:textId="77777777" w:rsidR="00D6000F" w:rsidRDefault="00000000">
                    <w:pPr>
                      <w:ind w:left="504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sz w:val="35"/>
                      </w:rPr>
                      <w:t>Sardar</w:t>
                    </w:r>
                    <w:r>
                      <w:rPr>
                        <w:rFonts w:ascii="Times New Roman"/>
                        <w:b/>
                        <w:spacing w:val="-10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Patel</w:t>
                    </w:r>
                    <w:r>
                      <w:rPr>
                        <w:rFonts w:ascii="Times New Roman"/>
                        <w:b/>
                        <w:spacing w:val="-9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Institute</w:t>
                    </w:r>
                    <w:r>
                      <w:rPr>
                        <w:rFonts w:ascii="Times New Roman"/>
                        <w:b/>
                        <w:spacing w:val="-10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9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35"/>
                      </w:rPr>
                      <w:t>Technology</w:t>
                    </w:r>
                  </w:p>
                  <w:p w14:paraId="4E0479C7" w14:textId="77777777" w:rsidR="00D6000F" w:rsidRDefault="00000000">
                    <w:pPr>
                      <w:spacing w:before="44" w:line="259" w:lineRule="auto"/>
                      <w:ind w:left="20" w:firstLine="603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20"/>
                      </w:rPr>
                      <w:t xml:space="preserve">(Autonomous Institute Affiliated to University of Mumbai)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Bhavan’s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Campus,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Munshi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Nagar,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Andheri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(West),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Mumbai-400058-India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D7930"/>
    <w:multiLevelType w:val="hybridMultilevel"/>
    <w:tmpl w:val="E97CD180"/>
    <w:lvl w:ilvl="0" w:tplc="BC208E1A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D8191C">
      <w:numFmt w:val="bullet"/>
      <w:lvlText w:val="○"/>
      <w:lvlJc w:val="left"/>
      <w:pPr>
        <w:ind w:left="15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7EC3604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A858E3B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6E16D31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292827D6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A8380660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FFBA35BA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6D48BAC8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3A4B0D"/>
    <w:multiLevelType w:val="multilevel"/>
    <w:tmpl w:val="FB2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53B47"/>
    <w:multiLevelType w:val="hybridMultilevel"/>
    <w:tmpl w:val="A566E7CE"/>
    <w:lvl w:ilvl="0" w:tplc="6BC249A6">
      <w:numFmt w:val="bullet"/>
      <w:lvlText w:val="●"/>
      <w:lvlJc w:val="left"/>
      <w:pPr>
        <w:ind w:left="1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B8F65584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plc="250470C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3" w:tplc="E7904300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CEC4EBA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5" w:tplc="278C891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89A05670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7" w:tplc="87949E7A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54B4F65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3308EC"/>
    <w:multiLevelType w:val="hybridMultilevel"/>
    <w:tmpl w:val="C9789F5A"/>
    <w:lvl w:ilvl="0" w:tplc="CE3098EA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E0A2242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21EC6E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EC54DC16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FC969C5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20EA1E7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5DE7758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EF64921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400A122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FA346D"/>
    <w:multiLevelType w:val="hybridMultilevel"/>
    <w:tmpl w:val="CC6CC5AC"/>
    <w:lvl w:ilvl="0" w:tplc="00B47204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DE6FD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EFEA6DB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B7C8196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01B4B76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194A91A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C98DE2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57C228AA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75C80F2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 w16cid:durableId="1000160101">
    <w:abstractNumId w:val="3"/>
  </w:num>
  <w:num w:numId="2" w16cid:durableId="15085340">
    <w:abstractNumId w:val="0"/>
  </w:num>
  <w:num w:numId="3" w16cid:durableId="187302155">
    <w:abstractNumId w:val="4"/>
  </w:num>
  <w:num w:numId="4" w16cid:durableId="456948721">
    <w:abstractNumId w:val="2"/>
  </w:num>
  <w:num w:numId="5" w16cid:durableId="72944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00F"/>
    <w:rsid w:val="00113C58"/>
    <w:rsid w:val="00475EBE"/>
    <w:rsid w:val="004B07F4"/>
    <w:rsid w:val="00613C53"/>
    <w:rsid w:val="006774BE"/>
    <w:rsid w:val="006B7FAA"/>
    <w:rsid w:val="00D23451"/>
    <w:rsid w:val="00D6000F"/>
    <w:rsid w:val="00E3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5E5"/>
  <w15:docId w15:val="{75334ABB-ACB9-4030-AC48-458A665D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0"/>
      <w:ind w:left="119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ind w:left="504"/>
    </w:pPr>
    <w:rPr>
      <w:rFonts w:ascii="Times New Roman" w:eastAsia="Times New Roman" w:hAnsi="Times New Roman" w:cs="Times New Roman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13C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ADV - Google Docs</vt:lpstr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ADV - Google Docs</dc:title>
  <cp:lastModifiedBy>Anish Gade</cp:lastModifiedBy>
  <cp:revision>3</cp:revision>
  <cp:lastPrinted>2024-11-10T06:17:00Z</cp:lastPrinted>
  <dcterms:created xsi:type="dcterms:W3CDTF">2024-11-09T13:28:00Z</dcterms:created>
  <dcterms:modified xsi:type="dcterms:W3CDTF">2024-11-10T06:17:00Z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Mozilla/5.0 (Windows NT 10.0; Win64; x64) AppleWebKit/537.36 (KHTML, like Gecko) Chrome/127.0.0.0 Safari/537.36</vt:lpwstr>
  </property>
  <property fmtid="{D5CDD505-2E9C-101B-9397-08002B2CF9AE}" pid="4" name="LastSaved">
    <vt:filetime>2024-11-09T00:00:00Z</vt:filetime>
  </property>
  <property fmtid="{D5CDD505-2E9C-101B-9397-08002B2CF9AE}" pid="5" name="Producer">
    <vt:lpwstr>Skia/PDF m127</vt:lpwstr>
  </property>
</Properties>
</file>