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HMT Watches – Microsoft Clarity Analysis</w:t>
      </w:r>
    </w:p>
    <w:p>
      <w:pPr>
        <w:spacing w:after="200" w:before="240"/>
        <w:jc w:val="center"/>
      </w:pPr>
      <w:r>
        <w:rPr>
          <w:b/>
          <w:bCs/>
          <w:color w:val="1F3864"/>
          <w:sz w:val="32"/>
          <w:szCs w:val="32"/>
        </w:rPr>
        <w:t xml:space="preserve">EXPERIMENT - 06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DCE6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/>
                <w:bCs/>
                <w:sz w:val="26"/>
                <w:szCs w:val="26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sz w:val="26"/>
                <w:szCs w:val="26"/>
              </w:rPr>
              <w:t xml:space="preserve">Anish Bandal</w:t>
            </w:r>
          </w:p>
        </w:tc>
      </w:tr>
      <w:tr>
        <w:tc>
          <w:tcPr>
            <w:tcW w:type="dxa" w:w="2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DCE6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/>
                <w:bCs/>
                <w:sz w:val="26"/>
                <w:szCs w:val="26"/>
              </w:rPr>
              <w:t xml:space="preserve">PRN</w:t>
            </w:r>
          </w:p>
        </w:tc>
        <w:tc>
          <w:tcPr>
            <w:tcW w:type="dxa" w:w="4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sz w:val="26"/>
                <w:szCs w:val="26"/>
              </w:rPr>
              <w:t xml:space="preserve">1032240033</w:t>
            </w:r>
          </w:p>
        </w:tc>
      </w:tr>
      <w:tr>
        <w:tc>
          <w:tcPr>
            <w:tcW w:type="dxa" w:w="2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DCE6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/>
                <w:bCs/>
                <w:sz w:val="26"/>
                <w:szCs w:val="26"/>
              </w:rPr>
              <w:t xml:space="preserve">Panel</w:t>
            </w:r>
          </w:p>
        </w:tc>
        <w:tc>
          <w:tcPr>
            <w:tcW w:type="dxa" w:w="4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sz w:val="26"/>
                <w:szCs w:val="26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DCE6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/>
                <w:bCs/>
                <w:sz w:val="26"/>
                <w:szCs w:val="26"/>
              </w:rPr>
              <w:t xml:space="preserve">Subject</w:t>
            </w:r>
          </w:p>
        </w:tc>
        <w:tc>
          <w:tcPr>
            <w:tcW w:type="dxa" w:w="4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sz w:val="26"/>
                <w:szCs w:val="26"/>
              </w:rPr>
              <w:t xml:space="preserve">UI/UX</w:t>
            </w:r>
          </w:p>
        </w:tc>
      </w:tr>
      <w:tr>
        <w:tc>
          <w:tcPr>
            <w:tcW w:type="dxa" w:w="2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shd w:fill="DCE6F5" w:color="auto" w:val="clear"/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/>
                <w:bCs/>
                <w:sz w:val="26"/>
                <w:szCs w:val="26"/>
              </w:rPr>
              <w:t xml:space="preserve">Experiment</w:t>
            </w:r>
          </w:p>
        </w:tc>
        <w:tc>
          <w:tcPr>
            <w:tcW w:type="dxa" w:w="4000"/>
            <w:tcBorders>
              <w:top w:val="single" w:color="8EA9DB" w:sz="6"/>
              <w:left w:val="single" w:color="8EA9DB" w:sz="6"/>
              <w:bottom w:val="single" w:color="8EA9DB" w:sz="6"/>
              <w:right w:val="single" w:color="8EA9DB" w:sz="6"/>
            </w:tcBorders>
            <w:tcMar>
              <w:top w:type="dxa" w:w="110"/>
              <w:left w:type="dxa" w:w="200"/>
              <w:bottom w:type="dxa" w:w="110"/>
              <w:right w:type="dxa" w:w="200"/>
            </w:tcMar>
            <w:vAlign w:val="center"/>
          </w:tcPr>
          <w:p>
            <w:r>
              <w:rPr>
                <w:b w:val="false"/>
                <w:bCs w:val="false"/>
                <w:sz w:val="26"/>
                <w:szCs w:val="26"/>
              </w:rPr>
              <w:t xml:space="preserve">06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Clarity Dashboard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724275"/>
            <wp:effectExtent t="0" r="0" b="0" l="0"/>
            <wp:docPr id="1" name="dash" descr="Dashboard overview for HMT Watches (last 30 days): sessions, pages per session, scroll depth, active time and behaviour insights." title="Clarity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Figure 1: Dashboard overview for HMT Watches (last 30 days): sessions, pages per session, scroll depth, active time and behaviour insights.</w:t>
      </w:r>
    </w:p>
    <w:p>
      <w:r>
        <w:br w:type="page"/>
      </w:r>
    </w:p>
    <w:p>
      <w:pPr>
        <w:pStyle w:val="Heading1"/>
      </w:pPr>
      <w:r>
        <w:t xml:space="preserve">2. Session Recording 1 – Home Page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recA" descr="Session recording list with a visitor landing on the home page and hovering over the “Explore Watches” button." title="Session Recording 1 –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Figure 2: Session recording list with a visitor landing on the home page and hovering over the “Explore Watches” button.</w:t>
      </w:r>
    </w:p>
    <w:p>
      <w:r>
        <w:br w:type="page"/>
      </w:r>
    </w:p>
    <w:p>
      <w:pPr>
        <w:pStyle w:val="Heading1"/>
      </w:pPr>
      <w:r>
        <w:t xml:space="preserve">3. Session Recording 2 – Cart Page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recB" descr="Session recording of a visitor on the cart page, moving towards “Proceed to Checkout” while the reservation timer runs." title="Session Recording 2 – Car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Figure 3: Session recording of a visitor on the cart page, moving towards “Proceed to Checkout” while the reservation timer runs.</w:t>
      </w:r>
    </w:p>
    <w:p>
      <w:r>
        <w:br w:type="page"/>
      </w:r>
    </w:p>
    <w:p>
      <w:pPr>
        <w:pStyle w:val="Heading1"/>
      </w:pPr>
      <w:r>
        <w:t xml:space="preserve">4. Click Heatmap – Home Page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click" descr="Click heatmap of the home page with the elements ranked by number of clicks." title="Click Heatmap –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Figure 4: Click heatmap of the home page with the elements ranked by number of clicks.</w:t>
      </w:r>
    </w:p>
    <w:p>
      <w:r>
        <w:br w:type="page"/>
      </w:r>
    </w:p>
    <w:p>
      <w:pPr>
        <w:pStyle w:val="Heading1"/>
      </w:pPr>
      <w:r>
        <w:t xml:space="preserve">5. Attention Heatmap – Home Page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248150"/>
            <wp:effectExtent t="0" r="0" b="0" l="0"/>
            <wp:docPr id="1" name="attention" descr="Attention heatmap showing where visitors spent the most time on the home page." title="Attention Heatmap –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Figure 5: Attention heatmap showing where visitors spent the most time on the home page.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98814a9499d48427ea466b8d4a26f0d5909e2a.png"/><Relationship Id="rId8" Type="http://schemas.openxmlformats.org/officeDocument/2006/relationships/image" Target="media/7ba8fcc5da608131359133c8b87244ea9a2ce420.png"/><Relationship Id="rId9" Type="http://schemas.openxmlformats.org/officeDocument/2006/relationships/image" Target="media/5a2a826c293490aa8c7237cc087451061a2b710c.png"/><Relationship Id="rId10" Type="http://schemas.openxmlformats.org/officeDocument/2006/relationships/image" Target="media/4bcafc4436ef7053d50d98ee8e80c84250292f89.png"/><Relationship Id="rId11" Type="http://schemas.openxmlformats.org/officeDocument/2006/relationships/image" Target="media/1080bba9f097bbe56a2ab2f9df07371652390ae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2026-10-22T18:10:24.383Z</dcterms:created>
  <dcterms:modified xsi:type="dcterms:W3CDTF">2026-10-22T18:10:24.388Z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